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4" w14:textId="45D7ECF9" w:rsidR="005820DB" w:rsidRPr="00A24A6B" w:rsidRDefault="00A24A6B" w:rsidP="008E4981">
      <w:pPr>
        <w:jc w:val="center"/>
        <w:rPr>
          <w:rFonts w:ascii="Arial" w:eastAsia="Arial" w:hAnsi="Arial" w:cs="Arial"/>
          <w:b/>
          <w:sz w:val="32"/>
          <w:szCs w:val="32"/>
        </w:rPr>
      </w:pPr>
      <w:r>
        <w:rPr>
          <w:noProof/>
        </w:rPr>
        <w:drawing>
          <wp:anchor distT="0" distB="0" distL="114300" distR="114300" simplePos="0" relativeHeight="251658294" behindDoc="0" locked="0" layoutInCell="1" allowOverlap="1" wp14:anchorId="4A163D99" wp14:editId="61C3BA0E">
            <wp:simplePos x="0" y="0"/>
            <wp:positionH relativeFrom="margin">
              <wp:align>right</wp:align>
            </wp:positionH>
            <wp:positionV relativeFrom="paragraph">
              <wp:posOffset>0</wp:posOffset>
            </wp:positionV>
            <wp:extent cx="5942965" cy="3590925"/>
            <wp:effectExtent l="0" t="0" r="635" b="9525"/>
            <wp:wrapThrough wrapText="bothSides">
              <wp:wrapPolygon edited="0">
                <wp:start x="0" y="0"/>
                <wp:lineTo x="0" y="21543"/>
                <wp:lineTo x="21533" y="21543"/>
                <wp:lineTo x="21533" y="0"/>
                <wp:lineTo x="0" y="0"/>
              </wp:wrapPolygon>
            </wp:wrapThrough>
            <wp:docPr id="771685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2965" cy="359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187">
        <w:rPr>
          <w:b/>
          <w:sz w:val="72"/>
          <w:szCs w:val="72"/>
        </w:rPr>
        <w:t xml:space="preserve"> </w:t>
      </w:r>
      <w:r w:rsidR="00B43D4B">
        <w:rPr>
          <w:b/>
          <w:sz w:val="72"/>
          <w:szCs w:val="72"/>
        </w:rPr>
        <w:t xml:space="preserve">Coastal </w:t>
      </w:r>
      <w:r w:rsidR="00E45824">
        <w:rPr>
          <w:b/>
          <w:sz w:val="72"/>
          <w:szCs w:val="72"/>
        </w:rPr>
        <w:t xml:space="preserve">Management </w:t>
      </w:r>
      <w:r w:rsidR="00B43D4B">
        <w:rPr>
          <w:b/>
          <w:sz w:val="72"/>
          <w:szCs w:val="72"/>
        </w:rPr>
        <w:t xml:space="preserve">Program </w:t>
      </w:r>
      <w:r w:rsidR="00681F15">
        <w:rPr>
          <w:b/>
          <w:sz w:val="72"/>
          <w:szCs w:val="72"/>
        </w:rPr>
        <w:t>Assessment and Strategy</w:t>
      </w:r>
    </w:p>
    <w:p w14:paraId="00000008" w14:textId="7025E088" w:rsidR="005820DB" w:rsidRDefault="00B43D4B" w:rsidP="008E4981">
      <w:pPr>
        <w:jc w:val="center"/>
      </w:pPr>
      <w:r>
        <w:rPr>
          <w:b/>
          <w:sz w:val="56"/>
          <w:szCs w:val="56"/>
        </w:rPr>
        <w:t xml:space="preserve">2026 to 2030 </w:t>
      </w:r>
      <w:r w:rsidR="00C4110E">
        <w:rPr>
          <w:b/>
          <w:sz w:val="56"/>
          <w:szCs w:val="56"/>
        </w:rPr>
        <w:br/>
      </w:r>
    </w:p>
    <w:p w14:paraId="00000009" w14:textId="691DF675" w:rsidR="005820DB" w:rsidRDefault="005820DB"/>
    <w:p w14:paraId="0000000A" w14:textId="566B9191" w:rsidR="005820DB" w:rsidRDefault="005820DB"/>
    <w:p w14:paraId="0000001A" w14:textId="4AB01EE5" w:rsidR="00681F15" w:rsidRPr="002A19E1" w:rsidRDefault="00A24A6B" w:rsidP="002A19E1">
      <w:pPr>
        <w:sectPr w:rsidR="00681F15" w:rsidRPr="002A19E1">
          <w:headerReference w:type="default" r:id="rId15"/>
          <w:footerReference w:type="default" r:id="rId16"/>
          <w:pgSz w:w="12240" w:h="15840"/>
          <w:pgMar w:top="1440" w:right="1440" w:bottom="1440" w:left="1440" w:header="720" w:footer="720" w:gutter="0"/>
          <w:cols w:space="720"/>
          <w:titlePg/>
        </w:sectPr>
      </w:pPr>
      <w:r>
        <w:rPr>
          <w:noProof/>
        </w:rPr>
        <w:drawing>
          <wp:anchor distT="0" distB="0" distL="114300" distR="114300" simplePos="0" relativeHeight="251658296" behindDoc="0" locked="0" layoutInCell="1" allowOverlap="1" wp14:anchorId="3CC20652" wp14:editId="4F332802">
            <wp:simplePos x="0" y="0"/>
            <wp:positionH relativeFrom="column">
              <wp:posOffset>-114300</wp:posOffset>
            </wp:positionH>
            <wp:positionV relativeFrom="paragraph">
              <wp:posOffset>360045</wp:posOffset>
            </wp:positionV>
            <wp:extent cx="1890395" cy="1323975"/>
            <wp:effectExtent l="0" t="0" r="0" b="9525"/>
            <wp:wrapThrough wrapText="bothSides">
              <wp:wrapPolygon edited="0">
                <wp:start x="0" y="0"/>
                <wp:lineTo x="0" y="21445"/>
                <wp:lineTo x="21332" y="21445"/>
                <wp:lineTo x="21332" y="0"/>
                <wp:lineTo x="0" y="0"/>
              </wp:wrapPolygon>
            </wp:wrapThrough>
            <wp:docPr id="17917865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039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95" behindDoc="1" locked="0" layoutInCell="1" allowOverlap="1" wp14:anchorId="5B14FF20" wp14:editId="29493C57">
            <wp:simplePos x="0" y="0"/>
            <wp:positionH relativeFrom="margin">
              <wp:posOffset>1924050</wp:posOffset>
            </wp:positionH>
            <wp:positionV relativeFrom="paragraph">
              <wp:posOffset>385445</wp:posOffset>
            </wp:positionV>
            <wp:extent cx="4848225" cy="1304925"/>
            <wp:effectExtent l="0" t="0" r="9525" b="9525"/>
            <wp:wrapThrough wrapText="bothSides">
              <wp:wrapPolygon edited="0">
                <wp:start x="0" y="0"/>
                <wp:lineTo x="0" y="21442"/>
                <wp:lineTo x="21558" y="21442"/>
                <wp:lineTo x="21558"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48225" cy="1304925"/>
                    </a:xfrm>
                    <a:prstGeom prst="rect">
                      <a:avLst/>
                    </a:prstGeom>
                    <a:ln w="12700" cap="flat">
                      <a:noFill/>
                      <a:miter lim="400000"/>
                    </a:ln>
                    <a:effectLst/>
                  </pic:spPr>
                </pic:pic>
              </a:graphicData>
            </a:graphic>
            <wp14:sizeRelH relativeFrom="margin">
              <wp14:pctWidth>0</wp14:pctWidth>
            </wp14:sizeRelH>
          </wp:anchor>
        </w:drawing>
      </w:r>
    </w:p>
    <w:p w14:paraId="0000001C" w14:textId="6387B94A" w:rsidR="005820DB" w:rsidRDefault="00B43D4B" w:rsidP="5F520A23">
      <w:pPr>
        <w:pStyle w:val="Heading1"/>
      </w:pPr>
      <w:bookmarkStart w:id="0" w:name="_Toc194911256"/>
      <w:bookmarkStart w:id="1" w:name="_Toc203135454"/>
      <w:r w:rsidRPr="002A19E1">
        <w:lastRenderedPageBreak/>
        <w:t>Table of Contents</w:t>
      </w:r>
      <w:bookmarkEnd w:id="0"/>
      <w:bookmarkEnd w:id="1"/>
    </w:p>
    <w:bookmarkStart w:id="2" w:name="bookmark=id.gjdgxs" w:colFirst="0" w:colLast="0" w:displacedByCustomXml="next"/>
    <w:bookmarkEnd w:id="2" w:displacedByCustomXml="next"/>
    <w:sdt>
      <w:sdtPr>
        <w:id w:val="388497075"/>
        <w:docPartObj>
          <w:docPartGallery w:val="Table of Contents"/>
          <w:docPartUnique/>
        </w:docPartObj>
      </w:sdtPr>
      <w:sdtEndPr/>
      <w:sdtContent>
        <w:p w14:paraId="0DF3C241" w14:textId="297F3CB9" w:rsidR="007D25D6" w:rsidRDefault="627953EE">
          <w:pPr>
            <w:pStyle w:val="TOC1"/>
            <w:rPr>
              <w:rFonts w:asciiTheme="minorHAnsi" w:eastAsiaTheme="minorEastAsia" w:hAnsiTheme="minorHAnsi" w:cstheme="minorBidi"/>
              <w:b w:val="0"/>
              <w:bCs w:val="0"/>
              <w:kern w:val="2"/>
              <w:szCs w:val="24"/>
              <w14:ligatures w14:val="standardContextual"/>
            </w:rPr>
          </w:pPr>
          <w:r>
            <w:fldChar w:fldCharType="begin"/>
          </w:r>
          <w:r>
            <w:instrText>TOC \o \z \u \h</w:instrText>
          </w:r>
          <w:r>
            <w:fldChar w:fldCharType="separate"/>
          </w:r>
          <w:hyperlink w:anchor="_Toc203135454" w:history="1">
            <w:r w:rsidR="007D25D6" w:rsidRPr="004C604B">
              <w:rPr>
                <w:rStyle w:val="Hyperlink"/>
              </w:rPr>
              <w:t>Table of Contents</w:t>
            </w:r>
            <w:r w:rsidR="007D25D6">
              <w:rPr>
                <w:webHidden/>
              </w:rPr>
              <w:tab/>
            </w:r>
            <w:r w:rsidR="007D25D6">
              <w:rPr>
                <w:webHidden/>
              </w:rPr>
              <w:fldChar w:fldCharType="begin"/>
            </w:r>
            <w:r w:rsidR="007D25D6">
              <w:rPr>
                <w:webHidden/>
              </w:rPr>
              <w:instrText xml:space="preserve"> PAGEREF _Toc203135454 \h </w:instrText>
            </w:r>
            <w:r w:rsidR="007D25D6">
              <w:rPr>
                <w:webHidden/>
              </w:rPr>
            </w:r>
            <w:r w:rsidR="007D25D6">
              <w:rPr>
                <w:webHidden/>
              </w:rPr>
              <w:fldChar w:fldCharType="separate"/>
            </w:r>
            <w:r w:rsidR="007D25D6">
              <w:rPr>
                <w:webHidden/>
              </w:rPr>
              <w:t>2</w:t>
            </w:r>
            <w:r w:rsidR="007D25D6">
              <w:rPr>
                <w:webHidden/>
              </w:rPr>
              <w:fldChar w:fldCharType="end"/>
            </w:r>
          </w:hyperlink>
        </w:p>
        <w:p w14:paraId="5B6FF0A2" w14:textId="33BC4000"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55" w:history="1">
            <w:r w:rsidRPr="004C604B">
              <w:rPr>
                <w:rStyle w:val="Hyperlink"/>
              </w:rPr>
              <w:t>List of Figures</w:t>
            </w:r>
            <w:r>
              <w:rPr>
                <w:webHidden/>
              </w:rPr>
              <w:tab/>
            </w:r>
            <w:r>
              <w:rPr>
                <w:webHidden/>
              </w:rPr>
              <w:fldChar w:fldCharType="begin"/>
            </w:r>
            <w:r>
              <w:rPr>
                <w:webHidden/>
              </w:rPr>
              <w:instrText xml:space="preserve"> PAGEREF _Toc203135455 \h </w:instrText>
            </w:r>
            <w:r>
              <w:rPr>
                <w:webHidden/>
              </w:rPr>
            </w:r>
            <w:r>
              <w:rPr>
                <w:webHidden/>
              </w:rPr>
              <w:fldChar w:fldCharType="separate"/>
            </w:r>
            <w:r>
              <w:rPr>
                <w:webHidden/>
              </w:rPr>
              <w:t>4</w:t>
            </w:r>
            <w:r>
              <w:rPr>
                <w:webHidden/>
              </w:rPr>
              <w:fldChar w:fldCharType="end"/>
            </w:r>
          </w:hyperlink>
        </w:p>
        <w:p w14:paraId="706F5974" w14:textId="3D108623"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56" w:history="1">
            <w:r w:rsidRPr="004C604B">
              <w:rPr>
                <w:rStyle w:val="Hyperlink"/>
              </w:rPr>
              <w:t>List of Tables</w:t>
            </w:r>
            <w:r>
              <w:rPr>
                <w:webHidden/>
              </w:rPr>
              <w:tab/>
            </w:r>
            <w:r>
              <w:rPr>
                <w:webHidden/>
              </w:rPr>
              <w:fldChar w:fldCharType="begin"/>
            </w:r>
            <w:r>
              <w:rPr>
                <w:webHidden/>
              </w:rPr>
              <w:instrText xml:space="preserve"> PAGEREF _Toc203135456 \h </w:instrText>
            </w:r>
            <w:r>
              <w:rPr>
                <w:webHidden/>
              </w:rPr>
            </w:r>
            <w:r>
              <w:rPr>
                <w:webHidden/>
              </w:rPr>
              <w:fldChar w:fldCharType="separate"/>
            </w:r>
            <w:r>
              <w:rPr>
                <w:webHidden/>
              </w:rPr>
              <w:t>5</w:t>
            </w:r>
            <w:r>
              <w:rPr>
                <w:webHidden/>
              </w:rPr>
              <w:fldChar w:fldCharType="end"/>
            </w:r>
          </w:hyperlink>
        </w:p>
        <w:p w14:paraId="7AC7B8D7" w14:textId="1CF311AB"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57" w:history="1">
            <w:r w:rsidRPr="004C604B">
              <w:rPr>
                <w:rStyle w:val="Hyperlink"/>
              </w:rPr>
              <w:t>List of Acronyms</w:t>
            </w:r>
            <w:r>
              <w:rPr>
                <w:webHidden/>
              </w:rPr>
              <w:tab/>
            </w:r>
            <w:r>
              <w:rPr>
                <w:webHidden/>
              </w:rPr>
              <w:fldChar w:fldCharType="begin"/>
            </w:r>
            <w:r>
              <w:rPr>
                <w:webHidden/>
              </w:rPr>
              <w:instrText xml:space="preserve"> PAGEREF _Toc203135457 \h </w:instrText>
            </w:r>
            <w:r>
              <w:rPr>
                <w:webHidden/>
              </w:rPr>
            </w:r>
            <w:r>
              <w:rPr>
                <w:webHidden/>
              </w:rPr>
              <w:fldChar w:fldCharType="separate"/>
            </w:r>
            <w:r>
              <w:rPr>
                <w:webHidden/>
              </w:rPr>
              <w:t>6</w:t>
            </w:r>
            <w:r>
              <w:rPr>
                <w:webHidden/>
              </w:rPr>
              <w:fldChar w:fldCharType="end"/>
            </w:r>
          </w:hyperlink>
        </w:p>
        <w:p w14:paraId="5B0AFA21" w14:textId="20534B72"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58" w:history="1">
            <w:r w:rsidRPr="004C604B">
              <w:rPr>
                <w:rStyle w:val="Hyperlink"/>
              </w:rPr>
              <w:t>Introduction</w:t>
            </w:r>
            <w:r>
              <w:rPr>
                <w:webHidden/>
              </w:rPr>
              <w:tab/>
            </w:r>
            <w:r>
              <w:rPr>
                <w:webHidden/>
              </w:rPr>
              <w:fldChar w:fldCharType="begin"/>
            </w:r>
            <w:r>
              <w:rPr>
                <w:webHidden/>
              </w:rPr>
              <w:instrText xml:space="preserve"> PAGEREF _Toc203135458 \h </w:instrText>
            </w:r>
            <w:r>
              <w:rPr>
                <w:webHidden/>
              </w:rPr>
            </w:r>
            <w:r>
              <w:rPr>
                <w:webHidden/>
              </w:rPr>
              <w:fldChar w:fldCharType="separate"/>
            </w:r>
            <w:r>
              <w:rPr>
                <w:webHidden/>
              </w:rPr>
              <w:t>8</w:t>
            </w:r>
            <w:r>
              <w:rPr>
                <w:webHidden/>
              </w:rPr>
              <w:fldChar w:fldCharType="end"/>
            </w:r>
          </w:hyperlink>
        </w:p>
        <w:p w14:paraId="4F2A9EBA" w14:textId="6EBE0D08" w:rsidR="007D25D6" w:rsidRDefault="007D25D6">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03135459" w:history="1">
            <w:r w:rsidRPr="004C604B">
              <w:rPr>
                <w:rStyle w:val="Hyperlink"/>
                <w:noProof/>
              </w:rPr>
              <w:t>Executive Summary</w:t>
            </w:r>
            <w:r>
              <w:rPr>
                <w:noProof/>
                <w:webHidden/>
              </w:rPr>
              <w:tab/>
            </w:r>
            <w:r>
              <w:rPr>
                <w:noProof/>
                <w:webHidden/>
              </w:rPr>
              <w:fldChar w:fldCharType="begin"/>
            </w:r>
            <w:r>
              <w:rPr>
                <w:noProof/>
                <w:webHidden/>
              </w:rPr>
              <w:instrText xml:space="preserve"> PAGEREF _Toc203135459 \h </w:instrText>
            </w:r>
            <w:r>
              <w:rPr>
                <w:noProof/>
                <w:webHidden/>
              </w:rPr>
            </w:r>
            <w:r>
              <w:rPr>
                <w:noProof/>
                <w:webHidden/>
              </w:rPr>
              <w:fldChar w:fldCharType="separate"/>
            </w:r>
            <w:r>
              <w:rPr>
                <w:noProof/>
                <w:webHidden/>
              </w:rPr>
              <w:t>9</w:t>
            </w:r>
            <w:r>
              <w:rPr>
                <w:noProof/>
                <w:webHidden/>
              </w:rPr>
              <w:fldChar w:fldCharType="end"/>
            </w:r>
          </w:hyperlink>
        </w:p>
        <w:p w14:paraId="31181E23" w14:textId="146F7864"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60" w:history="1">
            <w:r w:rsidRPr="004C604B">
              <w:rPr>
                <w:rStyle w:val="Hyperlink"/>
              </w:rPr>
              <w:t>Summary of Recent Section 309 Achievements</w:t>
            </w:r>
            <w:r>
              <w:rPr>
                <w:webHidden/>
              </w:rPr>
              <w:tab/>
            </w:r>
            <w:r>
              <w:rPr>
                <w:webHidden/>
              </w:rPr>
              <w:fldChar w:fldCharType="begin"/>
            </w:r>
            <w:r>
              <w:rPr>
                <w:webHidden/>
              </w:rPr>
              <w:instrText xml:space="preserve"> PAGEREF _Toc203135460 \h </w:instrText>
            </w:r>
            <w:r>
              <w:rPr>
                <w:webHidden/>
              </w:rPr>
            </w:r>
            <w:r>
              <w:rPr>
                <w:webHidden/>
              </w:rPr>
              <w:fldChar w:fldCharType="separate"/>
            </w:r>
            <w:r>
              <w:rPr>
                <w:webHidden/>
              </w:rPr>
              <w:t>12</w:t>
            </w:r>
            <w:r>
              <w:rPr>
                <w:webHidden/>
              </w:rPr>
              <w:fldChar w:fldCharType="end"/>
            </w:r>
          </w:hyperlink>
        </w:p>
        <w:p w14:paraId="0548F305" w14:textId="1BB65705" w:rsidR="007D25D6" w:rsidRDefault="007D25D6">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03135461" w:history="1">
            <w:r w:rsidRPr="004C604B">
              <w:rPr>
                <w:rStyle w:val="Hyperlink"/>
                <w:noProof/>
              </w:rPr>
              <w:t>Program Updates on the 2020 – 2025 309 Strategies:</w:t>
            </w:r>
            <w:r>
              <w:rPr>
                <w:noProof/>
                <w:webHidden/>
              </w:rPr>
              <w:tab/>
            </w:r>
            <w:r>
              <w:rPr>
                <w:noProof/>
                <w:webHidden/>
              </w:rPr>
              <w:fldChar w:fldCharType="begin"/>
            </w:r>
            <w:r>
              <w:rPr>
                <w:noProof/>
                <w:webHidden/>
              </w:rPr>
              <w:instrText xml:space="preserve"> PAGEREF _Toc203135461 \h </w:instrText>
            </w:r>
            <w:r>
              <w:rPr>
                <w:noProof/>
                <w:webHidden/>
              </w:rPr>
            </w:r>
            <w:r>
              <w:rPr>
                <w:noProof/>
                <w:webHidden/>
              </w:rPr>
              <w:fldChar w:fldCharType="separate"/>
            </w:r>
            <w:r>
              <w:rPr>
                <w:noProof/>
                <w:webHidden/>
              </w:rPr>
              <w:t>12</w:t>
            </w:r>
            <w:r>
              <w:rPr>
                <w:noProof/>
                <w:webHidden/>
              </w:rPr>
              <w:fldChar w:fldCharType="end"/>
            </w:r>
          </w:hyperlink>
        </w:p>
        <w:p w14:paraId="5A9FB32C" w14:textId="3E4F6135" w:rsidR="007D25D6" w:rsidRDefault="007D25D6">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03135462" w:history="1">
            <w:r w:rsidRPr="004C604B">
              <w:rPr>
                <w:rStyle w:val="Hyperlink"/>
                <w:noProof/>
              </w:rPr>
              <w:t>Development of the Texas Sediment Management Plan</w:t>
            </w:r>
            <w:r>
              <w:rPr>
                <w:noProof/>
                <w:webHidden/>
              </w:rPr>
              <w:tab/>
            </w:r>
            <w:r>
              <w:rPr>
                <w:noProof/>
                <w:webHidden/>
              </w:rPr>
              <w:fldChar w:fldCharType="begin"/>
            </w:r>
            <w:r>
              <w:rPr>
                <w:noProof/>
                <w:webHidden/>
              </w:rPr>
              <w:instrText xml:space="preserve"> PAGEREF _Toc203135462 \h </w:instrText>
            </w:r>
            <w:r>
              <w:rPr>
                <w:noProof/>
                <w:webHidden/>
              </w:rPr>
            </w:r>
            <w:r>
              <w:rPr>
                <w:noProof/>
                <w:webHidden/>
              </w:rPr>
              <w:fldChar w:fldCharType="separate"/>
            </w:r>
            <w:r>
              <w:rPr>
                <w:noProof/>
                <w:webHidden/>
              </w:rPr>
              <w:t>12</w:t>
            </w:r>
            <w:r>
              <w:rPr>
                <w:noProof/>
                <w:webHidden/>
              </w:rPr>
              <w:fldChar w:fldCharType="end"/>
            </w:r>
          </w:hyperlink>
        </w:p>
        <w:p w14:paraId="3BA98D34" w14:textId="049D20DE" w:rsidR="007D25D6" w:rsidRDefault="007D25D6">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03135463" w:history="1">
            <w:r w:rsidRPr="004C604B">
              <w:rPr>
                <w:rStyle w:val="Hyperlink"/>
                <w:rFonts w:cstheme="minorHAnsi"/>
                <w:noProof/>
              </w:rPr>
              <w:t>Regional General Permit (RGP) for Beach Nourishment</w:t>
            </w:r>
            <w:r>
              <w:rPr>
                <w:noProof/>
                <w:webHidden/>
              </w:rPr>
              <w:tab/>
            </w:r>
            <w:r>
              <w:rPr>
                <w:noProof/>
                <w:webHidden/>
              </w:rPr>
              <w:fldChar w:fldCharType="begin"/>
            </w:r>
            <w:r>
              <w:rPr>
                <w:noProof/>
                <w:webHidden/>
              </w:rPr>
              <w:instrText xml:space="preserve"> PAGEREF _Toc203135463 \h </w:instrText>
            </w:r>
            <w:r>
              <w:rPr>
                <w:noProof/>
                <w:webHidden/>
              </w:rPr>
            </w:r>
            <w:r>
              <w:rPr>
                <w:noProof/>
                <w:webHidden/>
              </w:rPr>
              <w:fldChar w:fldCharType="separate"/>
            </w:r>
            <w:r>
              <w:rPr>
                <w:noProof/>
                <w:webHidden/>
              </w:rPr>
              <w:t>13</w:t>
            </w:r>
            <w:r>
              <w:rPr>
                <w:noProof/>
                <w:webHidden/>
              </w:rPr>
              <w:fldChar w:fldCharType="end"/>
            </w:r>
          </w:hyperlink>
        </w:p>
        <w:p w14:paraId="729AE525" w14:textId="158A126E"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64" w:history="1">
            <w:r w:rsidRPr="004C604B">
              <w:rPr>
                <w:rStyle w:val="Hyperlink"/>
              </w:rPr>
              <w:t>Phase I Assessment</w:t>
            </w:r>
            <w:r>
              <w:rPr>
                <w:webHidden/>
              </w:rPr>
              <w:tab/>
            </w:r>
            <w:r>
              <w:rPr>
                <w:webHidden/>
              </w:rPr>
              <w:fldChar w:fldCharType="begin"/>
            </w:r>
            <w:r>
              <w:rPr>
                <w:webHidden/>
              </w:rPr>
              <w:instrText xml:space="preserve"> PAGEREF _Toc203135464 \h </w:instrText>
            </w:r>
            <w:r>
              <w:rPr>
                <w:webHidden/>
              </w:rPr>
            </w:r>
            <w:r>
              <w:rPr>
                <w:webHidden/>
              </w:rPr>
              <w:fldChar w:fldCharType="separate"/>
            </w:r>
            <w:r>
              <w:rPr>
                <w:webHidden/>
              </w:rPr>
              <w:t>14</w:t>
            </w:r>
            <w:r>
              <w:rPr>
                <w:webHidden/>
              </w:rPr>
              <w:fldChar w:fldCharType="end"/>
            </w:r>
          </w:hyperlink>
        </w:p>
        <w:p w14:paraId="3B55B3CE" w14:textId="445E5708"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65" w:history="1">
            <w:r w:rsidRPr="004C604B">
              <w:rPr>
                <w:rStyle w:val="Hyperlink"/>
              </w:rPr>
              <w:t>Wetlands</w:t>
            </w:r>
            <w:r>
              <w:rPr>
                <w:webHidden/>
              </w:rPr>
              <w:tab/>
            </w:r>
            <w:r>
              <w:rPr>
                <w:webHidden/>
              </w:rPr>
              <w:fldChar w:fldCharType="begin"/>
            </w:r>
            <w:r>
              <w:rPr>
                <w:webHidden/>
              </w:rPr>
              <w:instrText xml:space="preserve"> PAGEREF _Toc203135465 \h </w:instrText>
            </w:r>
            <w:r>
              <w:rPr>
                <w:webHidden/>
              </w:rPr>
            </w:r>
            <w:r>
              <w:rPr>
                <w:webHidden/>
              </w:rPr>
              <w:fldChar w:fldCharType="separate"/>
            </w:r>
            <w:r>
              <w:rPr>
                <w:webHidden/>
              </w:rPr>
              <w:t>15</w:t>
            </w:r>
            <w:r>
              <w:rPr>
                <w:webHidden/>
              </w:rPr>
              <w:fldChar w:fldCharType="end"/>
            </w:r>
          </w:hyperlink>
        </w:p>
        <w:p w14:paraId="61DFA6F2" w14:textId="231A5D65" w:rsidR="007D25D6" w:rsidRDefault="007D25D6">
          <w:pPr>
            <w:pStyle w:val="TOC2"/>
            <w:rPr>
              <w:rFonts w:asciiTheme="minorHAnsi" w:eastAsiaTheme="minorEastAsia" w:hAnsiTheme="minorHAnsi" w:cstheme="minorBidi"/>
              <w:kern w:val="2"/>
              <w:sz w:val="24"/>
              <w:szCs w:val="24"/>
              <w14:ligatures w14:val="standardContextual"/>
            </w:rPr>
          </w:pPr>
          <w:hyperlink w:anchor="_Toc203135466" w:history="1">
            <w:r w:rsidRPr="004C604B">
              <w:rPr>
                <w:rStyle w:val="Hyperlink"/>
              </w:rPr>
              <w:t>Resource Characterization</w:t>
            </w:r>
            <w:r>
              <w:rPr>
                <w:webHidden/>
              </w:rPr>
              <w:tab/>
            </w:r>
            <w:r>
              <w:rPr>
                <w:webHidden/>
              </w:rPr>
              <w:fldChar w:fldCharType="begin"/>
            </w:r>
            <w:r>
              <w:rPr>
                <w:webHidden/>
              </w:rPr>
              <w:instrText xml:space="preserve"> PAGEREF _Toc203135466 \h </w:instrText>
            </w:r>
            <w:r>
              <w:rPr>
                <w:webHidden/>
              </w:rPr>
            </w:r>
            <w:r>
              <w:rPr>
                <w:webHidden/>
              </w:rPr>
              <w:fldChar w:fldCharType="separate"/>
            </w:r>
            <w:r>
              <w:rPr>
                <w:webHidden/>
              </w:rPr>
              <w:t>15</w:t>
            </w:r>
            <w:r>
              <w:rPr>
                <w:webHidden/>
              </w:rPr>
              <w:fldChar w:fldCharType="end"/>
            </w:r>
          </w:hyperlink>
        </w:p>
        <w:p w14:paraId="5C148C32" w14:textId="223CA9D8" w:rsidR="007D25D6" w:rsidRDefault="007D25D6">
          <w:pPr>
            <w:pStyle w:val="TOC2"/>
            <w:rPr>
              <w:rFonts w:asciiTheme="minorHAnsi" w:eastAsiaTheme="minorEastAsia" w:hAnsiTheme="minorHAnsi" w:cstheme="minorBidi"/>
              <w:kern w:val="2"/>
              <w:sz w:val="24"/>
              <w:szCs w:val="24"/>
              <w14:ligatures w14:val="standardContextual"/>
            </w:rPr>
          </w:pPr>
          <w:hyperlink w:anchor="_Toc203135467" w:history="1">
            <w:r w:rsidRPr="004C604B">
              <w:rPr>
                <w:rStyle w:val="Hyperlink"/>
              </w:rPr>
              <w:t>Management Characterization</w:t>
            </w:r>
            <w:r>
              <w:rPr>
                <w:webHidden/>
              </w:rPr>
              <w:tab/>
            </w:r>
            <w:r>
              <w:rPr>
                <w:webHidden/>
              </w:rPr>
              <w:fldChar w:fldCharType="begin"/>
            </w:r>
            <w:r>
              <w:rPr>
                <w:webHidden/>
              </w:rPr>
              <w:instrText xml:space="preserve"> PAGEREF _Toc203135467 \h </w:instrText>
            </w:r>
            <w:r>
              <w:rPr>
                <w:webHidden/>
              </w:rPr>
            </w:r>
            <w:r>
              <w:rPr>
                <w:webHidden/>
              </w:rPr>
              <w:fldChar w:fldCharType="separate"/>
            </w:r>
            <w:r>
              <w:rPr>
                <w:webHidden/>
              </w:rPr>
              <w:t>18</w:t>
            </w:r>
            <w:r>
              <w:rPr>
                <w:webHidden/>
              </w:rPr>
              <w:fldChar w:fldCharType="end"/>
            </w:r>
          </w:hyperlink>
        </w:p>
        <w:p w14:paraId="1B5344CA" w14:textId="263BB404" w:rsidR="007D25D6" w:rsidRDefault="007D25D6">
          <w:pPr>
            <w:pStyle w:val="TOC2"/>
            <w:rPr>
              <w:rFonts w:asciiTheme="minorHAnsi" w:eastAsiaTheme="minorEastAsia" w:hAnsiTheme="minorHAnsi" w:cstheme="minorBidi"/>
              <w:kern w:val="2"/>
              <w:sz w:val="24"/>
              <w:szCs w:val="24"/>
              <w14:ligatures w14:val="standardContextual"/>
            </w:rPr>
          </w:pPr>
          <w:hyperlink w:anchor="_Toc203135468" w:history="1">
            <w:r w:rsidRPr="004C604B">
              <w:rPr>
                <w:rStyle w:val="Hyperlink"/>
              </w:rPr>
              <w:t>Enhancement Area Prioritization</w:t>
            </w:r>
            <w:r>
              <w:rPr>
                <w:webHidden/>
              </w:rPr>
              <w:tab/>
            </w:r>
            <w:r>
              <w:rPr>
                <w:webHidden/>
              </w:rPr>
              <w:fldChar w:fldCharType="begin"/>
            </w:r>
            <w:r>
              <w:rPr>
                <w:webHidden/>
              </w:rPr>
              <w:instrText xml:space="preserve"> PAGEREF _Toc203135468 \h </w:instrText>
            </w:r>
            <w:r>
              <w:rPr>
                <w:webHidden/>
              </w:rPr>
            </w:r>
            <w:r>
              <w:rPr>
                <w:webHidden/>
              </w:rPr>
              <w:fldChar w:fldCharType="separate"/>
            </w:r>
            <w:r>
              <w:rPr>
                <w:webHidden/>
              </w:rPr>
              <w:t>22</w:t>
            </w:r>
            <w:r>
              <w:rPr>
                <w:webHidden/>
              </w:rPr>
              <w:fldChar w:fldCharType="end"/>
            </w:r>
          </w:hyperlink>
        </w:p>
        <w:p w14:paraId="6482BF10" w14:textId="6C9AEECA"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69" w:history="1">
            <w:r w:rsidRPr="004C604B">
              <w:rPr>
                <w:rStyle w:val="Hyperlink"/>
              </w:rPr>
              <w:t>Coastal Hazards</w:t>
            </w:r>
            <w:r>
              <w:rPr>
                <w:webHidden/>
              </w:rPr>
              <w:tab/>
            </w:r>
            <w:r>
              <w:rPr>
                <w:webHidden/>
              </w:rPr>
              <w:fldChar w:fldCharType="begin"/>
            </w:r>
            <w:r>
              <w:rPr>
                <w:webHidden/>
              </w:rPr>
              <w:instrText xml:space="preserve"> PAGEREF _Toc203135469 \h </w:instrText>
            </w:r>
            <w:r>
              <w:rPr>
                <w:webHidden/>
              </w:rPr>
            </w:r>
            <w:r>
              <w:rPr>
                <w:webHidden/>
              </w:rPr>
              <w:fldChar w:fldCharType="separate"/>
            </w:r>
            <w:r>
              <w:rPr>
                <w:webHidden/>
              </w:rPr>
              <w:t>23</w:t>
            </w:r>
            <w:r>
              <w:rPr>
                <w:webHidden/>
              </w:rPr>
              <w:fldChar w:fldCharType="end"/>
            </w:r>
          </w:hyperlink>
        </w:p>
        <w:p w14:paraId="06E8C62C" w14:textId="712F137B" w:rsidR="007D25D6" w:rsidRDefault="007D25D6">
          <w:pPr>
            <w:pStyle w:val="TOC2"/>
            <w:rPr>
              <w:rFonts w:asciiTheme="minorHAnsi" w:eastAsiaTheme="minorEastAsia" w:hAnsiTheme="minorHAnsi" w:cstheme="minorBidi"/>
              <w:kern w:val="2"/>
              <w:sz w:val="24"/>
              <w:szCs w:val="24"/>
              <w14:ligatures w14:val="standardContextual"/>
            </w:rPr>
          </w:pPr>
          <w:hyperlink w:anchor="_Toc203135470" w:history="1">
            <w:r w:rsidRPr="004C604B">
              <w:rPr>
                <w:rStyle w:val="Hyperlink"/>
              </w:rPr>
              <w:t>Resource Characterization</w:t>
            </w:r>
            <w:r>
              <w:rPr>
                <w:webHidden/>
              </w:rPr>
              <w:tab/>
            </w:r>
            <w:r>
              <w:rPr>
                <w:webHidden/>
              </w:rPr>
              <w:fldChar w:fldCharType="begin"/>
            </w:r>
            <w:r>
              <w:rPr>
                <w:webHidden/>
              </w:rPr>
              <w:instrText xml:space="preserve"> PAGEREF _Toc203135470 \h </w:instrText>
            </w:r>
            <w:r>
              <w:rPr>
                <w:webHidden/>
              </w:rPr>
            </w:r>
            <w:r>
              <w:rPr>
                <w:webHidden/>
              </w:rPr>
              <w:fldChar w:fldCharType="separate"/>
            </w:r>
            <w:r>
              <w:rPr>
                <w:webHidden/>
              </w:rPr>
              <w:t>23</w:t>
            </w:r>
            <w:r>
              <w:rPr>
                <w:webHidden/>
              </w:rPr>
              <w:fldChar w:fldCharType="end"/>
            </w:r>
          </w:hyperlink>
        </w:p>
        <w:p w14:paraId="2B07350A" w14:textId="7B74B67F" w:rsidR="007D25D6" w:rsidRDefault="007D25D6">
          <w:pPr>
            <w:pStyle w:val="TOC2"/>
            <w:rPr>
              <w:rFonts w:asciiTheme="minorHAnsi" w:eastAsiaTheme="minorEastAsia" w:hAnsiTheme="minorHAnsi" w:cstheme="minorBidi"/>
              <w:kern w:val="2"/>
              <w:sz w:val="24"/>
              <w:szCs w:val="24"/>
              <w14:ligatures w14:val="standardContextual"/>
            </w:rPr>
          </w:pPr>
          <w:hyperlink w:anchor="_Toc203135471" w:history="1">
            <w:r w:rsidRPr="004C604B">
              <w:rPr>
                <w:rStyle w:val="Hyperlink"/>
              </w:rPr>
              <w:t>Management Characterization</w:t>
            </w:r>
            <w:r>
              <w:rPr>
                <w:webHidden/>
              </w:rPr>
              <w:tab/>
            </w:r>
            <w:r>
              <w:rPr>
                <w:webHidden/>
              </w:rPr>
              <w:fldChar w:fldCharType="begin"/>
            </w:r>
            <w:r>
              <w:rPr>
                <w:webHidden/>
              </w:rPr>
              <w:instrText xml:space="preserve"> PAGEREF _Toc203135471 \h </w:instrText>
            </w:r>
            <w:r>
              <w:rPr>
                <w:webHidden/>
              </w:rPr>
            </w:r>
            <w:r>
              <w:rPr>
                <w:webHidden/>
              </w:rPr>
              <w:fldChar w:fldCharType="separate"/>
            </w:r>
            <w:r>
              <w:rPr>
                <w:webHidden/>
              </w:rPr>
              <w:t>34</w:t>
            </w:r>
            <w:r>
              <w:rPr>
                <w:webHidden/>
              </w:rPr>
              <w:fldChar w:fldCharType="end"/>
            </w:r>
          </w:hyperlink>
        </w:p>
        <w:p w14:paraId="4E8A9D2B" w14:textId="1A21C6AF" w:rsidR="007D25D6" w:rsidRDefault="007D25D6">
          <w:pPr>
            <w:pStyle w:val="TOC2"/>
            <w:rPr>
              <w:rFonts w:asciiTheme="minorHAnsi" w:eastAsiaTheme="minorEastAsia" w:hAnsiTheme="minorHAnsi" w:cstheme="minorBidi"/>
              <w:kern w:val="2"/>
              <w:sz w:val="24"/>
              <w:szCs w:val="24"/>
              <w14:ligatures w14:val="standardContextual"/>
            </w:rPr>
          </w:pPr>
          <w:hyperlink w:anchor="_Toc203135472" w:history="1">
            <w:r w:rsidRPr="004C604B">
              <w:rPr>
                <w:rStyle w:val="Hyperlink"/>
              </w:rPr>
              <w:t>Enhancement Area Prioritization</w:t>
            </w:r>
            <w:r>
              <w:rPr>
                <w:webHidden/>
              </w:rPr>
              <w:tab/>
            </w:r>
            <w:r>
              <w:rPr>
                <w:webHidden/>
              </w:rPr>
              <w:fldChar w:fldCharType="begin"/>
            </w:r>
            <w:r>
              <w:rPr>
                <w:webHidden/>
              </w:rPr>
              <w:instrText xml:space="preserve"> PAGEREF _Toc203135472 \h </w:instrText>
            </w:r>
            <w:r>
              <w:rPr>
                <w:webHidden/>
              </w:rPr>
            </w:r>
            <w:r>
              <w:rPr>
                <w:webHidden/>
              </w:rPr>
              <w:fldChar w:fldCharType="separate"/>
            </w:r>
            <w:r>
              <w:rPr>
                <w:webHidden/>
              </w:rPr>
              <w:t>37</w:t>
            </w:r>
            <w:r>
              <w:rPr>
                <w:webHidden/>
              </w:rPr>
              <w:fldChar w:fldCharType="end"/>
            </w:r>
          </w:hyperlink>
        </w:p>
        <w:p w14:paraId="36BC60F9" w14:textId="22B75D30"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73" w:history="1">
            <w:r w:rsidRPr="004C604B">
              <w:rPr>
                <w:rStyle w:val="Hyperlink"/>
              </w:rPr>
              <w:t>Public Access</w:t>
            </w:r>
            <w:r>
              <w:rPr>
                <w:webHidden/>
              </w:rPr>
              <w:tab/>
            </w:r>
            <w:r>
              <w:rPr>
                <w:webHidden/>
              </w:rPr>
              <w:fldChar w:fldCharType="begin"/>
            </w:r>
            <w:r>
              <w:rPr>
                <w:webHidden/>
              </w:rPr>
              <w:instrText xml:space="preserve"> PAGEREF _Toc203135473 \h </w:instrText>
            </w:r>
            <w:r>
              <w:rPr>
                <w:webHidden/>
              </w:rPr>
            </w:r>
            <w:r>
              <w:rPr>
                <w:webHidden/>
              </w:rPr>
              <w:fldChar w:fldCharType="separate"/>
            </w:r>
            <w:r>
              <w:rPr>
                <w:webHidden/>
              </w:rPr>
              <w:t>38</w:t>
            </w:r>
            <w:r>
              <w:rPr>
                <w:webHidden/>
              </w:rPr>
              <w:fldChar w:fldCharType="end"/>
            </w:r>
          </w:hyperlink>
        </w:p>
        <w:p w14:paraId="73E10EF0" w14:textId="7898BB13" w:rsidR="007D25D6" w:rsidRDefault="007D25D6">
          <w:pPr>
            <w:pStyle w:val="TOC2"/>
            <w:rPr>
              <w:rFonts w:asciiTheme="minorHAnsi" w:eastAsiaTheme="minorEastAsia" w:hAnsiTheme="minorHAnsi" w:cstheme="minorBidi"/>
              <w:kern w:val="2"/>
              <w:sz w:val="24"/>
              <w:szCs w:val="24"/>
              <w14:ligatures w14:val="standardContextual"/>
            </w:rPr>
          </w:pPr>
          <w:hyperlink w:anchor="_Toc203135474" w:history="1">
            <w:r w:rsidRPr="004C604B">
              <w:rPr>
                <w:rStyle w:val="Hyperlink"/>
              </w:rPr>
              <w:t>Resource Characterization</w:t>
            </w:r>
            <w:r>
              <w:rPr>
                <w:webHidden/>
              </w:rPr>
              <w:tab/>
            </w:r>
            <w:r>
              <w:rPr>
                <w:webHidden/>
              </w:rPr>
              <w:fldChar w:fldCharType="begin"/>
            </w:r>
            <w:r>
              <w:rPr>
                <w:webHidden/>
              </w:rPr>
              <w:instrText xml:space="preserve"> PAGEREF _Toc203135474 \h </w:instrText>
            </w:r>
            <w:r>
              <w:rPr>
                <w:webHidden/>
              </w:rPr>
            </w:r>
            <w:r>
              <w:rPr>
                <w:webHidden/>
              </w:rPr>
              <w:fldChar w:fldCharType="separate"/>
            </w:r>
            <w:r>
              <w:rPr>
                <w:webHidden/>
              </w:rPr>
              <w:t>38</w:t>
            </w:r>
            <w:r>
              <w:rPr>
                <w:webHidden/>
              </w:rPr>
              <w:fldChar w:fldCharType="end"/>
            </w:r>
          </w:hyperlink>
        </w:p>
        <w:p w14:paraId="1C070F44" w14:textId="65E1F200" w:rsidR="007D25D6" w:rsidRDefault="007D25D6">
          <w:pPr>
            <w:pStyle w:val="TOC2"/>
            <w:rPr>
              <w:rFonts w:asciiTheme="minorHAnsi" w:eastAsiaTheme="minorEastAsia" w:hAnsiTheme="minorHAnsi" w:cstheme="minorBidi"/>
              <w:kern w:val="2"/>
              <w:sz w:val="24"/>
              <w:szCs w:val="24"/>
              <w14:ligatures w14:val="standardContextual"/>
            </w:rPr>
          </w:pPr>
          <w:hyperlink w:anchor="_Toc203135475" w:history="1">
            <w:r w:rsidRPr="004C604B">
              <w:rPr>
                <w:rStyle w:val="Hyperlink"/>
              </w:rPr>
              <w:t>Enhancement Area Prioritization</w:t>
            </w:r>
            <w:r>
              <w:rPr>
                <w:webHidden/>
              </w:rPr>
              <w:tab/>
            </w:r>
            <w:r>
              <w:rPr>
                <w:webHidden/>
              </w:rPr>
              <w:fldChar w:fldCharType="begin"/>
            </w:r>
            <w:r>
              <w:rPr>
                <w:webHidden/>
              </w:rPr>
              <w:instrText xml:space="preserve"> PAGEREF _Toc203135475 \h </w:instrText>
            </w:r>
            <w:r>
              <w:rPr>
                <w:webHidden/>
              </w:rPr>
            </w:r>
            <w:r>
              <w:rPr>
                <w:webHidden/>
              </w:rPr>
              <w:fldChar w:fldCharType="separate"/>
            </w:r>
            <w:r>
              <w:rPr>
                <w:webHidden/>
              </w:rPr>
              <w:t>42</w:t>
            </w:r>
            <w:r>
              <w:rPr>
                <w:webHidden/>
              </w:rPr>
              <w:fldChar w:fldCharType="end"/>
            </w:r>
          </w:hyperlink>
        </w:p>
        <w:p w14:paraId="55E163C4" w14:textId="67FC1BF6"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76" w:history="1">
            <w:r w:rsidRPr="004C604B">
              <w:rPr>
                <w:rStyle w:val="Hyperlink"/>
              </w:rPr>
              <w:t>Marine Debris</w:t>
            </w:r>
            <w:r>
              <w:rPr>
                <w:webHidden/>
              </w:rPr>
              <w:tab/>
            </w:r>
            <w:r>
              <w:rPr>
                <w:webHidden/>
              </w:rPr>
              <w:fldChar w:fldCharType="begin"/>
            </w:r>
            <w:r>
              <w:rPr>
                <w:webHidden/>
              </w:rPr>
              <w:instrText xml:space="preserve"> PAGEREF _Toc203135476 \h </w:instrText>
            </w:r>
            <w:r>
              <w:rPr>
                <w:webHidden/>
              </w:rPr>
            </w:r>
            <w:r>
              <w:rPr>
                <w:webHidden/>
              </w:rPr>
              <w:fldChar w:fldCharType="separate"/>
            </w:r>
            <w:r>
              <w:rPr>
                <w:webHidden/>
              </w:rPr>
              <w:t>43</w:t>
            </w:r>
            <w:r>
              <w:rPr>
                <w:webHidden/>
              </w:rPr>
              <w:fldChar w:fldCharType="end"/>
            </w:r>
          </w:hyperlink>
        </w:p>
        <w:p w14:paraId="42BD3BA8" w14:textId="5EA309DD" w:rsidR="007D25D6" w:rsidRDefault="007D25D6">
          <w:pPr>
            <w:pStyle w:val="TOC2"/>
            <w:rPr>
              <w:rFonts w:asciiTheme="minorHAnsi" w:eastAsiaTheme="minorEastAsia" w:hAnsiTheme="minorHAnsi" w:cstheme="minorBidi"/>
              <w:kern w:val="2"/>
              <w:sz w:val="24"/>
              <w:szCs w:val="24"/>
              <w14:ligatures w14:val="standardContextual"/>
            </w:rPr>
          </w:pPr>
          <w:hyperlink w:anchor="_Toc203135477" w:history="1">
            <w:r w:rsidRPr="004C604B">
              <w:rPr>
                <w:rStyle w:val="Hyperlink"/>
              </w:rPr>
              <w:t>Resource Characterization</w:t>
            </w:r>
            <w:r>
              <w:rPr>
                <w:webHidden/>
              </w:rPr>
              <w:tab/>
            </w:r>
            <w:r>
              <w:rPr>
                <w:webHidden/>
              </w:rPr>
              <w:fldChar w:fldCharType="begin"/>
            </w:r>
            <w:r>
              <w:rPr>
                <w:webHidden/>
              </w:rPr>
              <w:instrText xml:space="preserve"> PAGEREF _Toc203135477 \h </w:instrText>
            </w:r>
            <w:r>
              <w:rPr>
                <w:webHidden/>
              </w:rPr>
            </w:r>
            <w:r>
              <w:rPr>
                <w:webHidden/>
              </w:rPr>
              <w:fldChar w:fldCharType="separate"/>
            </w:r>
            <w:r>
              <w:rPr>
                <w:webHidden/>
              </w:rPr>
              <w:t>43</w:t>
            </w:r>
            <w:r>
              <w:rPr>
                <w:webHidden/>
              </w:rPr>
              <w:fldChar w:fldCharType="end"/>
            </w:r>
          </w:hyperlink>
        </w:p>
        <w:p w14:paraId="70A6739F" w14:textId="1705DBC5" w:rsidR="007D25D6" w:rsidRDefault="007D25D6">
          <w:pPr>
            <w:pStyle w:val="TOC2"/>
            <w:rPr>
              <w:rFonts w:asciiTheme="minorHAnsi" w:eastAsiaTheme="minorEastAsia" w:hAnsiTheme="minorHAnsi" w:cstheme="minorBidi"/>
              <w:kern w:val="2"/>
              <w:sz w:val="24"/>
              <w:szCs w:val="24"/>
              <w14:ligatures w14:val="standardContextual"/>
            </w:rPr>
          </w:pPr>
          <w:hyperlink w:anchor="_Toc203135478" w:history="1">
            <w:r w:rsidRPr="004C604B">
              <w:rPr>
                <w:rStyle w:val="Hyperlink"/>
              </w:rPr>
              <w:t>Management Characterization</w:t>
            </w:r>
            <w:r>
              <w:rPr>
                <w:webHidden/>
              </w:rPr>
              <w:tab/>
            </w:r>
            <w:r>
              <w:rPr>
                <w:webHidden/>
              </w:rPr>
              <w:fldChar w:fldCharType="begin"/>
            </w:r>
            <w:r>
              <w:rPr>
                <w:webHidden/>
              </w:rPr>
              <w:instrText xml:space="preserve"> PAGEREF _Toc203135478 \h </w:instrText>
            </w:r>
            <w:r>
              <w:rPr>
                <w:webHidden/>
              </w:rPr>
            </w:r>
            <w:r>
              <w:rPr>
                <w:webHidden/>
              </w:rPr>
              <w:fldChar w:fldCharType="separate"/>
            </w:r>
            <w:r>
              <w:rPr>
                <w:webHidden/>
              </w:rPr>
              <w:t>49</w:t>
            </w:r>
            <w:r>
              <w:rPr>
                <w:webHidden/>
              </w:rPr>
              <w:fldChar w:fldCharType="end"/>
            </w:r>
          </w:hyperlink>
        </w:p>
        <w:p w14:paraId="3CAE8190" w14:textId="1DAEF337" w:rsidR="007D25D6" w:rsidRDefault="007D25D6">
          <w:pPr>
            <w:pStyle w:val="TOC2"/>
            <w:rPr>
              <w:rFonts w:asciiTheme="minorHAnsi" w:eastAsiaTheme="minorEastAsia" w:hAnsiTheme="minorHAnsi" w:cstheme="minorBidi"/>
              <w:kern w:val="2"/>
              <w:sz w:val="24"/>
              <w:szCs w:val="24"/>
              <w14:ligatures w14:val="standardContextual"/>
            </w:rPr>
          </w:pPr>
          <w:hyperlink w:anchor="_Toc203135479" w:history="1">
            <w:r w:rsidRPr="004C604B">
              <w:rPr>
                <w:rStyle w:val="Hyperlink"/>
              </w:rPr>
              <w:t>Enhancement Area Prioritization</w:t>
            </w:r>
            <w:r>
              <w:rPr>
                <w:webHidden/>
              </w:rPr>
              <w:tab/>
            </w:r>
            <w:r>
              <w:rPr>
                <w:webHidden/>
              </w:rPr>
              <w:fldChar w:fldCharType="begin"/>
            </w:r>
            <w:r>
              <w:rPr>
                <w:webHidden/>
              </w:rPr>
              <w:instrText xml:space="preserve"> PAGEREF _Toc203135479 \h </w:instrText>
            </w:r>
            <w:r>
              <w:rPr>
                <w:webHidden/>
              </w:rPr>
            </w:r>
            <w:r>
              <w:rPr>
                <w:webHidden/>
              </w:rPr>
              <w:fldChar w:fldCharType="separate"/>
            </w:r>
            <w:r>
              <w:rPr>
                <w:webHidden/>
              </w:rPr>
              <w:t>49</w:t>
            </w:r>
            <w:r>
              <w:rPr>
                <w:webHidden/>
              </w:rPr>
              <w:fldChar w:fldCharType="end"/>
            </w:r>
          </w:hyperlink>
        </w:p>
        <w:p w14:paraId="0DAD533F" w14:textId="3525FE36"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80" w:history="1">
            <w:r w:rsidRPr="004C604B">
              <w:rPr>
                <w:rStyle w:val="Hyperlink"/>
              </w:rPr>
              <w:t>Cumulative and Secondary Impacts</w:t>
            </w:r>
            <w:r>
              <w:rPr>
                <w:webHidden/>
              </w:rPr>
              <w:tab/>
            </w:r>
            <w:r>
              <w:rPr>
                <w:webHidden/>
              </w:rPr>
              <w:fldChar w:fldCharType="begin"/>
            </w:r>
            <w:r>
              <w:rPr>
                <w:webHidden/>
              </w:rPr>
              <w:instrText xml:space="preserve"> PAGEREF _Toc203135480 \h </w:instrText>
            </w:r>
            <w:r>
              <w:rPr>
                <w:webHidden/>
              </w:rPr>
            </w:r>
            <w:r>
              <w:rPr>
                <w:webHidden/>
              </w:rPr>
              <w:fldChar w:fldCharType="separate"/>
            </w:r>
            <w:r>
              <w:rPr>
                <w:webHidden/>
              </w:rPr>
              <w:t>51</w:t>
            </w:r>
            <w:r>
              <w:rPr>
                <w:webHidden/>
              </w:rPr>
              <w:fldChar w:fldCharType="end"/>
            </w:r>
          </w:hyperlink>
        </w:p>
        <w:p w14:paraId="4D5F5ADF" w14:textId="16D6420A" w:rsidR="007D25D6" w:rsidRDefault="007D25D6">
          <w:pPr>
            <w:pStyle w:val="TOC2"/>
            <w:rPr>
              <w:rFonts w:asciiTheme="minorHAnsi" w:eastAsiaTheme="minorEastAsia" w:hAnsiTheme="minorHAnsi" w:cstheme="minorBidi"/>
              <w:kern w:val="2"/>
              <w:sz w:val="24"/>
              <w:szCs w:val="24"/>
              <w14:ligatures w14:val="standardContextual"/>
            </w:rPr>
          </w:pPr>
          <w:hyperlink w:anchor="_Toc203135481" w:history="1">
            <w:r w:rsidRPr="004C604B">
              <w:rPr>
                <w:rStyle w:val="Hyperlink"/>
              </w:rPr>
              <w:t>Resource Characterization</w:t>
            </w:r>
            <w:r>
              <w:rPr>
                <w:webHidden/>
              </w:rPr>
              <w:tab/>
            </w:r>
            <w:r>
              <w:rPr>
                <w:webHidden/>
              </w:rPr>
              <w:fldChar w:fldCharType="begin"/>
            </w:r>
            <w:r>
              <w:rPr>
                <w:webHidden/>
              </w:rPr>
              <w:instrText xml:space="preserve"> PAGEREF _Toc203135481 \h </w:instrText>
            </w:r>
            <w:r>
              <w:rPr>
                <w:webHidden/>
              </w:rPr>
            </w:r>
            <w:r>
              <w:rPr>
                <w:webHidden/>
              </w:rPr>
              <w:fldChar w:fldCharType="separate"/>
            </w:r>
            <w:r>
              <w:rPr>
                <w:webHidden/>
              </w:rPr>
              <w:t>51</w:t>
            </w:r>
            <w:r>
              <w:rPr>
                <w:webHidden/>
              </w:rPr>
              <w:fldChar w:fldCharType="end"/>
            </w:r>
          </w:hyperlink>
        </w:p>
        <w:p w14:paraId="5E2E05AF" w14:textId="51DA754C" w:rsidR="007D25D6" w:rsidRDefault="007D25D6">
          <w:pPr>
            <w:pStyle w:val="TOC2"/>
            <w:rPr>
              <w:rFonts w:asciiTheme="minorHAnsi" w:eastAsiaTheme="minorEastAsia" w:hAnsiTheme="minorHAnsi" w:cstheme="minorBidi"/>
              <w:kern w:val="2"/>
              <w:sz w:val="24"/>
              <w:szCs w:val="24"/>
              <w14:ligatures w14:val="standardContextual"/>
            </w:rPr>
          </w:pPr>
          <w:hyperlink w:anchor="_Toc203135482" w:history="1">
            <w:r w:rsidRPr="004C604B">
              <w:rPr>
                <w:rStyle w:val="Hyperlink"/>
              </w:rPr>
              <w:t>Management Characterization</w:t>
            </w:r>
            <w:r>
              <w:rPr>
                <w:webHidden/>
              </w:rPr>
              <w:tab/>
            </w:r>
            <w:r>
              <w:rPr>
                <w:webHidden/>
              </w:rPr>
              <w:fldChar w:fldCharType="begin"/>
            </w:r>
            <w:r>
              <w:rPr>
                <w:webHidden/>
              </w:rPr>
              <w:instrText xml:space="preserve"> PAGEREF _Toc203135482 \h </w:instrText>
            </w:r>
            <w:r>
              <w:rPr>
                <w:webHidden/>
              </w:rPr>
            </w:r>
            <w:r>
              <w:rPr>
                <w:webHidden/>
              </w:rPr>
              <w:fldChar w:fldCharType="separate"/>
            </w:r>
            <w:r>
              <w:rPr>
                <w:webHidden/>
              </w:rPr>
              <w:t>59</w:t>
            </w:r>
            <w:r>
              <w:rPr>
                <w:webHidden/>
              </w:rPr>
              <w:fldChar w:fldCharType="end"/>
            </w:r>
          </w:hyperlink>
        </w:p>
        <w:p w14:paraId="269D0143" w14:textId="4295F650" w:rsidR="007D25D6" w:rsidRDefault="007D25D6">
          <w:pPr>
            <w:pStyle w:val="TOC2"/>
            <w:rPr>
              <w:rFonts w:asciiTheme="minorHAnsi" w:eastAsiaTheme="minorEastAsia" w:hAnsiTheme="minorHAnsi" w:cstheme="minorBidi"/>
              <w:kern w:val="2"/>
              <w:sz w:val="24"/>
              <w:szCs w:val="24"/>
              <w14:ligatures w14:val="standardContextual"/>
            </w:rPr>
          </w:pPr>
          <w:hyperlink w:anchor="_Toc203135483" w:history="1">
            <w:r w:rsidRPr="004C604B">
              <w:rPr>
                <w:rStyle w:val="Hyperlink"/>
              </w:rPr>
              <w:t>Enhancement Area Prioritization</w:t>
            </w:r>
            <w:r>
              <w:rPr>
                <w:webHidden/>
              </w:rPr>
              <w:tab/>
            </w:r>
            <w:r>
              <w:rPr>
                <w:webHidden/>
              </w:rPr>
              <w:fldChar w:fldCharType="begin"/>
            </w:r>
            <w:r>
              <w:rPr>
                <w:webHidden/>
              </w:rPr>
              <w:instrText xml:space="preserve"> PAGEREF _Toc203135483 \h </w:instrText>
            </w:r>
            <w:r>
              <w:rPr>
                <w:webHidden/>
              </w:rPr>
            </w:r>
            <w:r>
              <w:rPr>
                <w:webHidden/>
              </w:rPr>
              <w:fldChar w:fldCharType="separate"/>
            </w:r>
            <w:r>
              <w:rPr>
                <w:webHidden/>
              </w:rPr>
              <w:t>61</w:t>
            </w:r>
            <w:r>
              <w:rPr>
                <w:webHidden/>
              </w:rPr>
              <w:fldChar w:fldCharType="end"/>
            </w:r>
          </w:hyperlink>
        </w:p>
        <w:p w14:paraId="70463663" w14:textId="7F689EE6"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84" w:history="1">
            <w:r w:rsidRPr="004C604B">
              <w:rPr>
                <w:rStyle w:val="Hyperlink"/>
              </w:rPr>
              <w:t>Special Area Management Planning</w:t>
            </w:r>
            <w:r>
              <w:rPr>
                <w:webHidden/>
              </w:rPr>
              <w:tab/>
            </w:r>
            <w:r>
              <w:rPr>
                <w:webHidden/>
              </w:rPr>
              <w:fldChar w:fldCharType="begin"/>
            </w:r>
            <w:r>
              <w:rPr>
                <w:webHidden/>
              </w:rPr>
              <w:instrText xml:space="preserve"> PAGEREF _Toc203135484 \h </w:instrText>
            </w:r>
            <w:r>
              <w:rPr>
                <w:webHidden/>
              </w:rPr>
            </w:r>
            <w:r>
              <w:rPr>
                <w:webHidden/>
              </w:rPr>
              <w:fldChar w:fldCharType="separate"/>
            </w:r>
            <w:r>
              <w:rPr>
                <w:webHidden/>
              </w:rPr>
              <w:t>62</w:t>
            </w:r>
            <w:r>
              <w:rPr>
                <w:webHidden/>
              </w:rPr>
              <w:fldChar w:fldCharType="end"/>
            </w:r>
          </w:hyperlink>
        </w:p>
        <w:p w14:paraId="50A16601" w14:textId="76E47B3F" w:rsidR="007D25D6" w:rsidRDefault="007D25D6">
          <w:pPr>
            <w:pStyle w:val="TOC2"/>
            <w:rPr>
              <w:rFonts w:asciiTheme="minorHAnsi" w:eastAsiaTheme="minorEastAsia" w:hAnsiTheme="minorHAnsi" w:cstheme="minorBidi"/>
              <w:kern w:val="2"/>
              <w:sz w:val="24"/>
              <w:szCs w:val="24"/>
              <w14:ligatures w14:val="standardContextual"/>
            </w:rPr>
          </w:pPr>
          <w:hyperlink w:anchor="_Toc203135485" w:history="1">
            <w:r w:rsidRPr="004C604B">
              <w:rPr>
                <w:rStyle w:val="Hyperlink"/>
              </w:rPr>
              <w:t>Resource Characterization</w:t>
            </w:r>
            <w:r>
              <w:rPr>
                <w:webHidden/>
              </w:rPr>
              <w:tab/>
            </w:r>
            <w:r>
              <w:rPr>
                <w:webHidden/>
              </w:rPr>
              <w:fldChar w:fldCharType="begin"/>
            </w:r>
            <w:r>
              <w:rPr>
                <w:webHidden/>
              </w:rPr>
              <w:instrText xml:space="preserve"> PAGEREF _Toc203135485 \h </w:instrText>
            </w:r>
            <w:r>
              <w:rPr>
                <w:webHidden/>
              </w:rPr>
            </w:r>
            <w:r>
              <w:rPr>
                <w:webHidden/>
              </w:rPr>
              <w:fldChar w:fldCharType="separate"/>
            </w:r>
            <w:r>
              <w:rPr>
                <w:webHidden/>
              </w:rPr>
              <w:t>62</w:t>
            </w:r>
            <w:r>
              <w:rPr>
                <w:webHidden/>
              </w:rPr>
              <w:fldChar w:fldCharType="end"/>
            </w:r>
          </w:hyperlink>
        </w:p>
        <w:p w14:paraId="5AD31FE2" w14:textId="5234C0A8" w:rsidR="007D25D6" w:rsidRDefault="007D25D6">
          <w:pPr>
            <w:pStyle w:val="TOC2"/>
            <w:rPr>
              <w:rFonts w:asciiTheme="minorHAnsi" w:eastAsiaTheme="minorEastAsia" w:hAnsiTheme="minorHAnsi" w:cstheme="minorBidi"/>
              <w:kern w:val="2"/>
              <w:sz w:val="24"/>
              <w:szCs w:val="24"/>
              <w14:ligatures w14:val="standardContextual"/>
            </w:rPr>
          </w:pPr>
          <w:hyperlink w:anchor="_Toc203135486" w:history="1">
            <w:r w:rsidRPr="004C604B">
              <w:rPr>
                <w:rStyle w:val="Hyperlink"/>
              </w:rPr>
              <w:t>Management Characterization</w:t>
            </w:r>
            <w:r>
              <w:rPr>
                <w:webHidden/>
              </w:rPr>
              <w:tab/>
            </w:r>
            <w:r>
              <w:rPr>
                <w:webHidden/>
              </w:rPr>
              <w:fldChar w:fldCharType="begin"/>
            </w:r>
            <w:r>
              <w:rPr>
                <w:webHidden/>
              </w:rPr>
              <w:instrText xml:space="preserve"> PAGEREF _Toc203135486 \h </w:instrText>
            </w:r>
            <w:r>
              <w:rPr>
                <w:webHidden/>
              </w:rPr>
            </w:r>
            <w:r>
              <w:rPr>
                <w:webHidden/>
              </w:rPr>
              <w:fldChar w:fldCharType="separate"/>
            </w:r>
            <w:r>
              <w:rPr>
                <w:webHidden/>
              </w:rPr>
              <w:t>62</w:t>
            </w:r>
            <w:r>
              <w:rPr>
                <w:webHidden/>
              </w:rPr>
              <w:fldChar w:fldCharType="end"/>
            </w:r>
          </w:hyperlink>
        </w:p>
        <w:p w14:paraId="707B140A" w14:textId="49BAE2E1" w:rsidR="007D25D6" w:rsidRDefault="007D25D6">
          <w:pPr>
            <w:pStyle w:val="TOC2"/>
            <w:rPr>
              <w:rFonts w:asciiTheme="minorHAnsi" w:eastAsiaTheme="minorEastAsia" w:hAnsiTheme="minorHAnsi" w:cstheme="minorBidi"/>
              <w:kern w:val="2"/>
              <w:sz w:val="24"/>
              <w:szCs w:val="24"/>
              <w14:ligatures w14:val="standardContextual"/>
            </w:rPr>
          </w:pPr>
          <w:hyperlink w:anchor="_Toc203135487" w:history="1">
            <w:r w:rsidRPr="004C604B">
              <w:rPr>
                <w:rStyle w:val="Hyperlink"/>
              </w:rPr>
              <w:t>Enhancement Area Prioritization</w:t>
            </w:r>
            <w:r>
              <w:rPr>
                <w:webHidden/>
              </w:rPr>
              <w:tab/>
            </w:r>
            <w:r>
              <w:rPr>
                <w:webHidden/>
              </w:rPr>
              <w:fldChar w:fldCharType="begin"/>
            </w:r>
            <w:r>
              <w:rPr>
                <w:webHidden/>
              </w:rPr>
              <w:instrText xml:space="preserve"> PAGEREF _Toc203135487 \h </w:instrText>
            </w:r>
            <w:r>
              <w:rPr>
                <w:webHidden/>
              </w:rPr>
            </w:r>
            <w:r>
              <w:rPr>
                <w:webHidden/>
              </w:rPr>
              <w:fldChar w:fldCharType="separate"/>
            </w:r>
            <w:r>
              <w:rPr>
                <w:webHidden/>
              </w:rPr>
              <w:t>63</w:t>
            </w:r>
            <w:r>
              <w:rPr>
                <w:webHidden/>
              </w:rPr>
              <w:fldChar w:fldCharType="end"/>
            </w:r>
          </w:hyperlink>
        </w:p>
        <w:p w14:paraId="3CBCB5E6" w14:textId="7B05A08D"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88" w:history="1">
            <w:r w:rsidRPr="004C604B">
              <w:rPr>
                <w:rStyle w:val="Hyperlink"/>
              </w:rPr>
              <w:t>Ocean Resources</w:t>
            </w:r>
            <w:r>
              <w:rPr>
                <w:webHidden/>
              </w:rPr>
              <w:tab/>
            </w:r>
            <w:r>
              <w:rPr>
                <w:webHidden/>
              </w:rPr>
              <w:fldChar w:fldCharType="begin"/>
            </w:r>
            <w:r>
              <w:rPr>
                <w:webHidden/>
              </w:rPr>
              <w:instrText xml:space="preserve"> PAGEREF _Toc203135488 \h </w:instrText>
            </w:r>
            <w:r>
              <w:rPr>
                <w:webHidden/>
              </w:rPr>
            </w:r>
            <w:r>
              <w:rPr>
                <w:webHidden/>
              </w:rPr>
              <w:fldChar w:fldCharType="separate"/>
            </w:r>
            <w:r>
              <w:rPr>
                <w:webHidden/>
              </w:rPr>
              <w:t>64</w:t>
            </w:r>
            <w:r>
              <w:rPr>
                <w:webHidden/>
              </w:rPr>
              <w:fldChar w:fldCharType="end"/>
            </w:r>
          </w:hyperlink>
        </w:p>
        <w:p w14:paraId="2E9B128C" w14:textId="6A5A31B3" w:rsidR="007D25D6" w:rsidRDefault="007D25D6">
          <w:pPr>
            <w:pStyle w:val="TOC2"/>
            <w:rPr>
              <w:rFonts w:asciiTheme="minorHAnsi" w:eastAsiaTheme="minorEastAsia" w:hAnsiTheme="minorHAnsi" w:cstheme="minorBidi"/>
              <w:kern w:val="2"/>
              <w:sz w:val="24"/>
              <w:szCs w:val="24"/>
              <w14:ligatures w14:val="standardContextual"/>
            </w:rPr>
          </w:pPr>
          <w:hyperlink w:anchor="_Toc203135489" w:history="1">
            <w:r w:rsidRPr="004C604B">
              <w:rPr>
                <w:rStyle w:val="Hyperlink"/>
              </w:rPr>
              <w:t>Resource Characterization</w:t>
            </w:r>
            <w:r>
              <w:rPr>
                <w:webHidden/>
              </w:rPr>
              <w:tab/>
            </w:r>
            <w:r>
              <w:rPr>
                <w:webHidden/>
              </w:rPr>
              <w:fldChar w:fldCharType="begin"/>
            </w:r>
            <w:r>
              <w:rPr>
                <w:webHidden/>
              </w:rPr>
              <w:instrText xml:space="preserve"> PAGEREF _Toc203135489 \h </w:instrText>
            </w:r>
            <w:r>
              <w:rPr>
                <w:webHidden/>
              </w:rPr>
            </w:r>
            <w:r>
              <w:rPr>
                <w:webHidden/>
              </w:rPr>
              <w:fldChar w:fldCharType="separate"/>
            </w:r>
            <w:r>
              <w:rPr>
                <w:webHidden/>
              </w:rPr>
              <w:t>64</w:t>
            </w:r>
            <w:r>
              <w:rPr>
                <w:webHidden/>
              </w:rPr>
              <w:fldChar w:fldCharType="end"/>
            </w:r>
          </w:hyperlink>
        </w:p>
        <w:p w14:paraId="0E233E1C" w14:textId="775AB009" w:rsidR="007D25D6" w:rsidRDefault="007D25D6">
          <w:pPr>
            <w:pStyle w:val="TOC2"/>
            <w:rPr>
              <w:rFonts w:asciiTheme="minorHAnsi" w:eastAsiaTheme="minorEastAsia" w:hAnsiTheme="minorHAnsi" w:cstheme="minorBidi"/>
              <w:kern w:val="2"/>
              <w:sz w:val="24"/>
              <w:szCs w:val="24"/>
              <w14:ligatures w14:val="standardContextual"/>
            </w:rPr>
          </w:pPr>
          <w:hyperlink w:anchor="_Toc203135490" w:history="1">
            <w:r w:rsidRPr="004C604B">
              <w:rPr>
                <w:rStyle w:val="Hyperlink"/>
              </w:rPr>
              <w:t>Management Characterization</w:t>
            </w:r>
            <w:r>
              <w:rPr>
                <w:webHidden/>
              </w:rPr>
              <w:tab/>
            </w:r>
            <w:r>
              <w:rPr>
                <w:webHidden/>
              </w:rPr>
              <w:fldChar w:fldCharType="begin"/>
            </w:r>
            <w:r>
              <w:rPr>
                <w:webHidden/>
              </w:rPr>
              <w:instrText xml:space="preserve"> PAGEREF _Toc203135490 \h </w:instrText>
            </w:r>
            <w:r>
              <w:rPr>
                <w:webHidden/>
              </w:rPr>
            </w:r>
            <w:r>
              <w:rPr>
                <w:webHidden/>
              </w:rPr>
              <w:fldChar w:fldCharType="separate"/>
            </w:r>
            <w:r>
              <w:rPr>
                <w:webHidden/>
              </w:rPr>
              <w:t>68</w:t>
            </w:r>
            <w:r>
              <w:rPr>
                <w:webHidden/>
              </w:rPr>
              <w:fldChar w:fldCharType="end"/>
            </w:r>
          </w:hyperlink>
        </w:p>
        <w:p w14:paraId="791262F4" w14:textId="7924D9DC" w:rsidR="007D25D6" w:rsidRDefault="007D25D6">
          <w:pPr>
            <w:pStyle w:val="TOC2"/>
            <w:rPr>
              <w:rFonts w:asciiTheme="minorHAnsi" w:eastAsiaTheme="minorEastAsia" w:hAnsiTheme="minorHAnsi" w:cstheme="minorBidi"/>
              <w:kern w:val="2"/>
              <w:sz w:val="24"/>
              <w:szCs w:val="24"/>
              <w14:ligatures w14:val="standardContextual"/>
            </w:rPr>
          </w:pPr>
          <w:hyperlink w:anchor="_Toc203135491" w:history="1">
            <w:r w:rsidRPr="004C604B">
              <w:rPr>
                <w:rStyle w:val="Hyperlink"/>
              </w:rPr>
              <w:t>Enhancement Area Prioritization</w:t>
            </w:r>
            <w:r>
              <w:rPr>
                <w:webHidden/>
              </w:rPr>
              <w:tab/>
            </w:r>
            <w:r>
              <w:rPr>
                <w:webHidden/>
              </w:rPr>
              <w:fldChar w:fldCharType="begin"/>
            </w:r>
            <w:r>
              <w:rPr>
                <w:webHidden/>
              </w:rPr>
              <w:instrText xml:space="preserve"> PAGEREF _Toc203135491 \h </w:instrText>
            </w:r>
            <w:r>
              <w:rPr>
                <w:webHidden/>
              </w:rPr>
            </w:r>
            <w:r>
              <w:rPr>
                <w:webHidden/>
              </w:rPr>
              <w:fldChar w:fldCharType="separate"/>
            </w:r>
            <w:r>
              <w:rPr>
                <w:webHidden/>
              </w:rPr>
              <w:t>69</w:t>
            </w:r>
            <w:r>
              <w:rPr>
                <w:webHidden/>
              </w:rPr>
              <w:fldChar w:fldCharType="end"/>
            </w:r>
          </w:hyperlink>
        </w:p>
        <w:p w14:paraId="516B1FFA" w14:textId="06E04669"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92" w:history="1">
            <w:r w:rsidRPr="004C604B">
              <w:rPr>
                <w:rStyle w:val="Hyperlink"/>
              </w:rPr>
              <w:t>Energy and Government Facility Siting</w:t>
            </w:r>
            <w:r>
              <w:rPr>
                <w:webHidden/>
              </w:rPr>
              <w:tab/>
            </w:r>
            <w:r>
              <w:rPr>
                <w:webHidden/>
              </w:rPr>
              <w:fldChar w:fldCharType="begin"/>
            </w:r>
            <w:r>
              <w:rPr>
                <w:webHidden/>
              </w:rPr>
              <w:instrText xml:space="preserve"> PAGEREF _Toc203135492 \h </w:instrText>
            </w:r>
            <w:r>
              <w:rPr>
                <w:webHidden/>
              </w:rPr>
            </w:r>
            <w:r>
              <w:rPr>
                <w:webHidden/>
              </w:rPr>
              <w:fldChar w:fldCharType="separate"/>
            </w:r>
            <w:r>
              <w:rPr>
                <w:webHidden/>
              </w:rPr>
              <w:t>71</w:t>
            </w:r>
            <w:r>
              <w:rPr>
                <w:webHidden/>
              </w:rPr>
              <w:fldChar w:fldCharType="end"/>
            </w:r>
          </w:hyperlink>
        </w:p>
        <w:p w14:paraId="15B6A50C" w14:textId="441E5F10" w:rsidR="007D25D6" w:rsidRDefault="007D25D6">
          <w:pPr>
            <w:pStyle w:val="TOC2"/>
            <w:rPr>
              <w:rFonts w:asciiTheme="minorHAnsi" w:eastAsiaTheme="minorEastAsia" w:hAnsiTheme="minorHAnsi" w:cstheme="minorBidi"/>
              <w:kern w:val="2"/>
              <w:sz w:val="24"/>
              <w:szCs w:val="24"/>
              <w14:ligatures w14:val="standardContextual"/>
            </w:rPr>
          </w:pPr>
          <w:hyperlink w:anchor="_Toc203135493" w:history="1">
            <w:r w:rsidRPr="004C604B">
              <w:rPr>
                <w:rStyle w:val="Hyperlink"/>
              </w:rPr>
              <w:t>Resource Characterization</w:t>
            </w:r>
            <w:r>
              <w:rPr>
                <w:webHidden/>
              </w:rPr>
              <w:tab/>
            </w:r>
            <w:r>
              <w:rPr>
                <w:webHidden/>
              </w:rPr>
              <w:fldChar w:fldCharType="begin"/>
            </w:r>
            <w:r>
              <w:rPr>
                <w:webHidden/>
              </w:rPr>
              <w:instrText xml:space="preserve"> PAGEREF _Toc203135493 \h </w:instrText>
            </w:r>
            <w:r>
              <w:rPr>
                <w:webHidden/>
              </w:rPr>
            </w:r>
            <w:r>
              <w:rPr>
                <w:webHidden/>
              </w:rPr>
              <w:fldChar w:fldCharType="separate"/>
            </w:r>
            <w:r>
              <w:rPr>
                <w:webHidden/>
              </w:rPr>
              <w:t>71</w:t>
            </w:r>
            <w:r>
              <w:rPr>
                <w:webHidden/>
              </w:rPr>
              <w:fldChar w:fldCharType="end"/>
            </w:r>
          </w:hyperlink>
        </w:p>
        <w:p w14:paraId="1AE66E11" w14:textId="3E07EAAB" w:rsidR="007D25D6" w:rsidRDefault="007D25D6">
          <w:pPr>
            <w:pStyle w:val="TOC2"/>
            <w:rPr>
              <w:rFonts w:asciiTheme="minorHAnsi" w:eastAsiaTheme="minorEastAsia" w:hAnsiTheme="minorHAnsi" w:cstheme="minorBidi"/>
              <w:kern w:val="2"/>
              <w:sz w:val="24"/>
              <w:szCs w:val="24"/>
              <w14:ligatures w14:val="standardContextual"/>
            </w:rPr>
          </w:pPr>
          <w:hyperlink w:anchor="_Toc203135494" w:history="1">
            <w:r w:rsidRPr="004C604B">
              <w:rPr>
                <w:rStyle w:val="Hyperlink"/>
              </w:rPr>
              <w:t>Management Characterization</w:t>
            </w:r>
            <w:r>
              <w:rPr>
                <w:webHidden/>
              </w:rPr>
              <w:tab/>
            </w:r>
            <w:r>
              <w:rPr>
                <w:webHidden/>
              </w:rPr>
              <w:fldChar w:fldCharType="begin"/>
            </w:r>
            <w:r>
              <w:rPr>
                <w:webHidden/>
              </w:rPr>
              <w:instrText xml:space="preserve"> PAGEREF _Toc203135494 \h </w:instrText>
            </w:r>
            <w:r>
              <w:rPr>
                <w:webHidden/>
              </w:rPr>
            </w:r>
            <w:r>
              <w:rPr>
                <w:webHidden/>
              </w:rPr>
              <w:fldChar w:fldCharType="separate"/>
            </w:r>
            <w:r>
              <w:rPr>
                <w:webHidden/>
              </w:rPr>
              <w:t>80</w:t>
            </w:r>
            <w:r>
              <w:rPr>
                <w:webHidden/>
              </w:rPr>
              <w:fldChar w:fldCharType="end"/>
            </w:r>
          </w:hyperlink>
        </w:p>
        <w:p w14:paraId="15193834" w14:textId="50149654" w:rsidR="007D25D6" w:rsidRDefault="007D25D6">
          <w:pPr>
            <w:pStyle w:val="TOC2"/>
            <w:rPr>
              <w:rFonts w:asciiTheme="minorHAnsi" w:eastAsiaTheme="minorEastAsia" w:hAnsiTheme="minorHAnsi" w:cstheme="minorBidi"/>
              <w:kern w:val="2"/>
              <w:sz w:val="24"/>
              <w:szCs w:val="24"/>
              <w14:ligatures w14:val="standardContextual"/>
            </w:rPr>
          </w:pPr>
          <w:hyperlink w:anchor="_Toc203135495" w:history="1">
            <w:r w:rsidRPr="004C604B">
              <w:rPr>
                <w:rStyle w:val="Hyperlink"/>
              </w:rPr>
              <w:t>Enhancement Area Prioritization</w:t>
            </w:r>
            <w:r>
              <w:rPr>
                <w:webHidden/>
              </w:rPr>
              <w:tab/>
            </w:r>
            <w:r>
              <w:rPr>
                <w:webHidden/>
              </w:rPr>
              <w:fldChar w:fldCharType="begin"/>
            </w:r>
            <w:r>
              <w:rPr>
                <w:webHidden/>
              </w:rPr>
              <w:instrText xml:space="preserve"> PAGEREF _Toc203135495 \h </w:instrText>
            </w:r>
            <w:r>
              <w:rPr>
                <w:webHidden/>
              </w:rPr>
            </w:r>
            <w:r>
              <w:rPr>
                <w:webHidden/>
              </w:rPr>
              <w:fldChar w:fldCharType="separate"/>
            </w:r>
            <w:r>
              <w:rPr>
                <w:webHidden/>
              </w:rPr>
              <w:t>81</w:t>
            </w:r>
            <w:r>
              <w:rPr>
                <w:webHidden/>
              </w:rPr>
              <w:fldChar w:fldCharType="end"/>
            </w:r>
          </w:hyperlink>
        </w:p>
        <w:p w14:paraId="038DD4F2" w14:textId="13B8C8D9"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496" w:history="1">
            <w:r w:rsidRPr="004C604B">
              <w:rPr>
                <w:rStyle w:val="Hyperlink"/>
              </w:rPr>
              <w:t>Aquaculture</w:t>
            </w:r>
            <w:r>
              <w:rPr>
                <w:webHidden/>
              </w:rPr>
              <w:tab/>
            </w:r>
            <w:r>
              <w:rPr>
                <w:webHidden/>
              </w:rPr>
              <w:fldChar w:fldCharType="begin"/>
            </w:r>
            <w:r>
              <w:rPr>
                <w:webHidden/>
              </w:rPr>
              <w:instrText xml:space="preserve"> PAGEREF _Toc203135496 \h </w:instrText>
            </w:r>
            <w:r>
              <w:rPr>
                <w:webHidden/>
              </w:rPr>
            </w:r>
            <w:r>
              <w:rPr>
                <w:webHidden/>
              </w:rPr>
              <w:fldChar w:fldCharType="separate"/>
            </w:r>
            <w:r>
              <w:rPr>
                <w:webHidden/>
              </w:rPr>
              <w:t>82</w:t>
            </w:r>
            <w:r>
              <w:rPr>
                <w:webHidden/>
              </w:rPr>
              <w:fldChar w:fldCharType="end"/>
            </w:r>
          </w:hyperlink>
        </w:p>
        <w:p w14:paraId="732F0846" w14:textId="60AA9E70" w:rsidR="007D25D6" w:rsidRDefault="007D25D6">
          <w:pPr>
            <w:pStyle w:val="TOC2"/>
            <w:rPr>
              <w:rFonts w:asciiTheme="minorHAnsi" w:eastAsiaTheme="minorEastAsia" w:hAnsiTheme="minorHAnsi" w:cstheme="minorBidi"/>
              <w:kern w:val="2"/>
              <w:sz w:val="24"/>
              <w:szCs w:val="24"/>
              <w14:ligatures w14:val="standardContextual"/>
            </w:rPr>
          </w:pPr>
          <w:hyperlink w:anchor="_Toc203135497" w:history="1">
            <w:r w:rsidRPr="004C604B">
              <w:rPr>
                <w:rStyle w:val="Hyperlink"/>
              </w:rPr>
              <w:t>Resource Characterization</w:t>
            </w:r>
            <w:r>
              <w:rPr>
                <w:webHidden/>
              </w:rPr>
              <w:tab/>
            </w:r>
            <w:r>
              <w:rPr>
                <w:webHidden/>
              </w:rPr>
              <w:fldChar w:fldCharType="begin"/>
            </w:r>
            <w:r>
              <w:rPr>
                <w:webHidden/>
              </w:rPr>
              <w:instrText xml:space="preserve"> PAGEREF _Toc203135497 \h </w:instrText>
            </w:r>
            <w:r>
              <w:rPr>
                <w:webHidden/>
              </w:rPr>
            </w:r>
            <w:r>
              <w:rPr>
                <w:webHidden/>
              </w:rPr>
              <w:fldChar w:fldCharType="separate"/>
            </w:r>
            <w:r>
              <w:rPr>
                <w:webHidden/>
              </w:rPr>
              <w:t>82</w:t>
            </w:r>
            <w:r>
              <w:rPr>
                <w:webHidden/>
              </w:rPr>
              <w:fldChar w:fldCharType="end"/>
            </w:r>
          </w:hyperlink>
        </w:p>
        <w:p w14:paraId="6E5D66C1" w14:textId="5EEB277C" w:rsidR="007D25D6" w:rsidRDefault="007D25D6">
          <w:pPr>
            <w:pStyle w:val="TOC2"/>
            <w:rPr>
              <w:rFonts w:asciiTheme="minorHAnsi" w:eastAsiaTheme="minorEastAsia" w:hAnsiTheme="minorHAnsi" w:cstheme="minorBidi"/>
              <w:kern w:val="2"/>
              <w:sz w:val="24"/>
              <w:szCs w:val="24"/>
              <w14:ligatures w14:val="standardContextual"/>
            </w:rPr>
          </w:pPr>
          <w:hyperlink w:anchor="_Toc203135498" w:history="1">
            <w:r w:rsidRPr="004C604B">
              <w:rPr>
                <w:rStyle w:val="Hyperlink"/>
              </w:rPr>
              <w:t>Management Characterization</w:t>
            </w:r>
            <w:r>
              <w:rPr>
                <w:webHidden/>
              </w:rPr>
              <w:tab/>
            </w:r>
            <w:r>
              <w:rPr>
                <w:webHidden/>
              </w:rPr>
              <w:fldChar w:fldCharType="begin"/>
            </w:r>
            <w:r>
              <w:rPr>
                <w:webHidden/>
              </w:rPr>
              <w:instrText xml:space="preserve"> PAGEREF _Toc203135498 \h </w:instrText>
            </w:r>
            <w:r>
              <w:rPr>
                <w:webHidden/>
              </w:rPr>
            </w:r>
            <w:r>
              <w:rPr>
                <w:webHidden/>
              </w:rPr>
              <w:fldChar w:fldCharType="separate"/>
            </w:r>
            <w:r>
              <w:rPr>
                <w:webHidden/>
              </w:rPr>
              <w:t>83</w:t>
            </w:r>
            <w:r>
              <w:rPr>
                <w:webHidden/>
              </w:rPr>
              <w:fldChar w:fldCharType="end"/>
            </w:r>
          </w:hyperlink>
        </w:p>
        <w:p w14:paraId="103BE7BD" w14:textId="32064646" w:rsidR="007D25D6" w:rsidRDefault="007D25D6">
          <w:pPr>
            <w:pStyle w:val="TOC2"/>
            <w:rPr>
              <w:rFonts w:asciiTheme="minorHAnsi" w:eastAsiaTheme="minorEastAsia" w:hAnsiTheme="minorHAnsi" w:cstheme="minorBidi"/>
              <w:kern w:val="2"/>
              <w:sz w:val="24"/>
              <w:szCs w:val="24"/>
              <w14:ligatures w14:val="standardContextual"/>
            </w:rPr>
          </w:pPr>
          <w:hyperlink w:anchor="_Toc203135499" w:history="1">
            <w:r w:rsidRPr="004C604B">
              <w:rPr>
                <w:rStyle w:val="Hyperlink"/>
              </w:rPr>
              <w:t>Enhancement Area Prioritization</w:t>
            </w:r>
            <w:r>
              <w:rPr>
                <w:webHidden/>
              </w:rPr>
              <w:tab/>
            </w:r>
            <w:r>
              <w:rPr>
                <w:webHidden/>
              </w:rPr>
              <w:fldChar w:fldCharType="begin"/>
            </w:r>
            <w:r>
              <w:rPr>
                <w:webHidden/>
              </w:rPr>
              <w:instrText xml:space="preserve"> PAGEREF _Toc203135499 \h </w:instrText>
            </w:r>
            <w:r>
              <w:rPr>
                <w:webHidden/>
              </w:rPr>
            </w:r>
            <w:r>
              <w:rPr>
                <w:webHidden/>
              </w:rPr>
              <w:fldChar w:fldCharType="separate"/>
            </w:r>
            <w:r>
              <w:rPr>
                <w:webHidden/>
              </w:rPr>
              <w:t>84</w:t>
            </w:r>
            <w:r>
              <w:rPr>
                <w:webHidden/>
              </w:rPr>
              <w:fldChar w:fldCharType="end"/>
            </w:r>
          </w:hyperlink>
        </w:p>
        <w:p w14:paraId="6535E73E" w14:textId="6162D6A5"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500" w:history="1">
            <w:r w:rsidRPr="004C604B">
              <w:rPr>
                <w:rStyle w:val="Hyperlink"/>
              </w:rPr>
              <w:t>Phase II Assessment</w:t>
            </w:r>
            <w:r>
              <w:rPr>
                <w:webHidden/>
              </w:rPr>
              <w:tab/>
            </w:r>
            <w:r>
              <w:rPr>
                <w:webHidden/>
              </w:rPr>
              <w:fldChar w:fldCharType="begin"/>
            </w:r>
            <w:r>
              <w:rPr>
                <w:webHidden/>
              </w:rPr>
              <w:instrText xml:space="preserve"> PAGEREF _Toc203135500 \h </w:instrText>
            </w:r>
            <w:r>
              <w:rPr>
                <w:webHidden/>
              </w:rPr>
            </w:r>
            <w:r>
              <w:rPr>
                <w:webHidden/>
              </w:rPr>
              <w:fldChar w:fldCharType="separate"/>
            </w:r>
            <w:r>
              <w:rPr>
                <w:webHidden/>
              </w:rPr>
              <w:t>85</w:t>
            </w:r>
            <w:r>
              <w:rPr>
                <w:webHidden/>
              </w:rPr>
              <w:fldChar w:fldCharType="end"/>
            </w:r>
          </w:hyperlink>
        </w:p>
        <w:p w14:paraId="5FF52E75" w14:textId="09FFB9ED"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501" w:history="1">
            <w:r w:rsidRPr="004C604B">
              <w:rPr>
                <w:rStyle w:val="Hyperlink"/>
              </w:rPr>
              <w:t>Wetlands</w:t>
            </w:r>
            <w:r>
              <w:rPr>
                <w:webHidden/>
              </w:rPr>
              <w:tab/>
            </w:r>
            <w:r>
              <w:rPr>
                <w:webHidden/>
              </w:rPr>
              <w:fldChar w:fldCharType="begin"/>
            </w:r>
            <w:r>
              <w:rPr>
                <w:webHidden/>
              </w:rPr>
              <w:instrText xml:space="preserve"> PAGEREF _Toc203135501 \h </w:instrText>
            </w:r>
            <w:r>
              <w:rPr>
                <w:webHidden/>
              </w:rPr>
            </w:r>
            <w:r>
              <w:rPr>
                <w:webHidden/>
              </w:rPr>
              <w:fldChar w:fldCharType="separate"/>
            </w:r>
            <w:r>
              <w:rPr>
                <w:webHidden/>
              </w:rPr>
              <w:t>85</w:t>
            </w:r>
            <w:r>
              <w:rPr>
                <w:webHidden/>
              </w:rPr>
              <w:fldChar w:fldCharType="end"/>
            </w:r>
          </w:hyperlink>
        </w:p>
        <w:p w14:paraId="5C041EC9" w14:textId="0318A140" w:rsidR="007D25D6" w:rsidRDefault="007D25D6">
          <w:pPr>
            <w:pStyle w:val="TOC2"/>
            <w:rPr>
              <w:rFonts w:asciiTheme="minorHAnsi" w:eastAsiaTheme="minorEastAsia" w:hAnsiTheme="minorHAnsi" w:cstheme="minorBidi"/>
              <w:kern w:val="2"/>
              <w:sz w:val="24"/>
              <w:szCs w:val="24"/>
              <w14:ligatures w14:val="standardContextual"/>
            </w:rPr>
          </w:pPr>
          <w:hyperlink w:anchor="_Toc203135502" w:history="1">
            <w:r w:rsidRPr="004C604B">
              <w:rPr>
                <w:rStyle w:val="Hyperlink"/>
              </w:rPr>
              <w:t>In-Depth Resource Characterization</w:t>
            </w:r>
            <w:r>
              <w:rPr>
                <w:webHidden/>
              </w:rPr>
              <w:tab/>
            </w:r>
            <w:r>
              <w:rPr>
                <w:webHidden/>
              </w:rPr>
              <w:fldChar w:fldCharType="begin"/>
            </w:r>
            <w:r>
              <w:rPr>
                <w:webHidden/>
              </w:rPr>
              <w:instrText xml:space="preserve"> PAGEREF _Toc203135502 \h </w:instrText>
            </w:r>
            <w:r>
              <w:rPr>
                <w:webHidden/>
              </w:rPr>
            </w:r>
            <w:r>
              <w:rPr>
                <w:webHidden/>
              </w:rPr>
              <w:fldChar w:fldCharType="separate"/>
            </w:r>
            <w:r>
              <w:rPr>
                <w:webHidden/>
              </w:rPr>
              <w:t>85</w:t>
            </w:r>
            <w:r>
              <w:rPr>
                <w:webHidden/>
              </w:rPr>
              <w:fldChar w:fldCharType="end"/>
            </w:r>
          </w:hyperlink>
        </w:p>
        <w:p w14:paraId="251DEE85" w14:textId="5ECA2FA2"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03" w:history="1">
            <w:r w:rsidRPr="004C604B">
              <w:rPr>
                <w:rStyle w:val="Hyperlink"/>
                <w:b/>
                <w:noProof/>
              </w:rPr>
              <w:t>Relative Sea Level Rise</w:t>
            </w:r>
            <w:r>
              <w:rPr>
                <w:noProof/>
                <w:webHidden/>
              </w:rPr>
              <w:tab/>
            </w:r>
            <w:r>
              <w:rPr>
                <w:noProof/>
                <w:webHidden/>
              </w:rPr>
              <w:fldChar w:fldCharType="begin"/>
            </w:r>
            <w:r>
              <w:rPr>
                <w:noProof/>
                <w:webHidden/>
              </w:rPr>
              <w:instrText xml:space="preserve"> PAGEREF _Toc203135503 \h </w:instrText>
            </w:r>
            <w:r>
              <w:rPr>
                <w:noProof/>
                <w:webHidden/>
              </w:rPr>
            </w:r>
            <w:r>
              <w:rPr>
                <w:noProof/>
                <w:webHidden/>
              </w:rPr>
              <w:fldChar w:fldCharType="separate"/>
            </w:r>
            <w:r>
              <w:rPr>
                <w:noProof/>
                <w:webHidden/>
              </w:rPr>
              <w:t>87</w:t>
            </w:r>
            <w:r>
              <w:rPr>
                <w:noProof/>
                <w:webHidden/>
              </w:rPr>
              <w:fldChar w:fldCharType="end"/>
            </w:r>
          </w:hyperlink>
        </w:p>
        <w:p w14:paraId="08543491" w14:textId="16904D6D"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04" w:history="1">
            <w:r w:rsidRPr="004C604B">
              <w:rPr>
                <w:rStyle w:val="Hyperlink"/>
                <w:b/>
                <w:noProof/>
              </w:rPr>
              <w:t>Drought</w:t>
            </w:r>
            <w:r>
              <w:rPr>
                <w:noProof/>
                <w:webHidden/>
              </w:rPr>
              <w:tab/>
            </w:r>
            <w:r>
              <w:rPr>
                <w:noProof/>
                <w:webHidden/>
              </w:rPr>
              <w:fldChar w:fldCharType="begin"/>
            </w:r>
            <w:r>
              <w:rPr>
                <w:noProof/>
                <w:webHidden/>
              </w:rPr>
              <w:instrText xml:space="preserve"> PAGEREF _Toc203135504 \h </w:instrText>
            </w:r>
            <w:r>
              <w:rPr>
                <w:noProof/>
                <w:webHidden/>
              </w:rPr>
            </w:r>
            <w:r>
              <w:rPr>
                <w:noProof/>
                <w:webHidden/>
              </w:rPr>
              <w:fldChar w:fldCharType="separate"/>
            </w:r>
            <w:r>
              <w:rPr>
                <w:noProof/>
                <w:webHidden/>
              </w:rPr>
              <w:t>89</w:t>
            </w:r>
            <w:r>
              <w:rPr>
                <w:noProof/>
                <w:webHidden/>
              </w:rPr>
              <w:fldChar w:fldCharType="end"/>
            </w:r>
          </w:hyperlink>
        </w:p>
        <w:p w14:paraId="217166C2" w14:textId="19F73392"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05" w:history="1">
            <w:r w:rsidRPr="004C604B">
              <w:rPr>
                <w:rStyle w:val="Hyperlink"/>
                <w:b/>
                <w:noProof/>
              </w:rPr>
              <w:t>Fresh Water Inflow Standards</w:t>
            </w:r>
            <w:r>
              <w:rPr>
                <w:noProof/>
                <w:webHidden/>
              </w:rPr>
              <w:tab/>
            </w:r>
            <w:r>
              <w:rPr>
                <w:noProof/>
                <w:webHidden/>
              </w:rPr>
              <w:fldChar w:fldCharType="begin"/>
            </w:r>
            <w:r>
              <w:rPr>
                <w:noProof/>
                <w:webHidden/>
              </w:rPr>
              <w:instrText xml:space="preserve"> PAGEREF _Toc203135505 \h </w:instrText>
            </w:r>
            <w:r>
              <w:rPr>
                <w:noProof/>
                <w:webHidden/>
              </w:rPr>
            </w:r>
            <w:r>
              <w:rPr>
                <w:noProof/>
                <w:webHidden/>
              </w:rPr>
              <w:fldChar w:fldCharType="separate"/>
            </w:r>
            <w:r>
              <w:rPr>
                <w:noProof/>
                <w:webHidden/>
              </w:rPr>
              <w:t>90</w:t>
            </w:r>
            <w:r>
              <w:rPr>
                <w:noProof/>
                <w:webHidden/>
              </w:rPr>
              <w:fldChar w:fldCharType="end"/>
            </w:r>
          </w:hyperlink>
        </w:p>
        <w:p w14:paraId="167FF047" w14:textId="037CBC15" w:rsidR="007D25D6" w:rsidRDefault="007D25D6">
          <w:pPr>
            <w:pStyle w:val="TOC2"/>
            <w:rPr>
              <w:rFonts w:asciiTheme="minorHAnsi" w:eastAsiaTheme="minorEastAsia" w:hAnsiTheme="minorHAnsi" w:cstheme="minorBidi"/>
              <w:kern w:val="2"/>
              <w:sz w:val="24"/>
              <w:szCs w:val="24"/>
              <w14:ligatures w14:val="standardContextual"/>
            </w:rPr>
          </w:pPr>
          <w:hyperlink w:anchor="_Toc203135506" w:history="1">
            <w:r w:rsidRPr="004C604B">
              <w:rPr>
                <w:rStyle w:val="Hyperlink"/>
              </w:rPr>
              <w:t>In-Depth Management Characterization</w:t>
            </w:r>
            <w:r>
              <w:rPr>
                <w:webHidden/>
              </w:rPr>
              <w:tab/>
            </w:r>
            <w:r>
              <w:rPr>
                <w:webHidden/>
              </w:rPr>
              <w:fldChar w:fldCharType="begin"/>
            </w:r>
            <w:r>
              <w:rPr>
                <w:webHidden/>
              </w:rPr>
              <w:instrText xml:space="preserve"> PAGEREF _Toc203135506 \h </w:instrText>
            </w:r>
            <w:r>
              <w:rPr>
                <w:webHidden/>
              </w:rPr>
            </w:r>
            <w:r>
              <w:rPr>
                <w:webHidden/>
              </w:rPr>
              <w:fldChar w:fldCharType="separate"/>
            </w:r>
            <w:r>
              <w:rPr>
                <w:webHidden/>
              </w:rPr>
              <w:t>91</w:t>
            </w:r>
            <w:r>
              <w:rPr>
                <w:webHidden/>
              </w:rPr>
              <w:fldChar w:fldCharType="end"/>
            </w:r>
          </w:hyperlink>
        </w:p>
        <w:p w14:paraId="4531986D" w14:textId="73E623D8"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07" w:history="1">
            <w:r w:rsidRPr="004C604B">
              <w:rPr>
                <w:rStyle w:val="Hyperlink"/>
                <w:b/>
                <w:noProof/>
              </w:rPr>
              <w:t>Wetland Assessment and Mapping</w:t>
            </w:r>
            <w:r>
              <w:rPr>
                <w:noProof/>
                <w:webHidden/>
              </w:rPr>
              <w:tab/>
            </w:r>
            <w:r>
              <w:rPr>
                <w:noProof/>
                <w:webHidden/>
              </w:rPr>
              <w:fldChar w:fldCharType="begin"/>
            </w:r>
            <w:r>
              <w:rPr>
                <w:noProof/>
                <w:webHidden/>
              </w:rPr>
              <w:instrText xml:space="preserve"> PAGEREF _Toc203135507 \h </w:instrText>
            </w:r>
            <w:r>
              <w:rPr>
                <w:noProof/>
                <w:webHidden/>
              </w:rPr>
            </w:r>
            <w:r>
              <w:rPr>
                <w:noProof/>
                <w:webHidden/>
              </w:rPr>
              <w:fldChar w:fldCharType="separate"/>
            </w:r>
            <w:r>
              <w:rPr>
                <w:noProof/>
                <w:webHidden/>
              </w:rPr>
              <w:t>91</w:t>
            </w:r>
            <w:r>
              <w:rPr>
                <w:noProof/>
                <w:webHidden/>
              </w:rPr>
              <w:fldChar w:fldCharType="end"/>
            </w:r>
          </w:hyperlink>
        </w:p>
        <w:p w14:paraId="1AB17620" w14:textId="27A95C91"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08" w:history="1">
            <w:r w:rsidRPr="004C604B">
              <w:rPr>
                <w:rStyle w:val="Hyperlink"/>
                <w:b/>
                <w:noProof/>
              </w:rPr>
              <w:t>Watershed or Special Area Management</w:t>
            </w:r>
            <w:r>
              <w:rPr>
                <w:noProof/>
                <w:webHidden/>
              </w:rPr>
              <w:tab/>
            </w:r>
            <w:r>
              <w:rPr>
                <w:noProof/>
                <w:webHidden/>
              </w:rPr>
              <w:fldChar w:fldCharType="begin"/>
            </w:r>
            <w:r>
              <w:rPr>
                <w:noProof/>
                <w:webHidden/>
              </w:rPr>
              <w:instrText xml:space="preserve"> PAGEREF _Toc203135508 \h </w:instrText>
            </w:r>
            <w:r>
              <w:rPr>
                <w:noProof/>
                <w:webHidden/>
              </w:rPr>
            </w:r>
            <w:r>
              <w:rPr>
                <w:noProof/>
                <w:webHidden/>
              </w:rPr>
              <w:fldChar w:fldCharType="separate"/>
            </w:r>
            <w:r>
              <w:rPr>
                <w:noProof/>
                <w:webHidden/>
              </w:rPr>
              <w:t>92</w:t>
            </w:r>
            <w:r>
              <w:rPr>
                <w:noProof/>
                <w:webHidden/>
              </w:rPr>
              <w:fldChar w:fldCharType="end"/>
            </w:r>
          </w:hyperlink>
        </w:p>
        <w:p w14:paraId="250D6C03" w14:textId="0ADECA60"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09" w:history="1">
            <w:r w:rsidRPr="004C604B">
              <w:rPr>
                <w:rStyle w:val="Hyperlink"/>
                <w:b/>
                <w:noProof/>
              </w:rPr>
              <w:t>Wetland Technical Assistance, Education, and Outreach</w:t>
            </w:r>
            <w:r>
              <w:rPr>
                <w:noProof/>
                <w:webHidden/>
              </w:rPr>
              <w:tab/>
            </w:r>
            <w:r>
              <w:rPr>
                <w:noProof/>
                <w:webHidden/>
              </w:rPr>
              <w:fldChar w:fldCharType="begin"/>
            </w:r>
            <w:r>
              <w:rPr>
                <w:noProof/>
                <w:webHidden/>
              </w:rPr>
              <w:instrText xml:space="preserve"> PAGEREF _Toc203135509 \h </w:instrText>
            </w:r>
            <w:r>
              <w:rPr>
                <w:noProof/>
                <w:webHidden/>
              </w:rPr>
            </w:r>
            <w:r>
              <w:rPr>
                <w:noProof/>
                <w:webHidden/>
              </w:rPr>
              <w:fldChar w:fldCharType="separate"/>
            </w:r>
            <w:r>
              <w:rPr>
                <w:noProof/>
                <w:webHidden/>
              </w:rPr>
              <w:t>92</w:t>
            </w:r>
            <w:r>
              <w:rPr>
                <w:noProof/>
                <w:webHidden/>
              </w:rPr>
              <w:fldChar w:fldCharType="end"/>
            </w:r>
          </w:hyperlink>
        </w:p>
        <w:p w14:paraId="0EF58662" w14:textId="274B31DF"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10" w:history="1">
            <w:r w:rsidRPr="004C604B">
              <w:rPr>
                <w:rStyle w:val="Hyperlink"/>
                <w:b/>
                <w:noProof/>
              </w:rPr>
              <w:t>Wetland Protection and Restoration</w:t>
            </w:r>
            <w:r>
              <w:rPr>
                <w:noProof/>
                <w:webHidden/>
              </w:rPr>
              <w:tab/>
            </w:r>
            <w:r>
              <w:rPr>
                <w:noProof/>
                <w:webHidden/>
              </w:rPr>
              <w:fldChar w:fldCharType="begin"/>
            </w:r>
            <w:r>
              <w:rPr>
                <w:noProof/>
                <w:webHidden/>
              </w:rPr>
              <w:instrText xml:space="preserve"> PAGEREF _Toc203135510 \h </w:instrText>
            </w:r>
            <w:r>
              <w:rPr>
                <w:noProof/>
                <w:webHidden/>
              </w:rPr>
            </w:r>
            <w:r>
              <w:rPr>
                <w:noProof/>
                <w:webHidden/>
              </w:rPr>
              <w:fldChar w:fldCharType="separate"/>
            </w:r>
            <w:r>
              <w:rPr>
                <w:noProof/>
                <w:webHidden/>
              </w:rPr>
              <w:t>93</w:t>
            </w:r>
            <w:r>
              <w:rPr>
                <w:noProof/>
                <w:webHidden/>
              </w:rPr>
              <w:fldChar w:fldCharType="end"/>
            </w:r>
          </w:hyperlink>
        </w:p>
        <w:p w14:paraId="7C312887" w14:textId="44D623A1" w:rsidR="007D25D6" w:rsidRDefault="007D25D6">
          <w:pPr>
            <w:pStyle w:val="TOC2"/>
            <w:rPr>
              <w:rFonts w:asciiTheme="minorHAnsi" w:eastAsiaTheme="minorEastAsia" w:hAnsiTheme="minorHAnsi" w:cstheme="minorBidi"/>
              <w:kern w:val="2"/>
              <w:sz w:val="24"/>
              <w:szCs w:val="24"/>
              <w14:ligatures w14:val="standardContextual"/>
            </w:rPr>
          </w:pPr>
          <w:hyperlink w:anchor="_Toc203135511" w:history="1">
            <w:r w:rsidRPr="004C604B">
              <w:rPr>
                <w:rStyle w:val="Hyperlink"/>
              </w:rPr>
              <w:t>Identification of Priorities:</w:t>
            </w:r>
            <w:r>
              <w:rPr>
                <w:webHidden/>
              </w:rPr>
              <w:tab/>
            </w:r>
            <w:r>
              <w:rPr>
                <w:webHidden/>
              </w:rPr>
              <w:fldChar w:fldCharType="begin"/>
            </w:r>
            <w:r>
              <w:rPr>
                <w:webHidden/>
              </w:rPr>
              <w:instrText xml:space="preserve"> PAGEREF _Toc203135511 \h </w:instrText>
            </w:r>
            <w:r>
              <w:rPr>
                <w:webHidden/>
              </w:rPr>
            </w:r>
            <w:r>
              <w:rPr>
                <w:webHidden/>
              </w:rPr>
              <w:fldChar w:fldCharType="separate"/>
            </w:r>
            <w:r>
              <w:rPr>
                <w:webHidden/>
              </w:rPr>
              <w:t>94</w:t>
            </w:r>
            <w:r>
              <w:rPr>
                <w:webHidden/>
              </w:rPr>
              <w:fldChar w:fldCharType="end"/>
            </w:r>
          </w:hyperlink>
        </w:p>
        <w:p w14:paraId="04ECB576" w14:textId="2A4E99C2" w:rsidR="007D25D6" w:rsidRDefault="007D25D6">
          <w:pPr>
            <w:pStyle w:val="TOC2"/>
            <w:rPr>
              <w:rFonts w:asciiTheme="minorHAnsi" w:eastAsiaTheme="minorEastAsia" w:hAnsiTheme="minorHAnsi" w:cstheme="minorBidi"/>
              <w:kern w:val="2"/>
              <w:sz w:val="24"/>
              <w:szCs w:val="24"/>
              <w14:ligatures w14:val="standardContextual"/>
            </w:rPr>
          </w:pPr>
          <w:hyperlink w:anchor="_Toc203135512" w:history="1">
            <w:r w:rsidRPr="004C604B">
              <w:rPr>
                <w:rStyle w:val="Hyperlink"/>
              </w:rPr>
              <w:t>Enhancement Area Strategy Development</w:t>
            </w:r>
            <w:r>
              <w:rPr>
                <w:webHidden/>
              </w:rPr>
              <w:tab/>
            </w:r>
            <w:r>
              <w:rPr>
                <w:webHidden/>
              </w:rPr>
              <w:fldChar w:fldCharType="begin"/>
            </w:r>
            <w:r>
              <w:rPr>
                <w:webHidden/>
              </w:rPr>
              <w:instrText xml:space="preserve"> PAGEREF _Toc203135512 \h </w:instrText>
            </w:r>
            <w:r>
              <w:rPr>
                <w:webHidden/>
              </w:rPr>
            </w:r>
            <w:r>
              <w:rPr>
                <w:webHidden/>
              </w:rPr>
              <w:fldChar w:fldCharType="separate"/>
            </w:r>
            <w:r>
              <w:rPr>
                <w:webHidden/>
              </w:rPr>
              <w:t>95</w:t>
            </w:r>
            <w:r>
              <w:rPr>
                <w:webHidden/>
              </w:rPr>
              <w:fldChar w:fldCharType="end"/>
            </w:r>
          </w:hyperlink>
        </w:p>
        <w:p w14:paraId="07FA316F" w14:textId="16973B05"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513" w:history="1">
            <w:r w:rsidRPr="004C604B">
              <w:rPr>
                <w:rStyle w:val="Hyperlink"/>
              </w:rPr>
              <w:t>Coastal Hazards</w:t>
            </w:r>
            <w:r>
              <w:rPr>
                <w:webHidden/>
              </w:rPr>
              <w:tab/>
            </w:r>
            <w:r>
              <w:rPr>
                <w:webHidden/>
              </w:rPr>
              <w:fldChar w:fldCharType="begin"/>
            </w:r>
            <w:r>
              <w:rPr>
                <w:webHidden/>
              </w:rPr>
              <w:instrText xml:space="preserve"> PAGEREF _Toc203135513 \h </w:instrText>
            </w:r>
            <w:r>
              <w:rPr>
                <w:webHidden/>
              </w:rPr>
            </w:r>
            <w:r>
              <w:rPr>
                <w:webHidden/>
              </w:rPr>
              <w:fldChar w:fldCharType="separate"/>
            </w:r>
            <w:r>
              <w:rPr>
                <w:webHidden/>
              </w:rPr>
              <w:t>96</w:t>
            </w:r>
            <w:r>
              <w:rPr>
                <w:webHidden/>
              </w:rPr>
              <w:fldChar w:fldCharType="end"/>
            </w:r>
          </w:hyperlink>
        </w:p>
        <w:p w14:paraId="24472054" w14:textId="66661E88" w:rsidR="007D25D6" w:rsidRDefault="007D25D6">
          <w:pPr>
            <w:pStyle w:val="TOC2"/>
            <w:rPr>
              <w:rFonts w:asciiTheme="minorHAnsi" w:eastAsiaTheme="minorEastAsia" w:hAnsiTheme="minorHAnsi" w:cstheme="minorBidi"/>
              <w:kern w:val="2"/>
              <w:sz w:val="24"/>
              <w:szCs w:val="24"/>
              <w14:ligatures w14:val="standardContextual"/>
            </w:rPr>
          </w:pPr>
          <w:hyperlink w:anchor="_Toc203135514" w:history="1">
            <w:r w:rsidRPr="004C604B">
              <w:rPr>
                <w:rStyle w:val="Hyperlink"/>
              </w:rPr>
              <w:t>In-Depth Resource Characterization</w:t>
            </w:r>
            <w:r>
              <w:rPr>
                <w:webHidden/>
              </w:rPr>
              <w:tab/>
            </w:r>
            <w:r>
              <w:rPr>
                <w:webHidden/>
              </w:rPr>
              <w:fldChar w:fldCharType="begin"/>
            </w:r>
            <w:r>
              <w:rPr>
                <w:webHidden/>
              </w:rPr>
              <w:instrText xml:space="preserve"> PAGEREF _Toc203135514 \h </w:instrText>
            </w:r>
            <w:r>
              <w:rPr>
                <w:webHidden/>
              </w:rPr>
            </w:r>
            <w:r>
              <w:rPr>
                <w:webHidden/>
              </w:rPr>
              <w:fldChar w:fldCharType="separate"/>
            </w:r>
            <w:r>
              <w:rPr>
                <w:webHidden/>
              </w:rPr>
              <w:t>96</w:t>
            </w:r>
            <w:r>
              <w:rPr>
                <w:webHidden/>
              </w:rPr>
              <w:fldChar w:fldCharType="end"/>
            </w:r>
          </w:hyperlink>
        </w:p>
        <w:p w14:paraId="57B00869" w14:textId="3F0FE221"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15" w:history="1">
            <w:r w:rsidRPr="004C604B">
              <w:rPr>
                <w:rStyle w:val="Hyperlink"/>
                <w:b/>
                <w:noProof/>
              </w:rPr>
              <w:t>Coastal Storms</w:t>
            </w:r>
            <w:r>
              <w:rPr>
                <w:noProof/>
                <w:webHidden/>
              </w:rPr>
              <w:tab/>
            </w:r>
            <w:r>
              <w:rPr>
                <w:noProof/>
                <w:webHidden/>
              </w:rPr>
              <w:fldChar w:fldCharType="begin"/>
            </w:r>
            <w:r>
              <w:rPr>
                <w:noProof/>
                <w:webHidden/>
              </w:rPr>
              <w:instrText xml:space="preserve"> PAGEREF _Toc203135515 \h </w:instrText>
            </w:r>
            <w:r>
              <w:rPr>
                <w:noProof/>
                <w:webHidden/>
              </w:rPr>
            </w:r>
            <w:r>
              <w:rPr>
                <w:noProof/>
                <w:webHidden/>
              </w:rPr>
              <w:fldChar w:fldCharType="separate"/>
            </w:r>
            <w:r>
              <w:rPr>
                <w:noProof/>
                <w:webHidden/>
              </w:rPr>
              <w:t>96</w:t>
            </w:r>
            <w:r>
              <w:rPr>
                <w:noProof/>
                <w:webHidden/>
              </w:rPr>
              <w:fldChar w:fldCharType="end"/>
            </w:r>
          </w:hyperlink>
        </w:p>
        <w:p w14:paraId="173F9271" w14:textId="2BDC6E31"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16" w:history="1">
            <w:r w:rsidRPr="004C604B">
              <w:rPr>
                <w:rStyle w:val="Hyperlink"/>
                <w:b/>
                <w:noProof/>
              </w:rPr>
              <w:t>Flooding</w:t>
            </w:r>
            <w:r>
              <w:rPr>
                <w:noProof/>
                <w:webHidden/>
              </w:rPr>
              <w:tab/>
            </w:r>
            <w:r>
              <w:rPr>
                <w:noProof/>
                <w:webHidden/>
              </w:rPr>
              <w:fldChar w:fldCharType="begin"/>
            </w:r>
            <w:r>
              <w:rPr>
                <w:noProof/>
                <w:webHidden/>
              </w:rPr>
              <w:instrText xml:space="preserve"> PAGEREF _Toc203135516 \h </w:instrText>
            </w:r>
            <w:r>
              <w:rPr>
                <w:noProof/>
                <w:webHidden/>
              </w:rPr>
            </w:r>
            <w:r>
              <w:rPr>
                <w:noProof/>
                <w:webHidden/>
              </w:rPr>
              <w:fldChar w:fldCharType="separate"/>
            </w:r>
            <w:r>
              <w:rPr>
                <w:noProof/>
                <w:webHidden/>
              </w:rPr>
              <w:t>98</w:t>
            </w:r>
            <w:r>
              <w:rPr>
                <w:noProof/>
                <w:webHidden/>
              </w:rPr>
              <w:fldChar w:fldCharType="end"/>
            </w:r>
          </w:hyperlink>
        </w:p>
        <w:p w14:paraId="7CE1BAE9" w14:textId="3B216CE3"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17" w:history="1">
            <w:r w:rsidRPr="004C604B">
              <w:rPr>
                <w:rStyle w:val="Hyperlink"/>
                <w:b/>
                <w:noProof/>
              </w:rPr>
              <w:t>Erosion</w:t>
            </w:r>
            <w:r>
              <w:rPr>
                <w:noProof/>
                <w:webHidden/>
              </w:rPr>
              <w:tab/>
            </w:r>
            <w:r>
              <w:rPr>
                <w:noProof/>
                <w:webHidden/>
              </w:rPr>
              <w:fldChar w:fldCharType="begin"/>
            </w:r>
            <w:r>
              <w:rPr>
                <w:noProof/>
                <w:webHidden/>
              </w:rPr>
              <w:instrText xml:space="preserve"> PAGEREF _Toc203135517 \h </w:instrText>
            </w:r>
            <w:r>
              <w:rPr>
                <w:noProof/>
                <w:webHidden/>
              </w:rPr>
            </w:r>
            <w:r>
              <w:rPr>
                <w:noProof/>
                <w:webHidden/>
              </w:rPr>
              <w:fldChar w:fldCharType="separate"/>
            </w:r>
            <w:r>
              <w:rPr>
                <w:noProof/>
                <w:webHidden/>
              </w:rPr>
              <w:t>98</w:t>
            </w:r>
            <w:r>
              <w:rPr>
                <w:noProof/>
                <w:webHidden/>
              </w:rPr>
              <w:fldChar w:fldCharType="end"/>
            </w:r>
          </w:hyperlink>
        </w:p>
        <w:p w14:paraId="7ACC6FE2" w14:textId="0023D251"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18" w:history="1">
            <w:r w:rsidRPr="004C604B">
              <w:rPr>
                <w:rStyle w:val="Hyperlink"/>
                <w:b/>
                <w:bCs/>
                <w:noProof/>
              </w:rPr>
              <w:t>Coastal NPS Pollution</w:t>
            </w:r>
            <w:r>
              <w:rPr>
                <w:noProof/>
                <w:webHidden/>
              </w:rPr>
              <w:tab/>
            </w:r>
            <w:r>
              <w:rPr>
                <w:noProof/>
                <w:webHidden/>
              </w:rPr>
              <w:fldChar w:fldCharType="begin"/>
            </w:r>
            <w:r>
              <w:rPr>
                <w:noProof/>
                <w:webHidden/>
              </w:rPr>
              <w:instrText xml:space="preserve"> PAGEREF _Toc203135518 \h </w:instrText>
            </w:r>
            <w:r>
              <w:rPr>
                <w:noProof/>
                <w:webHidden/>
              </w:rPr>
            </w:r>
            <w:r>
              <w:rPr>
                <w:noProof/>
                <w:webHidden/>
              </w:rPr>
              <w:fldChar w:fldCharType="separate"/>
            </w:r>
            <w:r>
              <w:rPr>
                <w:noProof/>
                <w:webHidden/>
              </w:rPr>
              <w:t>99</w:t>
            </w:r>
            <w:r>
              <w:rPr>
                <w:noProof/>
                <w:webHidden/>
              </w:rPr>
              <w:fldChar w:fldCharType="end"/>
            </w:r>
          </w:hyperlink>
        </w:p>
        <w:p w14:paraId="0FED1908" w14:textId="7AF19797" w:rsidR="007D25D6" w:rsidRDefault="007D25D6">
          <w:pPr>
            <w:pStyle w:val="TOC2"/>
            <w:rPr>
              <w:rFonts w:asciiTheme="minorHAnsi" w:eastAsiaTheme="minorEastAsia" w:hAnsiTheme="minorHAnsi" w:cstheme="minorBidi"/>
              <w:kern w:val="2"/>
              <w:sz w:val="24"/>
              <w:szCs w:val="24"/>
              <w14:ligatures w14:val="standardContextual"/>
            </w:rPr>
          </w:pPr>
          <w:hyperlink w:anchor="_Toc203135519" w:history="1">
            <w:r w:rsidRPr="004C604B">
              <w:rPr>
                <w:rStyle w:val="Hyperlink"/>
              </w:rPr>
              <w:t>In-Depth Management Characterization</w:t>
            </w:r>
            <w:r>
              <w:rPr>
                <w:webHidden/>
              </w:rPr>
              <w:tab/>
            </w:r>
            <w:r>
              <w:rPr>
                <w:webHidden/>
              </w:rPr>
              <w:fldChar w:fldCharType="begin"/>
            </w:r>
            <w:r>
              <w:rPr>
                <w:webHidden/>
              </w:rPr>
              <w:instrText xml:space="preserve"> PAGEREF _Toc203135519 \h </w:instrText>
            </w:r>
            <w:r>
              <w:rPr>
                <w:webHidden/>
              </w:rPr>
            </w:r>
            <w:r>
              <w:rPr>
                <w:webHidden/>
              </w:rPr>
              <w:fldChar w:fldCharType="separate"/>
            </w:r>
            <w:r>
              <w:rPr>
                <w:webHidden/>
              </w:rPr>
              <w:t>99</w:t>
            </w:r>
            <w:r>
              <w:rPr>
                <w:webHidden/>
              </w:rPr>
              <w:fldChar w:fldCharType="end"/>
            </w:r>
          </w:hyperlink>
        </w:p>
        <w:p w14:paraId="15E5F8FD" w14:textId="503DCD31"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20" w:history="1">
            <w:r w:rsidRPr="004C604B">
              <w:rPr>
                <w:rStyle w:val="Hyperlink"/>
                <w:b/>
                <w:noProof/>
              </w:rPr>
              <w:t>Management Planning Programs or Initiatives</w:t>
            </w:r>
            <w:r>
              <w:rPr>
                <w:noProof/>
                <w:webHidden/>
              </w:rPr>
              <w:tab/>
            </w:r>
            <w:r>
              <w:rPr>
                <w:noProof/>
                <w:webHidden/>
              </w:rPr>
              <w:fldChar w:fldCharType="begin"/>
            </w:r>
            <w:r>
              <w:rPr>
                <w:noProof/>
                <w:webHidden/>
              </w:rPr>
              <w:instrText xml:space="preserve"> PAGEREF _Toc203135520 \h </w:instrText>
            </w:r>
            <w:r>
              <w:rPr>
                <w:noProof/>
                <w:webHidden/>
              </w:rPr>
            </w:r>
            <w:r>
              <w:rPr>
                <w:noProof/>
                <w:webHidden/>
              </w:rPr>
              <w:fldChar w:fldCharType="separate"/>
            </w:r>
            <w:r>
              <w:rPr>
                <w:noProof/>
                <w:webHidden/>
              </w:rPr>
              <w:t>102</w:t>
            </w:r>
            <w:r>
              <w:rPr>
                <w:noProof/>
                <w:webHidden/>
              </w:rPr>
              <w:fldChar w:fldCharType="end"/>
            </w:r>
          </w:hyperlink>
        </w:p>
        <w:p w14:paraId="328DB46A" w14:textId="71501B9C" w:rsidR="007D25D6" w:rsidRDefault="007D25D6">
          <w:pPr>
            <w:pStyle w:val="TOC6"/>
            <w:tabs>
              <w:tab w:val="right" w:leader="dot" w:pos="9350"/>
            </w:tabs>
            <w:rPr>
              <w:rFonts w:asciiTheme="minorHAnsi" w:eastAsiaTheme="minorEastAsia" w:hAnsiTheme="minorHAnsi" w:cstheme="minorBidi"/>
              <w:noProof/>
              <w:kern w:val="2"/>
              <w:sz w:val="24"/>
              <w:szCs w:val="24"/>
              <w14:ligatures w14:val="standardContextual"/>
            </w:rPr>
          </w:pPr>
          <w:hyperlink w:anchor="_Toc203135521" w:history="1">
            <w:r w:rsidRPr="004C604B">
              <w:rPr>
                <w:rStyle w:val="Hyperlink"/>
                <w:b/>
                <w:noProof/>
              </w:rPr>
              <w:t>Research, Mapping, and Education Programs or Initiatives</w:t>
            </w:r>
            <w:r>
              <w:rPr>
                <w:noProof/>
                <w:webHidden/>
              </w:rPr>
              <w:tab/>
            </w:r>
            <w:r>
              <w:rPr>
                <w:noProof/>
                <w:webHidden/>
              </w:rPr>
              <w:fldChar w:fldCharType="begin"/>
            </w:r>
            <w:r>
              <w:rPr>
                <w:noProof/>
                <w:webHidden/>
              </w:rPr>
              <w:instrText xml:space="preserve"> PAGEREF _Toc203135521 \h </w:instrText>
            </w:r>
            <w:r>
              <w:rPr>
                <w:noProof/>
                <w:webHidden/>
              </w:rPr>
            </w:r>
            <w:r>
              <w:rPr>
                <w:noProof/>
                <w:webHidden/>
              </w:rPr>
              <w:fldChar w:fldCharType="separate"/>
            </w:r>
            <w:r>
              <w:rPr>
                <w:noProof/>
                <w:webHidden/>
              </w:rPr>
              <w:t>102</w:t>
            </w:r>
            <w:r>
              <w:rPr>
                <w:noProof/>
                <w:webHidden/>
              </w:rPr>
              <w:fldChar w:fldCharType="end"/>
            </w:r>
          </w:hyperlink>
        </w:p>
        <w:p w14:paraId="014F0A52" w14:textId="4E89DE48" w:rsidR="007D25D6" w:rsidRDefault="007D25D6">
          <w:pPr>
            <w:pStyle w:val="TOC2"/>
            <w:rPr>
              <w:rFonts w:asciiTheme="minorHAnsi" w:eastAsiaTheme="minorEastAsia" w:hAnsiTheme="minorHAnsi" w:cstheme="minorBidi"/>
              <w:kern w:val="2"/>
              <w:sz w:val="24"/>
              <w:szCs w:val="24"/>
              <w14:ligatures w14:val="standardContextual"/>
            </w:rPr>
          </w:pPr>
          <w:hyperlink w:anchor="_Toc203135522" w:history="1">
            <w:r w:rsidRPr="004C604B">
              <w:rPr>
                <w:rStyle w:val="Hyperlink"/>
              </w:rPr>
              <w:t>Identification of Priorities</w:t>
            </w:r>
            <w:r>
              <w:rPr>
                <w:webHidden/>
              </w:rPr>
              <w:tab/>
            </w:r>
            <w:r>
              <w:rPr>
                <w:webHidden/>
              </w:rPr>
              <w:fldChar w:fldCharType="begin"/>
            </w:r>
            <w:r>
              <w:rPr>
                <w:webHidden/>
              </w:rPr>
              <w:instrText xml:space="preserve"> PAGEREF _Toc203135522 \h </w:instrText>
            </w:r>
            <w:r>
              <w:rPr>
                <w:webHidden/>
              </w:rPr>
            </w:r>
            <w:r>
              <w:rPr>
                <w:webHidden/>
              </w:rPr>
              <w:fldChar w:fldCharType="separate"/>
            </w:r>
            <w:r>
              <w:rPr>
                <w:webHidden/>
              </w:rPr>
              <w:t>106</w:t>
            </w:r>
            <w:r>
              <w:rPr>
                <w:webHidden/>
              </w:rPr>
              <w:fldChar w:fldCharType="end"/>
            </w:r>
          </w:hyperlink>
        </w:p>
        <w:p w14:paraId="504BAE06" w14:textId="11B5E211" w:rsidR="007D25D6" w:rsidRDefault="007D25D6">
          <w:pPr>
            <w:pStyle w:val="TOC2"/>
            <w:rPr>
              <w:rFonts w:asciiTheme="minorHAnsi" w:eastAsiaTheme="minorEastAsia" w:hAnsiTheme="minorHAnsi" w:cstheme="minorBidi"/>
              <w:kern w:val="2"/>
              <w:sz w:val="24"/>
              <w:szCs w:val="24"/>
              <w14:ligatures w14:val="standardContextual"/>
            </w:rPr>
          </w:pPr>
          <w:hyperlink w:anchor="_Toc203135523" w:history="1">
            <w:r w:rsidRPr="004C604B">
              <w:rPr>
                <w:rStyle w:val="Hyperlink"/>
              </w:rPr>
              <w:t>Enhancement Area Strategy Development:</w:t>
            </w:r>
            <w:r>
              <w:rPr>
                <w:webHidden/>
              </w:rPr>
              <w:tab/>
            </w:r>
            <w:r>
              <w:rPr>
                <w:webHidden/>
              </w:rPr>
              <w:fldChar w:fldCharType="begin"/>
            </w:r>
            <w:r>
              <w:rPr>
                <w:webHidden/>
              </w:rPr>
              <w:instrText xml:space="preserve"> PAGEREF _Toc203135523 \h </w:instrText>
            </w:r>
            <w:r>
              <w:rPr>
                <w:webHidden/>
              </w:rPr>
            </w:r>
            <w:r>
              <w:rPr>
                <w:webHidden/>
              </w:rPr>
              <w:fldChar w:fldCharType="separate"/>
            </w:r>
            <w:r>
              <w:rPr>
                <w:webHidden/>
              </w:rPr>
              <w:t>107</w:t>
            </w:r>
            <w:r>
              <w:rPr>
                <w:webHidden/>
              </w:rPr>
              <w:fldChar w:fldCharType="end"/>
            </w:r>
          </w:hyperlink>
        </w:p>
        <w:p w14:paraId="02600BE7" w14:textId="405833CD"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524" w:history="1">
            <w:r w:rsidRPr="004C604B">
              <w:rPr>
                <w:rStyle w:val="Hyperlink"/>
              </w:rPr>
              <w:t>Texas Coastwide Reference Monitoring System (T-CRMS)</w:t>
            </w:r>
            <w:r>
              <w:rPr>
                <w:webHidden/>
              </w:rPr>
              <w:tab/>
            </w:r>
            <w:r>
              <w:rPr>
                <w:webHidden/>
              </w:rPr>
              <w:fldChar w:fldCharType="begin"/>
            </w:r>
            <w:r>
              <w:rPr>
                <w:webHidden/>
              </w:rPr>
              <w:instrText xml:space="preserve"> PAGEREF _Toc203135524 \h </w:instrText>
            </w:r>
            <w:r>
              <w:rPr>
                <w:webHidden/>
              </w:rPr>
            </w:r>
            <w:r>
              <w:rPr>
                <w:webHidden/>
              </w:rPr>
              <w:fldChar w:fldCharType="separate"/>
            </w:r>
            <w:r>
              <w:rPr>
                <w:webHidden/>
              </w:rPr>
              <w:t>109</w:t>
            </w:r>
            <w:r>
              <w:rPr>
                <w:webHidden/>
              </w:rPr>
              <w:fldChar w:fldCharType="end"/>
            </w:r>
          </w:hyperlink>
        </w:p>
        <w:p w14:paraId="39B55531" w14:textId="20A71EEB"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525" w:history="1">
            <w:r w:rsidRPr="004C604B">
              <w:rPr>
                <w:rStyle w:val="Hyperlink"/>
              </w:rPr>
              <w:t>5-Year Budget Summary by Strategy</w:t>
            </w:r>
            <w:r>
              <w:rPr>
                <w:webHidden/>
              </w:rPr>
              <w:tab/>
            </w:r>
            <w:r>
              <w:rPr>
                <w:webHidden/>
              </w:rPr>
              <w:fldChar w:fldCharType="begin"/>
            </w:r>
            <w:r>
              <w:rPr>
                <w:webHidden/>
              </w:rPr>
              <w:instrText xml:space="preserve"> PAGEREF _Toc203135525 \h </w:instrText>
            </w:r>
            <w:r>
              <w:rPr>
                <w:webHidden/>
              </w:rPr>
            </w:r>
            <w:r>
              <w:rPr>
                <w:webHidden/>
              </w:rPr>
              <w:fldChar w:fldCharType="separate"/>
            </w:r>
            <w:r>
              <w:rPr>
                <w:webHidden/>
              </w:rPr>
              <w:t>115</w:t>
            </w:r>
            <w:r>
              <w:rPr>
                <w:webHidden/>
              </w:rPr>
              <w:fldChar w:fldCharType="end"/>
            </w:r>
          </w:hyperlink>
        </w:p>
        <w:p w14:paraId="7C91FC16" w14:textId="48F18DB1"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526" w:history="1">
            <w:r w:rsidRPr="004C604B">
              <w:rPr>
                <w:rStyle w:val="Hyperlink"/>
              </w:rPr>
              <w:t>Summary of Stakeholder and Public Comment</w:t>
            </w:r>
            <w:r>
              <w:rPr>
                <w:webHidden/>
              </w:rPr>
              <w:tab/>
            </w:r>
            <w:r>
              <w:rPr>
                <w:webHidden/>
              </w:rPr>
              <w:fldChar w:fldCharType="begin"/>
            </w:r>
            <w:r>
              <w:rPr>
                <w:webHidden/>
              </w:rPr>
              <w:instrText xml:space="preserve"> PAGEREF _Toc203135526 \h </w:instrText>
            </w:r>
            <w:r>
              <w:rPr>
                <w:webHidden/>
              </w:rPr>
            </w:r>
            <w:r>
              <w:rPr>
                <w:webHidden/>
              </w:rPr>
              <w:fldChar w:fldCharType="separate"/>
            </w:r>
            <w:r>
              <w:rPr>
                <w:webHidden/>
              </w:rPr>
              <w:t>115</w:t>
            </w:r>
            <w:r>
              <w:rPr>
                <w:webHidden/>
              </w:rPr>
              <w:fldChar w:fldCharType="end"/>
            </w:r>
          </w:hyperlink>
        </w:p>
        <w:p w14:paraId="0780CD2F" w14:textId="669DC22D" w:rsidR="007D25D6" w:rsidRDefault="007D25D6">
          <w:pPr>
            <w:pStyle w:val="TOC1"/>
            <w:rPr>
              <w:rFonts w:asciiTheme="minorHAnsi" w:eastAsiaTheme="minorEastAsia" w:hAnsiTheme="minorHAnsi" w:cstheme="minorBidi"/>
              <w:b w:val="0"/>
              <w:bCs w:val="0"/>
              <w:kern w:val="2"/>
              <w:szCs w:val="24"/>
              <w14:ligatures w14:val="standardContextual"/>
            </w:rPr>
          </w:pPr>
          <w:hyperlink w:anchor="_Toc203135527" w:history="1">
            <w:r w:rsidRPr="004C604B">
              <w:rPr>
                <w:rStyle w:val="Hyperlink"/>
              </w:rPr>
              <w:t>References</w:t>
            </w:r>
            <w:r>
              <w:rPr>
                <w:webHidden/>
              </w:rPr>
              <w:tab/>
            </w:r>
            <w:r>
              <w:rPr>
                <w:webHidden/>
              </w:rPr>
              <w:fldChar w:fldCharType="begin"/>
            </w:r>
            <w:r>
              <w:rPr>
                <w:webHidden/>
              </w:rPr>
              <w:instrText xml:space="preserve"> PAGEREF _Toc203135527 \h </w:instrText>
            </w:r>
            <w:r>
              <w:rPr>
                <w:webHidden/>
              </w:rPr>
            </w:r>
            <w:r>
              <w:rPr>
                <w:webHidden/>
              </w:rPr>
              <w:fldChar w:fldCharType="separate"/>
            </w:r>
            <w:r>
              <w:rPr>
                <w:webHidden/>
              </w:rPr>
              <w:t>116</w:t>
            </w:r>
            <w:r>
              <w:rPr>
                <w:webHidden/>
              </w:rPr>
              <w:fldChar w:fldCharType="end"/>
            </w:r>
          </w:hyperlink>
        </w:p>
        <w:p w14:paraId="13DF6AED" w14:textId="734C3AD8" w:rsidR="627953EE" w:rsidRDefault="627953EE" w:rsidP="627953EE">
          <w:pPr>
            <w:pStyle w:val="TOC1"/>
            <w:tabs>
              <w:tab w:val="clear" w:pos="9350"/>
              <w:tab w:val="right" w:leader="dot" w:pos="9345"/>
            </w:tabs>
            <w:rPr>
              <w:rStyle w:val="Hyperlink"/>
            </w:rPr>
          </w:pPr>
          <w:r>
            <w:fldChar w:fldCharType="end"/>
          </w:r>
        </w:p>
      </w:sdtContent>
    </w:sdt>
    <w:p w14:paraId="47D4F61D" w14:textId="4396FE70" w:rsidR="00FF0FAC" w:rsidRPr="00AF6382" w:rsidRDefault="00FF0FAC" w:rsidP="00AF6382">
      <w:bookmarkStart w:id="3" w:name="_Toc428804455"/>
      <w:bookmarkStart w:id="4" w:name="_Toc39733122"/>
    </w:p>
    <w:p w14:paraId="6EC0C595" w14:textId="77777777" w:rsidR="00F952E0" w:rsidRDefault="00F952E0" w:rsidP="00AF6382"/>
    <w:p w14:paraId="640A8A7A" w14:textId="77777777" w:rsidR="00F952E0" w:rsidRDefault="00F952E0" w:rsidP="00AF6382"/>
    <w:p w14:paraId="5413ADFA" w14:textId="77777777" w:rsidR="00F952E0" w:rsidRDefault="00F952E0" w:rsidP="00AF6382"/>
    <w:p w14:paraId="3E77999F" w14:textId="77777777" w:rsidR="00F952E0" w:rsidRPr="00AF6382" w:rsidRDefault="00F952E0" w:rsidP="00AF6382"/>
    <w:p w14:paraId="028531BC" w14:textId="268557C5" w:rsidR="002D1AAD" w:rsidRDefault="002D1AAD" w:rsidP="00AF6382">
      <w:pPr>
        <w:pStyle w:val="Heading1"/>
        <w:spacing w:before="0"/>
        <w:jc w:val="center"/>
      </w:pPr>
      <w:bookmarkStart w:id="5" w:name="_Toc194911257"/>
      <w:bookmarkStart w:id="6" w:name="_Toc203135455"/>
      <w:r w:rsidRPr="004C3657">
        <w:lastRenderedPageBreak/>
        <w:t>List of Figures</w:t>
      </w:r>
      <w:bookmarkEnd w:id="3"/>
      <w:bookmarkEnd w:id="4"/>
      <w:bookmarkEnd w:id="5"/>
      <w:bookmarkEnd w:id="6"/>
    </w:p>
    <w:p w14:paraId="760F85F3" w14:textId="77777777" w:rsidR="00AF6382" w:rsidRPr="00AF6382" w:rsidRDefault="00AF6382" w:rsidP="00AF6382">
      <w:bookmarkStart w:id="7" w:name="_Toc428804456"/>
      <w:bookmarkStart w:id="8" w:name="_Toc39733123"/>
    </w:p>
    <w:bookmarkEnd w:id="7"/>
    <w:bookmarkEnd w:id="8"/>
    <w:p w14:paraId="41857090" w14:textId="7CE22511" w:rsidR="00FD1096" w:rsidRDefault="00AF305E">
      <w:pPr>
        <w:pStyle w:val="TableofFigures"/>
        <w:tabs>
          <w:tab w:val="right" w:leader="dot" w:pos="9350"/>
        </w:tabs>
        <w:rPr>
          <w:rFonts w:asciiTheme="minorHAnsi" w:eastAsiaTheme="minorEastAsia" w:hAnsiTheme="minorHAnsi" w:cstheme="minorBidi"/>
          <w:noProof/>
          <w:kern w:val="2"/>
          <w:sz w:val="24"/>
          <w14:ligatures w14:val="standardContextual"/>
        </w:rPr>
      </w:pPr>
      <w:r>
        <w:fldChar w:fldCharType="begin"/>
      </w:r>
      <w:r>
        <w:instrText xml:space="preserve"> TOC \h \z \c "Figure" </w:instrText>
      </w:r>
      <w:r>
        <w:fldChar w:fldCharType="separate"/>
      </w:r>
      <w:hyperlink w:anchor="_Toc203130479" w:history="1">
        <w:r w:rsidR="00FD1096" w:rsidRPr="003E5FF9">
          <w:rPr>
            <w:rStyle w:val="Hyperlink"/>
            <w:b/>
            <w:bCs/>
            <w:noProof/>
          </w:rPr>
          <w:t>Figure 1.</w:t>
        </w:r>
        <w:r w:rsidR="00FD1096" w:rsidRPr="003E5FF9">
          <w:rPr>
            <w:rStyle w:val="Hyperlink"/>
            <w:noProof/>
          </w:rPr>
          <w:t xml:space="preserve"> Coastal Hazard Mitigation Plans by Region (Peacock et al. 2009).</w:t>
        </w:r>
        <w:r w:rsidR="00FD1096">
          <w:rPr>
            <w:noProof/>
            <w:webHidden/>
          </w:rPr>
          <w:tab/>
        </w:r>
        <w:r w:rsidR="00FD1096">
          <w:rPr>
            <w:noProof/>
            <w:webHidden/>
          </w:rPr>
          <w:fldChar w:fldCharType="begin"/>
        </w:r>
        <w:r w:rsidR="00FD1096">
          <w:rPr>
            <w:noProof/>
            <w:webHidden/>
          </w:rPr>
          <w:instrText xml:space="preserve"> PAGEREF _Toc203130479 \h </w:instrText>
        </w:r>
        <w:r w:rsidR="00FD1096">
          <w:rPr>
            <w:noProof/>
            <w:webHidden/>
          </w:rPr>
        </w:r>
        <w:r w:rsidR="00FD1096">
          <w:rPr>
            <w:noProof/>
            <w:webHidden/>
          </w:rPr>
          <w:fldChar w:fldCharType="separate"/>
        </w:r>
        <w:r w:rsidR="00FD1096">
          <w:rPr>
            <w:noProof/>
            <w:webHidden/>
          </w:rPr>
          <w:t>24</w:t>
        </w:r>
        <w:r w:rsidR="00FD1096">
          <w:rPr>
            <w:noProof/>
            <w:webHidden/>
          </w:rPr>
          <w:fldChar w:fldCharType="end"/>
        </w:r>
      </w:hyperlink>
    </w:p>
    <w:p w14:paraId="373C25A5" w14:textId="00A4F94D"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0" w:history="1">
        <w:r w:rsidRPr="003E5FF9">
          <w:rPr>
            <w:rStyle w:val="Hyperlink"/>
            <w:b/>
            <w:bCs/>
            <w:noProof/>
          </w:rPr>
          <w:t>Figure 2.</w:t>
        </w:r>
        <w:r w:rsidRPr="003E5FF9">
          <w:rPr>
            <w:rStyle w:val="Hyperlink"/>
            <w:noProof/>
          </w:rPr>
          <w:t xml:space="preserve"> This map was obtained from the Texas Hazard Mitigation plan (2023) and features the historical severe coastal flooding (left) and losses (right) by county.</w:t>
        </w:r>
        <w:r>
          <w:rPr>
            <w:noProof/>
            <w:webHidden/>
          </w:rPr>
          <w:tab/>
        </w:r>
        <w:r>
          <w:rPr>
            <w:noProof/>
            <w:webHidden/>
          </w:rPr>
          <w:fldChar w:fldCharType="begin"/>
        </w:r>
        <w:r>
          <w:rPr>
            <w:noProof/>
            <w:webHidden/>
          </w:rPr>
          <w:instrText xml:space="preserve"> PAGEREF _Toc203130480 \h </w:instrText>
        </w:r>
        <w:r>
          <w:rPr>
            <w:noProof/>
            <w:webHidden/>
          </w:rPr>
        </w:r>
        <w:r>
          <w:rPr>
            <w:noProof/>
            <w:webHidden/>
          </w:rPr>
          <w:fldChar w:fldCharType="separate"/>
        </w:r>
        <w:r>
          <w:rPr>
            <w:noProof/>
            <w:webHidden/>
          </w:rPr>
          <w:t>25</w:t>
        </w:r>
        <w:r>
          <w:rPr>
            <w:noProof/>
            <w:webHidden/>
          </w:rPr>
          <w:fldChar w:fldCharType="end"/>
        </w:r>
      </w:hyperlink>
    </w:p>
    <w:p w14:paraId="197D02E9" w14:textId="02579DEC"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1" w:history="1">
        <w:r w:rsidRPr="003E5FF9">
          <w:rPr>
            <w:rStyle w:val="Hyperlink"/>
            <w:b/>
            <w:bCs/>
            <w:noProof/>
          </w:rPr>
          <w:t>Figure 3</w:t>
        </w:r>
        <w:r w:rsidRPr="003E5FF9">
          <w:rPr>
            <w:rStyle w:val="Hyperlink"/>
            <w:noProof/>
          </w:rPr>
          <w:t>. Hurricane Risk Areas for Texas Coastal Counties (Texas Hazard Mitigation Plan, 2000-2021).</w:t>
        </w:r>
        <w:r>
          <w:rPr>
            <w:noProof/>
            <w:webHidden/>
          </w:rPr>
          <w:tab/>
        </w:r>
        <w:r>
          <w:rPr>
            <w:noProof/>
            <w:webHidden/>
          </w:rPr>
          <w:fldChar w:fldCharType="begin"/>
        </w:r>
        <w:r>
          <w:rPr>
            <w:noProof/>
            <w:webHidden/>
          </w:rPr>
          <w:instrText xml:space="preserve"> PAGEREF _Toc203130481 \h </w:instrText>
        </w:r>
        <w:r>
          <w:rPr>
            <w:noProof/>
            <w:webHidden/>
          </w:rPr>
        </w:r>
        <w:r>
          <w:rPr>
            <w:noProof/>
            <w:webHidden/>
          </w:rPr>
          <w:fldChar w:fldCharType="separate"/>
        </w:r>
        <w:r>
          <w:rPr>
            <w:noProof/>
            <w:webHidden/>
          </w:rPr>
          <w:t>26</w:t>
        </w:r>
        <w:r>
          <w:rPr>
            <w:noProof/>
            <w:webHidden/>
          </w:rPr>
          <w:fldChar w:fldCharType="end"/>
        </w:r>
      </w:hyperlink>
    </w:p>
    <w:p w14:paraId="6BE5618F" w14:textId="77D5FA69"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2" w:history="1">
        <w:r w:rsidRPr="003E5FF9">
          <w:rPr>
            <w:rStyle w:val="Hyperlink"/>
            <w:b/>
            <w:bCs/>
            <w:noProof/>
          </w:rPr>
          <w:t>Figure 4.</w:t>
        </w:r>
        <w:r w:rsidRPr="003E5FF9">
          <w:rPr>
            <w:rStyle w:val="Hyperlink"/>
            <w:noProof/>
          </w:rPr>
          <w:t xml:space="preserve"> 2023 United States National Seismic Hazard Map (Image from USGS), This hazard map is a simplified 2% in 50-year probability of exceedance map for fixed VS30 760 m/s.</w:t>
        </w:r>
        <w:r>
          <w:rPr>
            <w:noProof/>
            <w:webHidden/>
          </w:rPr>
          <w:tab/>
        </w:r>
        <w:r>
          <w:rPr>
            <w:noProof/>
            <w:webHidden/>
          </w:rPr>
          <w:fldChar w:fldCharType="begin"/>
        </w:r>
        <w:r>
          <w:rPr>
            <w:noProof/>
            <w:webHidden/>
          </w:rPr>
          <w:instrText xml:space="preserve"> PAGEREF _Toc203130482 \h </w:instrText>
        </w:r>
        <w:r>
          <w:rPr>
            <w:noProof/>
            <w:webHidden/>
          </w:rPr>
        </w:r>
        <w:r>
          <w:rPr>
            <w:noProof/>
            <w:webHidden/>
          </w:rPr>
          <w:fldChar w:fldCharType="separate"/>
        </w:r>
        <w:r>
          <w:rPr>
            <w:noProof/>
            <w:webHidden/>
          </w:rPr>
          <w:t>27</w:t>
        </w:r>
        <w:r>
          <w:rPr>
            <w:noProof/>
            <w:webHidden/>
          </w:rPr>
          <w:fldChar w:fldCharType="end"/>
        </w:r>
      </w:hyperlink>
    </w:p>
    <w:p w14:paraId="59DC9EA3" w14:textId="5F83C814"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3" w:history="1">
        <w:r w:rsidRPr="003E5FF9">
          <w:rPr>
            <w:rStyle w:val="Hyperlink"/>
            <w:b/>
            <w:bCs/>
            <w:noProof/>
          </w:rPr>
          <w:t>Figure 5.</w:t>
        </w:r>
        <w:r w:rsidRPr="003E5FF9">
          <w:rPr>
            <w:rStyle w:val="Hyperlink"/>
            <w:noProof/>
          </w:rPr>
          <w:t xml:space="preserve"> Imagery of Rollover Pass in Bolivar Peninsula Pre-Ike 2008 (top left), post Ike 2008 (top right), and the recovering shoreline in 2009. Images obtained from Texas Geographic Information System (TxGIO), formally Texas Natural Resource Information System.</w:t>
        </w:r>
        <w:r>
          <w:rPr>
            <w:noProof/>
            <w:webHidden/>
          </w:rPr>
          <w:tab/>
        </w:r>
        <w:r>
          <w:rPr>
            <w:noProof/>
            <w:webHidden/>
          </w:rPr>
          <w:fldChar w:fldCharType="begin"/>
        </w:r>
        <w:r>
          <w:rPr>
            <w:noProof/>
            <w:webHidden/>
          </w:rPr>
          <w:instrText xml:space="preserve"> PAGEREF _Toc203130483 \h </w:instrText>
        </w:r>
        <w:r>
          <w:rPr>
            <w:noProof/>
            <w:webHidden/>
          </w:rPr>
        </w:r>
        <w:r>
          <w:rPr>
            <w:noProof/>
            <w:webHidden/>
          </w:rPr>
          <w:fldChar w:fldCharType="separate"/>
        </w:r>
        <w:r>
          <w:rPr>
            <w:noProof/>
            <w:webHidden/>
          </w:rPr>
          <w:t>28</w:t>
        </w:r>
        <w:r>
          <w:rPr>
            <w:noProof/>
            <w:webHidden/>
          </w:rPr>
          <w:fldChar w:fldCharType="end"/>
        </w:r>
      </w:hyperlink>
    </w:p>
    <w:p w14:paraId="7FBEBE6F" w14:textId="469850AE"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4" w:history="1">
        <w:r w:rsidRPr="003E5FF9">
          <w:rPr>
            <w:rStyle w:val="Hyperlink"/>
            <w:b/>
            <w:bCs/>
            <w:noProof/>
          </w:rPr>
          <w:t>Figure 6.</w:t>
        </w:r>
        <w:r w:rsidRPr="003E5FF9">
          <w:rPr>
            <w:rStyle w:val="Hyperlink"/>
            <w:noProof/>
          </w:rPr>
          <w:t xml:space="preserve"> Long-term shoreline changes (1930s to 2019) of the Texas Gulf coast from research by the University of Texas Bureau of Economic Geology (Paine and Caudle, 2021).  Eroding areas are shown in orange to red tones.</w:t>
        </w:r>
        <w:r>
          <w:rPr>
            <w:noProof/>
            <w:webHidden/>
          </w:rPr>
          <w:tab/>
        </w:r>
        <w:r>
          <w:rPr>
            <w:noProof/>
            <w:webHidden/>
          </w:rPr>
          <w:fldChar w:fldCharType="begin"/>
        </w:r>
        <w:r>
          <w:rPr>
            <w:noProof/>
            <w:webHidden/>
          </w:rPr>
          <w:instrText xml:space="preserve"> PAGEREF _Toc203130484 \h </w:instrText>
        </w:r>
        <w:r>
          <w:rPr>
            <w:noProof/>
            <w:webHidden/>
          </w:rPr>
        </w:r>
        <w:r>
          <w:rPr>
            <w:noProof/>
            <w:webHidden/>
          </w:rPr>
          <w:fldChar w:fldCharType="separate"/>
        </w:r>
        <w:r>
          <w:rPr>
            <w:noProof/>
            <w:webHidden/>
          </w:rPr>
          <w:t>29</w:t>
        </w:r>
        <w:r>
          <w:rPr>
            <w:noProof/>
            <w:webHidden/>
          </w:rPr>
          <w:fldChar w:fldCharType="end"/>
        </w:r>
      </w:hyperlink>
    </w:p>
    <w:p w14:paraId="539CA5C1" w14:textId="00CDB102"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5" w:history="1">
        <w:r w:rsidRPr="003E5FF9">
          <w:rPr>
            <w:rStyle w:val="Hyperlink"/>
            <w:b/>
            <w:bCs/>
            <w:noProof/>
          </w:rPr>
          <w:t>Figure 7.</w:t>
        </w:r>
        <w:r w:rsidRPr="003E5FF9">
          <w:rPr>
            <w:rStyle w:val="Hyperlink"/>
            <w:noProof/>
          </w:rPr>
          <w:t xml:space="preserve"> This map shows historical sea-level rise trends as published by NOAA (http://tidesandcurrents.noaa.gov/sltrends/) and historical shoreline change rates as calculated by the BEG (http://www.beg.utexas.edu/coastal/morphodynamics.php). Larger arrows signify negative or landward movement of the shoreline.</w:t>
        </w:r>
        <w:r>
          <w:rPr>
            <w:noProof/>
            <w:webHidden/>
          </w:rPr>
          <w:tab/>
        </w:r>
        <w:r>
          <w:rPr>
            <w:noProof/>
            <w:webHidden/>
          </w:rPr>
          <w:fldChar w:fldCharType="begin"/>
        </w:r>
        <w:r>
          <w:rPr>
            <w:noProof/>
            <w:webHidden/>
          </w:rPr>
          <w:instrText xml:space="preserve"> PAGEREF _Toc203130485 \h </w:instrText>
        </w:r>
        <w:r>
          <w:rPr>
            <w:noProof/>
            <w:webHidden/>
          </w:rPr>
        </w:r>
        <w:r>
          <w:rPr>
            <w:noProof/>
            <w:webHidden/>
          </w:rPr>
          <w:fldChar w:fldCharType="separate"/>
        </w:r>
        <w:r>
          <w:rPr>
            <w:noProof/>
            <w:webHidden/>
          </w:rPr>
          <w:t>30</w:t>
        </w:r>
        <w:r>
          <w:rPr>
            <w:noProof/>
            <w:webHidden/>
          </w:rPr>
          <w:fldChar w:fldCharType="end"/>
        </w:r>
      </w:hyperlink>
    </w:p>
    <w:p w14:paraId="3B8FB9A6" w14:textId="17C7C8CE"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6" w:history="1">
        <w:r w:rsidRPr="003E5FF9">
          <w:rPr>
            <w:rStyle w:val="Hyperlink"/>
            <w:b/>
            <w:bCs/>
            <w:noProof/>
          </w:rPr>
          <w:t>Figure 8.</w:t>
        </w:r>
        <w:r w:rsidRPr="003E5FF9">
          <w:rPr>
            <w:rStyle w:val="Hyperlink"/>
            <w:noProof/>
          </w:rPr>
          <w:t xml:space="preserve"> Distribution of Na/Cl molar ratio in the Gulf Coast aquifer of Texas (Chrowdhury et al., 2006). Na/Cl ratios of saltwater intrusion are usually lower than the marine values (~0.86 molar ratio) and high molar ratios (&gt;1) typically characterize anthropogenic sources (Baer, 1999). Saltwater intrusion is documented for the Texas coast but, its occurrence is not likely to cause significant injury or loss to facilities or infrastructure and is found to be a medium risk hazard</w:t>
        </w:r>
        <w:r>
          <w:rPr>
            <w:noProof/>
            <w:webHidden/>
          </w:rPr>
          <w:tab/>
        </w:r>
        <w:r>
          <w:rPr>
            <w:noProof/>
            <w:webHidden/>
          </w:rPr>
          <w:fldChar w:fldCharType="begin"/>
        </w:r>
        <w:r>
          <w:rPr>
            <w:noProof/>
            <w:webHidden/>
          </w:rPr>
          <w:instrText xml:space="preserve"> PAGEREF _Toc203130486 \h </w:instrText>
        </w:r>
        <w:r>
          <w:rPr>
            <w:noProof/>
            <w:webHidden/>
          </w:rPr>
        </w:r>
        <w:r>
          <w:rPr>
            <w:noProof/>
            <w:webHidden/>
          </w:rPr>
          <w:fldChar w:fldCharType="separate"/>
        </w:r>
        <w:r>
          <w:rPr>
            <w:noProof/>
            <w:webHidden/>
          </w:rPr>
          <w:t>31</w:t>
        </w:r>
        <w:r>
          <w:rPr>
            <w:noProof/>
            <w:webHidden/>
          </w:rPr>
          <w:fldChar w:fldCharType="end"/>
        </w:r>
      </w:hyperlink>
    </w:p>
    <w:p w14:paraId="13D1FBA9" w14:textId="78BA2EFB"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7" w:history="1">
        <w:r w:rsidRPr="003E5FF9">
          <w:rPr>
            <w:rStyle w:val="Hyperlink"/>
            <w:b/>
            <w:bCs/>
            <w:noProof/>
          </w:rPr>
          <w:t>Figure 9.</w:t>
        </w:r>
        <w:r w:rsidRPr="003E5FF9">
          <w:rPr>
            <w:rStyle w:val="Hyperlink"/>
            <w:noProof/>
          </w:rPr>
          <w:t xml:space="preserve"> The map was obtained from the Texas Hazard Mitigation Plan (2023) and features counties at greatest tornado risk (2000-2021). Most of the Texas coastal counties lie within medium - high range of tornado activity.</w:t>
        </w:r>
        <w:r>
          <w:rPr>
            <w:noProof/>
            <w:webHidden/>
          </w:rPr>
          <w:tab/>
        </w:r>
        <w:r>
          <w:rPr>
            <w:noProof/>
            <w:webHidden/>
          </w:rPr>
          <w:fldChar w:fldCharType="begin"/>
        </w:r>
        <w:r>
          <w:rPr>
            <w:noProof/>
            <w:webHidden/>
          </w:rPr>
          <w:instrText xml:space="preserve"> PAGEREF _Toc203130487 \h </w:instrText>
        </w:r>
        <w:r>
          <w:rPr>
            <w:noProof/>
            <w:webHidden/>
          </w:rPr>
        </w:r>
        <w:r>
          <w:rPr>
            <w:noProof/>
            <w:webHidden/>
          </w:rPr>
          <w:fldChar w:fldCharType="separate"/>
        </w:r>
        <w:r>
          <w:rPr>
            <w:noProof/>
            <w:webHidden/>
          </w:rPr>
          <w:t>32</w:t>
        </w:r>
        <w:r>
          <w:rPr>
            <w:noProof/>
            <w:webHidden/>
          </w:rPr>
          <w:fldChar w:fldCharType="end"/>
        </w:r>
      </w:hyperlink>
    </w:p>
    <w:p w14:paraId="79B03A83" w14:textId="7CB7CDE9"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8" w:history="1">
        <w:r w:rsidRPr="003E5FF9">
          <w:rPr>
            <w:rStyle w:val="Hyperlink"/>
            <w:b/>
            <w:bCs/>
            <w:noProof/>
          </w:rPr>
          <w:t>Figure 10.</w:t>
        </w:r>
        <w:r w:rsidRPr="003E5FF9">
          <w:rPr>
            <w:rStyle w:val="Hyperlink"/>
            <w:noProof/>
          </w:rPr>
          <w:t xml:space="preserve"> The map was obtained from the Texas Hazard Mitigation Plan (2023) and features historic losses (2000-2021 by counties from tornado and severe storms.</w:t>
        </w:r>
        <w:r>
          <w:rPr>
            <w:noProof/>
            <w:webHidden/>
          </w:rPr>
          <w:tab/>
        </w:r>
        <w:r>
          <w:rPr>
            <w:noProof/>
            <w:webHidden/>
          </w:rPr>
          <w:fldChar w:fldCharType="begin"/>
        </w:r>
        <w:r>
          <w:rPr>
            <w:noProof/>
            <w:webHidden/>
          </w:rPr>
          <w:instrText xml:space="preserve"> PAGEREF _Toc203130488 \h </w:instrText>
        </w:r>
        <w:r>
          <w:rPr>
            <w:noProof/>
            <w:webHidden/>
          </w:rPr>
        </w:r>
        <w:r>
          <w:rPr>
            <w:noProof/>
            <w:webHidden/>
          </w:rPr>
          <w:fldChar w:fldCharType="separate"/>
        </w:r>
        <w:r>
          <w:rPr>
            <w:noProof/>
            <w:webHidden/>
          </w:rPr>
          <w:t>33</w:t>
        </w:r>
        <w:r>
          <w:rPr>
            <w:noProof/>
            <w:webHidden/>
          </w:rPr>
          <w:fldChar w:fldCharType="end"/>
        </w:r>
      </w:hyperlink>
    </w:p>
    <w:p w14:paraId="78C1B5AA" w14:textId="47404148"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89" w:history="1">
        <w:r w:rsidRPr="003E5FF9">
          <w:rPr>
            <w:rStyle w:val="Hyperlink"/>
            <w:b/>
            <w:bCs/>
            <w:noProof/>
          </w:rPr>
          <w:t>Figure 11.</w:t>
        </w:r>
        <w:r w:rsidRPr="003E5FF9">
          <w:rPr>
            <w:rStyle w:val="Hyperlink"/>
            <w:noProof/>
          </w:rPr>
          <w:t xml:space="preserve"> Secretarial Drought Designation Map.</w:t>
        </w:r>
        <w:r>
          <w:rPr>
            <w:noProof/>
            <w:webHidden/>
          </w:rPr>
          <w:tab/>
        </w:r>
        <w:r>
          <w:rPr>
            <w:noProof/>
            <w:webHidden/>
          </w:rPr>
          <w:fldChar w:fldCharType="begin"/>
        </w:r>
        <w:r>
          <w:rPr>
            <w:noProof/>
            <w:webHidden/>
          </w:rPr>
          <w:instrText xml:space="preserve"> PAGEREF _Toc203130489 \h </w:instrText>
        </w:r>
        <w:r>
          <w:rPr>
            <w:noProof/>
            <w:webHidden/>
          </w:rPr>
        </w:r>
        <w:r>
          <w:rPr>
            <w:noProof/>
            <w:webHidden/>
          </w:rPr>
          <w:fldChar w:fldCharType="separate"/>
        </w:r>
        <w:r>
          <w:rPr>
            <w:noProof/>
            <w:webHidden/>
          </w:rPr>
          <w:t>34</w:t>
        </w:r>
        <w:r>
          <w:rPr>
            <w:noProof/>
            <w:webHidden/>
          </w:rPr>
          <w:fldChar w:fldCharType="end"/>
        </w:r>
      </w:hyperlink>
    </w:p>
    <w:p w14:paraId="3A63212F" w14:textId="71C51DD8"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0" w:history="1">
        <w:r w:rsidRPr="003E5FF9">
          <w:rPr>
            <w:rStyle w:val="Hyperlink"/>
            <w:b/>
            <w:bCs/>
            <w:noProof/>
          </w:rPr>
          <w:t>Figure 12.</w:t>
        </w:r>
        <w:r w:rsidRPr="003E5FF9">
          <w:rPr>
            <w:rStyle w:val="Hyperlink"/>
            <w:noProof/>
          </w:rPr>
          <w:t xml:space="preserve"> This map shows the locations of the remaining 188 derelict vessels in the coastal environment that the GLO, Oil Spill Prevention and Response Division has documented.</w:t>
        </w:r>
        <w:r>
          <w:rPr>
            <w:noProof/>
            <w:webHidden/>
          </w:rPr>
          <w:tab/>
        </w:r>
        <w:r>
          <w:rPr>
            <w:noProof/>
            <w:webHidden/>
          </w:rPr>
          <w:fldChar w:fldCharType="begin"/>
        </w:r>
        <w:r>
          <w:rPr>
            <w:noProof/>
            <w:webHidden/>
          </w:rPr>
          <w:instrText xml:space="preserve"> PAGEREF _Toc203130490 \h </w:instrText>
        </w:r>
        <w:r>
          <w:rPr>
            <w:noProof/>
            <w:webHidden/>
          </w:rPr>
        </w:r>
        <w:r>
          <w:rPr>
            <w:noProof/>
            <w:webHidden/>
          </w:rPr>
          <w:fldChar w:fldCharType="separate"/>
        </w:r>
        <w:r>
          <w:rPr>
            <w:noProof/>
            <w:webHidden/>
          </w:rPr>
          <w:t>48</w:t>
        </w:r>
        <w:r>
          <w:rPr>
            <w:noProof/>
            <w:webHidden/>
          </w:rPr>
          <w:fldChar w:fldCharType="end"/>
        </w:r>
      </w:hyperlink>
    </w:p>
    <w:p w14:paraId="07FCED9B" w14:textId="53F51EA0"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1" w:history="1">
        <w:r w:rsidRPr="003E5FF9">
          <w:rPr>
            <w:rStyle w:val="Hyperlink"/>
            <w:b/>
            <w:bCs/>
            <w:noProof/>
          </w:rPr>
          <w:t>Figure 13</w:t>
        </w:r>
        <w:r w:rsidRPr="003E5FF9">
          <w:rPr>
            <w:rStyle w:val="Hyperlink"/>
            <w:noProof/>
          </w:rPr>
          <w:t>. Housing density maps, showing a visual increase in population density from the years 1970, 2000, and 2030. Source: Landscope America Atlas, 2014 (NatureServe).</w:t>
        </w:r>
        <w:r>
          <w:rPr>
            <w:noProof/>
            <w:webHidden/>
          </w:rPr>
          <w:tab/>
        </w:r>
        <w:r>
          <w:rPr>
            <w:noProof/>
            <w:webHidden/>
          </w:rPr>
          <w:fldChar w:fldCharType="begin"/>
        </w:r>
        <w:r>
          <w:rPr>
            <w:noProof/>
            <w:webHidden/>
          </w:rPr>
          <w:instrText xml:space="preserve"> PAGEREF _Toc203130491 \h </w:instrText>
        </w:r>
        <w:r>
          <w:rPr>
            <w:noProof/>
            <w:webHidden/>
          </w:rPr>
        </w:r>
        <w:r>
          <w:rPr>
            <w:noProof/>
            <w:webHidden/>
          </w:rPr>
          <w:fldChar w:fldCharType="separate"/>
        </w:r>
        <w:r>
          <w:rPr>
            <w:noProof/>
            <w:webHidden/>
          </w:rPr>
          <w:t>52</w:t>
        </w:r>
        <w:r>
          <w:rPr>
            <w:noProof/>
            <w:webHidden/>
          </w:rPr>
          <w:fldChar w:fldCharType="end"/>
        </w:r>
      </w:hyperlink>
    </w:p>
    <w:p w14:paraId="0D340B82" w14:textId="21FE3C47"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2" w:history="1">
        <w:r w:rsidRPr="003E5FF9">
          <w:rPr>
            <w:rStyle w:val="Hyperlink"/>
            <w:b/>
            <w:bCs/>
            <w:noProof/>
          </w:rPr>
          <w:t>Figure 14.</w:t>
        </w:r>
        <w:r w:rsidRPr="003E5FF9">
          <w:rPr>
            <w:rStyle w:val="Hyperlink"/>
            <w:noProof/>
          </w:rPr>
          <w:t xml:space="preserve"> New Residential Housing Units in Texas Counties, 2021. Texas Demographic Center.</w:t>
        </w:r>
        <w:r>
          <w:rPr>
            <w:noProof/>
            <w:webHidden/>
          </w:rPr>
          <w:tab/>
        </w:r>
        <w:r>
          <w:rPr>
            <w:noProof/>
            <w:webHidden/>
          </w:rPr>
          <w:fldChar w:fldCharType="begin"/>
        </w:r>
        <w:r>
          <w:rPr>
            <w:noProof/>
            <w:webHidden/>
          </w:rPr>
          <w:instrText xml:space="preserve"> PAGEREF _Toc203130492 \h </w:instrText>
        </w:r>
        <w:r>
          <w:rPr>
            <w:noProof/>
            <w:webHidden/>
          </w:rPr>
        </w:r>
        <w:r>
          <w:rPr>
            <w:noProof/>
            <w:webHidden/>
          </w:rPr>
          <w:fldChar w:fldCharType="separate"/>
        </w:r>
        <w:r>
          <w:rPr>
            <w:noProof/>
            <w:webHidden/>
          </w:rPr>
          <w:t>53</w:t>
        </w:r>
        <w:r>
          <w:rPr>
            <w:noProof/>
            <w:webHidden/>
          </w:rPr>
          <w:fldChar w:fldCharType="end"/>
        </w:r>
      </w:hyperlink>
    </w:p>
    <w:p w14:paraId="20AA368C" w14:textId="2056715A"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3" w:history="1">
        <w:r w:rsidRPr="003E5FF9">
          <w:rPr>
            <w:rStyle w:val="Hyperlink"/>
            <w:b/>
            <w:bCs/>
            <w:noProof/>
          </w:rPr>
          <w:t>Figure 15</w:t>
        </w:r>
        <w:r w:rsidRPr="003E5FF9">
          <w:rPr>
            <w:rStyle w:val="Hyperlink"/>
            <w:noProof/>
          </w:rPr>
          <w:t>. Texas Priority Conservation Areas, Environmentally Sensitive Shoreline, and Ecologically Unique Rivers. Source: Landscope America Atlas, 2014 (NatureServe), defined by The Nature Conservancy.</w:t>
        </w:r>
        <w:r>
          <w:rPr>
            <w:noProof/>
            <w:webHidden/>
          </w:rPr>
          <w:tab/>
        </w:r>
        <w:r>
          <w:rPr>
            <w:noProof/>
            <w:webHidden/>
          </w:rPr>
          <w:fldChar w:fldCharType="begin"/>
        </w:r>
        <w:r>
          <w:rPr>
            <w:noProof/>
            <w:webHidden/>
          </w:rPr>
          <w:instrText xml:space="preserve"> PAGEREF _Toc203130493 \h </w:instrText>
        </w:r>
        <w:r>
          <w:rPr>
            <w:noProof/>
            <w:webHidden/>
          </w:rPr>
        </w:r>
        <w:r>
          <w:rPr>
            <w:noProof/>
            <w:webHidden/>
          </w:rPr>
          <w:fldChar w:fldCharType="separate"/>
        </w:r>
        <w:r>
          <w:rPr>
            <w:noProof/>
            <w:webHidden/>
          </w:rPr>
          <w:t>54</w:t>
        </w:r>
        <w:r>
          <w:rPr>
            <w:noProof/>
            <w:webHidden/>
          </w:rPr>
          <w:fldChar w:fldCharType="end"/>
        </w:r>
      </w:hyperlink>
    </w:p>
    <w:p w14:paraId="3CFB54CD" w14:textId="3D463EE0"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4" w:history="1">
        <w:r w:rsidRPr="003E5FF9">
          <w:rPr>
            <w:rStyle w:val="Hyperlink"/>
            <w:b/>
            <w:bCs/>
            <w:noProof/>
          </w:rPr>
          <w:t>Figure 16</w:t>
        </w:r>
        <w:r w:rsidRPr="003E5FF9">
          <w:rPr>
            <w:rStyle w:val="Hyperlink"/>
            <w:noProof/>
          </w:rPr>
          <w:t>. Texas Species Critical Habitat along the Texas coastal shore. Source: Landscope America Atlas, 2014 (NatureServe). Texas General Land Office created the Texas Gulf Coast Species / Habitat layer in 1995.</w:t>
        </w:r>
        <w:r>
          <w:rPr>
            <w:noProof/>
            <w:webHidden/>
          </w:rPr>
          <w:tab/>
        </w:r>
        <w:r>
          <w:rPr>
            <w:noProof/>
            <w:webHidden/>
          </w:rPr>
          <w:fldChar w:fldCharType="begin"/>
        </w:r>
        <w:r>
          <w:rPr>
            <w:noProof/>
            <w:webHidden/>
          </w:rPr>
          <w:instrText xml:space="preserve"> PAGEREF _Toc203130494 \h </w:instrText>
        </w:r>
        <w:r>
          <w:rPr>
            <w:noProof/>
            <w:webHidden/>
          </w:rPr>
        </w:r>
        <w:r>
          <w:rPr>
            <w:noProof/>
            <w:webHidden/>
          </w:rPr>
          <w:fldChar w:fldCharType="separate"/>
        </w:r>
        <w:r>
          <w:rPr>
            <w:noProof/>
            <w:webHidden/>
          </w:rPr>
          <w:t>54</w:t>
        </w:r>
        <w:r>
          <w:rPr>
            <w:noProof/>
            <w:webHidden/>
          </w:rPr>
          <w:fldChar w:fldCharType="end"/>
        </w:r>
      </w:hyperlink>
    </w:p>
    <w:p w14:paraId="10F1224E" w14:textId="2AEF3730"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5" w:history="1">
        <w:r w:rsidRPr="003E5FF9">
          <w:rPr>
            <w:rStyle w:val="Hyperlink"/>
            <w:b/>
            <w:bCs/>
            <w:noProof/>
          </w:rPr>
          <w:t>Figure 17.</w:t>
        </w:r>
        <w:r w:rsidRPr="003E5FF9">
          <w:rPr>
            <w:rStyle w:val="Hyperlink"/>
            <w:noProof/>
          </w:rPr>
          <w:t xml:space="preserve"> Texas Wind Turbines (FAA). Source: Landscope America Atlas, 2014 (NatureServe). The Federal Aviation Administration (FAA) created the Texas Windmills layer, Updated March 2012.</w:t>
        </w:r>
        <w:r>
          <w:rPr>
            <w:noProof/>
            <w:webHidden/>
          </w:rPr>
          <w:tab/>
        </w:r>
        <w:r>
          <w:rPr>
            <w:noProof/>
            <w:webHidden/>
          </w:rPr>
          <w:fldChar w:fldCharType="begin"/>
        </w:r>
        <w:r>
          <w:rPr>
            <w:noProof/>
            <w:webHidden/>
          </w:rPr>
          <w:instrText xml:space="preserve"> PAGEREF _Toc203130495 \h </w:instrText>
        </w:r>
        <w:r>
          <w:rPr>
            <w:noProof/>
            <w:webHidden/>
          </w:rPr>
        </w:r>
        <w:r>
          <w:rPr>
            <w:noProof/>
            <w:webHidden/>
          </w:rPr>
          <w:fldChar w:fldCharType="separate"/>
        </w:r>
        <w:r>
          <w:rPr>
            <w:noProof/>
            <w:webHidden/>
          </w:rPr>
          <w:t>55</w:t>
        </w:r>
        <w:r>
          <w:rPr>
            <w:noProof/>
            <w:webHidden/>
          </w:rPr>
          <w:fldChar w:fldCharType="end"/>
        </w:r>
      </w:hyperlink>
    </w:p>
    <w:p w14:paraId="0DBDB80C" w14:textId="07A67846"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6" w:history="1">
        <w:r w:rsidRPr="003E5FF9">
          <w:rPr>
            <w:rStyle w:val="Hyperlink"/>
            <w:b/>
            <w:bCs/>
            <w:noProof/>
          </w:rPr>
          <w:t>Figure 18.</w:t>
        </w:r>
        <w:r w:rsidRPr="003E5FF9">
          <w:rPr>
            <w:rStyle w:val="Hyperlink"/>
            <w:noProof/>
          </w:rPr>
          <w:t xml:space="preserve"> Texas Municipal Solid Waste Sites and Landfills. Landscope America Atlas, 2014 (NatureServe). The Texas Commission on Environmental Quality (TCEQ) created the Municipal Solid Waste Sites and Landfills Layer in April 2007.</w:t>
        </w:r>
        <w:r>
          <w:rPr>
            <w:noProof/>
            <w:webHidden/>
          </w:rPr>
          <w:tab/>
        </w:r>
        <w:r>
          <w:rPr>
            <w:noProof/>
            <w:webHidden/>
          </w:rPr>
          <w:fldChar w:fldCharType="begin"/>
        </w:r>
        <w:r>
          <w:rPr>
            <w:noProof/>
            <w:webHidden/>
          </w:rPr>
          <w:instrText xml:space="preserve"> PAGEREF _Toc203130496 \h </w:instrText>
        </w:r>
        <w:r>
          <w:rPr>
            <w:noProof/>
            <w:webHidden/>
          </w:rPr>
        </w:r>
        <w:r>
          <w:rPr>
            <w:noProof/>
            <w:webHidden/>
          </w:rPr>
          <w:fldChar w:fldCharType="separate"/>
        </w:r>
        <w:r>
          <w:rPr>
            <w:noProof/>
            <w:webHidden/>
          </w:rPr>
          <w:t>56</w:t>
        </w:r>
        <w:r>
          <w:rPr>
            <w:noProof/>
            <w:webHidden/>
          </w:rPr>
          <w:fldChar w:fldCharType="end"/>
        </w:r>
      </w:hyperlink>
    </w:p>
    <w:p w14:paraId="424A5031" w14:textId="13F9E346"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7" w:history="1">
        <w:r w:rsidRPr="003E5FF9">
          <w:rPr>
            <w:rStyle w:val="Hyperlink"/>
            <w:b/>
            <w:bCs/>
            <w:noProof/>
          </w:rPr>
          <w:t>Figure 19.</w:t>
        </w:r>
        <w:r w:rsidRPr="003E5FF9">
          <w:rPr>
            <w:rStyle w:val="Hyperlink"/>
            <w:noProof/>
          </w:rPr>
          <w:t xml:space="preserve"> 100-year floodplain. Source: Texas Coastal Community Planning Atlas, 2014.</w:t>
        </w:r>
        <w:r>
          <w:rPr>
            <w:noProof/>
            <w:webHidden/>
          </w:rPr>
          <w:tab/>
        </w:r>
        <w:r>
          <w:rPr>
            <w:noProof/>
            <w:webHidden/>
          </w:rPr>
          <w:fldChar w:fldCharType="begin"/>
        </w:r>
        <w:r>
          <w:rPr>
            <w:noProof/>
            <w:webHidden/>
          </w:rPr>
          <w:instrText xml:space="preserve"> PAGEREF _Toc203130497 \h </w:instrText>
        </w:r>
        <w:r>
          <w:rPr>
            <w:noProof/>
            <w:webHidden/>
          </w:rPr>
        </w:r>
        <w:r>
          <w:rPr>
            <w:noProof/>
            <w:webHidden/>
          </w:rPr>
          <w:fldChar w:fldCharType="separate"/>
        </w:r>
        <w:r>
          <w:rPr>
            <w:noProof/>
            <w:webHidden/>
          </w:rPr>
          <w:t>56</w:t>
        </w:r>
        <w:r>
          <w:rPr>
            <w:noProof/>
            <w:webHidden/>
          </w:rPr>
          <w:fldChar w:fldCharType="end"/>
        </w:r>
      </w:hyperlink>
    </w:p>
    <w:p w14:paraId="37F34B9B" w14:textId="3FAE5651"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8" w:history="1">
        <w:r w:rsidRPr="003E5FF9">
          <w:rPr>
            <w:rStyle w:val="Hyperlink"/>
            <w:b/>
            <w:bCs/>
            <w:noProof/>
          </w:rPr>
          <w:t>Figure 20.</w:t>
        </w:r>
        <w:r w:rsidRPr="003E5FF9">
          <w:rPr>
            <w:rStyle w:val="Hyperlink"/>
            <w:noProof/>
          </w:rPr>
          <w:t xml:space="preserve"> Location of Section 404 wetland permits, designated by the U.S. Army Corps of Engineers jurisdiction, indicating permits for development in the Coastal Boundary Zone, 2021-2023.</w:t>
        </w:r>
        <w:r>
          <w:rPr>
            <w:noProof/>
            <w:webHidden/>
          </w:rPr>
          <w:tab/>
        </w:r>
        <w:r>
          <w:rPr>
            <w:noProof/>
            <w:webHidden/>
          </w:rPr>
          <w:fldChar w:fldCharType="begin"/>
        </w:r>
        <w:r>
          <w:rPr>
            <w:noProof/>
            <w:webHidden/>
          </w:rPr>
          <w:instrText xml:space="preserve"> PAGEREF _Toc203130498 \h </w:instrText>
        </w:r>
        <w:r>
          <w:rPr>
            <w:noProof/>
            <w:webHidden/>
          </w:rPr>
        </w:r>
        <w:r>
          <w:rPr>
            <w:noProof/>
            <w:webHidden/>
          </w:rPr>
          <w:fldChar w:fldCharType="separate"/>
        </w:r>
        <w:r>
          <w:rPr>
            <w:noProof/>
            <w:webHidden/>
          </w:rPr>
          <w:t>57</w:t>
        </w:r>
        <w:r>
          <w:rPr>
            <w:noProof/>
            <w:webHidden/>
          </w:rPr>
          <w:fldChar w:fldCharType="end"/>
        </w:r>
      </w:hyperlink>
    </w:p>
    <w:p w14:paraId="0BA8510E" w14:textId="422A8A65"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499" w:history="1">
        <w:r w:rsidRPr="003E5FF9">
          <w:rPr>
            <w:rStyle w:val="Hyperlink"/>
            <w:b/>
            <w:bCs/>
            <w:noProof/>
          </w:rPr>
          <w:t>Figure 21.</w:t>
        </w:r>
        <w:r w:rsidRPr="003E5FF9">
          <w:rPr>
            <w:rStyle w:val="Hyperlink"/>
            <w:noProof/>
          </w:rPr>
          <w:t xml:space="preserve"> Real-Time Transmission Congestion Costs. From ERCOT 2023.</w:t>
        </w:r>
        <w:r>
          <w:rPr>
            <w:noProof/>
            <w:webHidden/>
          </w:rPr>
          <w:tab/>
        </w:r>
        <w:r>
          <w:rPr>
            <w:noProof/>
            <w:webHidden/>
          </w:rPr>
          <w:fldChar w:fldCharType="begin"/>
        </w:r>
        <w:r>
          <w:rPr>
            <w:noProof/>
            <w:webHidden/>
          </w:rPr>
          <w:instrText xml:space="preserve"> PAGEREF _Toc203130499 \h </w:instrText>
        </w:r>
        <w:r>
          <w:rPr>
            <w:noProof/>
            <w:webHidden/>
          </w:rPr>
        </w:r>
        <w:r>
          <w:rPr>
            <w:noProof/>
            <w:webHidden/>
          </w:rPr>
          <w:fldChar w:fldCharType="separate"/>
        </w:r>
        <w:r>
          <w:rPr>
            <w:noProof/>
            <w:webHidden/>
          </w:rPr>
          <w:t>73</w:t>
        </w:r>
        <w:r>
          <w:rPr>
            <w:noProof/>
            <w:webHidden/>
          </w:rPr>
          <w:fldChar w:fldCharType="end"/>
        </w:r>
      </w:hyperlink>
    </w:p>
    <w:p w14:paraId="533A2E19" w14:textId="37EE4E4F"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0" w:history="1">
        <w:r w:rsidRPr="003E5FF9">
          <w:rPr>
            <w:rStyle w:val="Hyperlink"/>
            <w:b/>
            <w:bCs/>
            <w:noProof/>
          </w:rPr>
          <w:t>Figure 22.</w:t>
        </w:r>
        <w:r w:rsidRPr="003E5FF9">
          <w:rPr>
            <w:rStyle w:val="Hyperlink"/>
            <w:noProof/>
          </w:rPr>
          <w:t xml:space="preserve"> Texas Sea Ports. Source: txdot.gov.</w:t>
        </w:r>
        <w:r>
          <w:rPr>
            <w:noProof/>
            <w:webHidden/>
          </w:rPr>
          <w:tab/>
        </w:r>
        <w:r>
          <w:rPr>
            <w:noProof/>
            <w:webHidden/>
          </w:rPr>
          <w:fldChar w:fldCharType="begin"/>
        </w:r>
        <w:r>
          <w:rPr>
            <w:noProof/>
            <w:webHidden/>
          </w:rPr>
          <w:instrText xml:space="preserve"> PAGEREF _Toc203130500 \h </w:instrText>
        </w:r>
        <w:r>
          <w:rPr>
            <w:noProof/>
            <w:webHidden/>
          </w:rPr>
        </w:r>
        <w:r>
          <w:rPr>
            <w:noProof/>
            <w:webHidden/>
          </w:rPr>
          <w:fldChar w:fldCharType="separate"/>
        </w:r>
        <w:r>
          <w:rPr>
            <w:noProof/>
            <w:webHidden/>
          </w:rPr>
          <w:t>74</w:t>
        </w:r>
        <w:r>
          <w:rPr>
            <w:noProof/>
            <w:webHidden/>
          </w:rPr>
          <w:fldChar w:fldCharType="end"/>
        </w:r>
      </w:hyperlink>
    </w:p>
    <w:p w14:paraId="7A074EC5" w14:textId="073438CB"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1" w:history="1">
        <w:r w:rsidRPr="003E5FF9">
          <w:rPr>
            <w:rStyle w:val="Hyperlink"/>
            <w:b/>
            <w:bCs/>
            <w:noProof/>
          </w:rPr>
          <w:t>Figure 23.</w:t>
        </w:r>
        <w:r w:rsidRPr="003E5FF9">
          <w:rPr>
            <w:rStyle w:val="Hyperlink"/>
            <w:noProof/>
          </w:rPr>
          <w:t xml:space="preserve"> The geologic trends of potential geothermal reservoirs in the Gulf Coast, Texas (Esposito and Augustin, 2012).</w:t>
        </w:r>
        <w:r>
          <w:rPr>
            <w:noProof/>
            <w:webHidden/>
          </w:rPr>
          <w:tab/>
        </w:r>
        <w:r>
          <w:rPr>
            <w:noProof/>
            <w:webHidden/>
          </w:rPr>
          <w:fldChar w:fldCharType="begin"/>
        </w:r>
        <w:r>
          <w:rPr>
            <w:noProof/>
            <w:webHidden/>
          </w:rPr>
          <w:instrText xml:space="preserve"> PAGEREF _Toc203130501 \h </w:instrText>
        </w:r>
        <w:r>
          <w:rPr>
            <w:noProof/>
            <w:webHidden/>
          </w:rPr>
        </w:r>
        <w:r>
          <w:rPr>
            <w:noProof/>
            <w:webHidden/>
          </w:rPr>
          <w:fldChar w:fldCharType="separate"/>
        </w:r>
        <w:r>
          <w:rPr>
            <w:noProof/>
            <w:webHidden/>
          </w:rPr>
          <w:t>79</w:t>
        </w:r>
        <w:r>
          <w:rPr>
            <w:noProof/>
            <w:webHidden/>
          </w:rPr>
          <w:fldChar w:fldCharType="end"/>
        </w:r>
      </w:hyperlink>
    </w:p>
    <w:p w14:paraId="0565C5AB" w14:textId="59E76676"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2" w:history="1">
        <w:r w:rsidRPr="003E5FF9">
          <w:rPr>
            <w:rStyle w:val="Hyperlink"/>
            <w:b/>
            <w:bCs/>
            <w:noProof/>
          </w:rPr>
          <w:t>Figure 24</w:t>
        </w:r>
        <w:r w:rsidRPr="003E5FF9">
          <w:rPr>
            <w:rStyle w:val="Hyperlink"/>
            <w:noProof/>
          </w:rPr>
          <w:t>.Texas Demographic Center (2022). Projections of the Total Population of Texas and Counties in Texas, 2020-2060 (0.5 Migration Scenario).</w:t>
        </w:r>
        <w:r>
          <w:rPr>
            <w:noProof/>
            <w:webHidden/>
          </w:rPr>
          <w:tab/>
        </w:r>
        <w:r>
          <w:rPr>
            <w:noProof/>
            <w:webHidden/>
          </w:rPr>
          <w:fldChar w:fldCharType="begin"/>
        </w:r>
        <w:r>
          <w:rPr>
            <w:noProof/>
            <w:webHidden/>
          </w:rPr>
          <w:instrText xml:space="preserve"> PAGEREF _Toc203130502 \h </w:instrText>
        </w:r>
        <w:r>
          <w:rPr>
            <w:noProof/>
            <w:webHidden/>
          </w:rPr>
        </w:r>
        <w:r>
          <w:rPr>
            <w:noProof/>
            <w:webHidden/>
          </w:rPr>
          <w:fldChar w:fldCharType="separate"/>
        </w:r>
        <w:r>
          <w:rPr>
            <w:noProof/>
            <w:webHidden/>
          </w:rPr>
          <w:t>86</w:t>
        </w:r>
        <w:r>
          <w:rPr>
            <w:noProof/>
            <w:webHidden/>
          </w:rPr>
          <w:fldChar w:fldCharType="end"/>
        </w:r>
      </w:hyperlink>
    </w:p>
    <w:p w14:paraId="2C5CEC64" w14:textId="6FEC389B"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3" w:history="1">
        <w:r w:rsidRPr="003E5FF9">
          <w:rPr>
            <w:rStyle w:val="Hyperlink"/>
            <w:b/>
            <w:bCs/>
            <w:noProof/>
          </w:rPr>
          <w:t>Figure 25.</w:t>
        </w:r>
        <w:r w:rsidRPr="003E5FF9">
          <w:rPr>
            <w:rStyle w:val="Hyperlink"/>
            <w:noProof/>
          </w:rPr>
          <w:t xml:space="preserve"> Heat map showing net loss (orange) and gain (blue) of various wetland classes between 1996-2010 in the upper Texas</w:t>
        </w:r>
        <w:r w:rsidRPr="003E5FF9">
          <w:rPr>
            <w:rStyle w:val="Hyperlink"/>
            <w:noProof/>
            <w:w w:val="99"/>
          </w:rPr>
          <w:t xml:space="preserve"> </w:t>
        </w:r>
        <w:r w:rsidRPr="003E5FF9">
          <w:rPr>
            <w:rStyle w:val="Hyperlink"/>
            <w:noProof/>
          </w:rPr>
          <w:t>coast including coastal counties of Brazoria, Harris, Galveston, and Chambers. Image from (Geotechnology Research Institute, 2014).</w:t>
        </w:r>
        <w:r>
          <w:rPr>
            <w:noProof/>
            <w:webHidden/>
          </w:rPr>
          <w:tab/>
        </w:r>
        <w:r>
          <w:rPr>
            <w:noProof/>
            <w:webHidden/>
          </w:rPr>
          <w:fldChar w:fldCharType="begin"/>
        </w:r>
        <w:r>
          <w:rPr>
            <w:noProof/>
            <w:webHidden/>
          </w:rPr>
          <w:instrText xml:space="preserve"> PAGEREF _Toc203130503 \h </w:instrText>
        </w:r>
        <w:r>
          <w:rPr>
            <w:noProof/>
            <w:webHidden/>
          </w:rPr>
        </w:r>
        <w:r>
          <w:rPr>
            <w:noProof/>
            <w:webHidden/>
          </w:rPr>
          <w:fldChar w:fldCharType="separate"/>
        </w:r>
        <w:r>
          <w:rPr>
            <w:noProof/>
            <w:webHidden/>
          </w:rPr>
          <w:t>87</w:t>
        </w:r>
        <w:r>
          <w:rPr>
            <w:noProof/>
            <w:webHidden/>
          </w:rPr>
          <w:fldChar w:fldCharType="end"/>
        </w:r>
      </w:hyperlink>
    </w:p>
    <w:p w14:paraId="03E585CF" w14:textId="382C4897"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4" w:history="1">
        <w:r w:rsidRPr="003E5FF9">
          <w:rPr>
            <w:rStyle w:val="Hyperlink"/>
            <w:b/>
            <w:bCs/>
            <w:noProof/>
          </w:rPr>
          <w:t>Figure 26</w:t>
        </w:r>
        <w:r w:rsidRPr="003E5FF9">
          <w:rPr>
            <w:rStyle w:val="Hyperlink"/>
            <w:noProof/>
          </w:rPr>
          <w:t>.The relative sea level trend is 6.6 millimeters/year with a 95% confidence</w:t>
        </w:r>
        <w:r>
          <w:rPr>
            <w:noProof/>
            <w:webHidden/>
          </w:rPr>
          <w:tab/>
        </w:r>
        <w:r>
          <w:rPr>
            <w:noProof/>
            <w:webHidden/>
          </w:rPr>
          <w:fldChar w:fldCharType="begin"/>
        </w:r>
        <w:r>
          <w:rPr>
            <w:noProof/>
            <w:webHidden/>
          </w:rPr>
          <w:instrText xml:space="preserve"> PAGEREF _Toc203130504 \h </w:instrText>
        </w:r>
        <w:r>
          <w:rPr>
            <w:noProof/>
            <w:webHidden/>
          </w:rPr>
        </w:r>
        <w:r>
          <w:rPr>
            <w:noProof/>
            <w:webHidden/>
          </w:rPr>
          <w:fldChar w:fldCharType="separate"/>
        </w:r>
        <w:r>
          <w:rPr>
            <w:noProof/>
            <w:webHidden/>
          </w:rPr>
          <w:t>88</w:t>
        </w:r>
        <w:r>
          <w:rPr>
            <w:noProof/>
            <w:webHidden/>
          </w:rPr>
          <w:fldChar w:fldCharType="end"/>
        </w:r>
      </w:hyperlink>
    </w:p>
    <w:p w14:paraId="174B02A2" w14:textId="34D7BB9A"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5" w:history="1">
        <w:r w:rsidRPr="003E5FF9">
          <w:rPr>
            <w:rStyle w:val="Hyperlink"/>
            <w:b/>
            <w:bCs/>
            <w:noProof/>
          </w:rPr>
          <w:t>Figure 27.</w:t>
        </w:r>
        <w:r w:rsidRPr="003E5FF9">
          <w:rPr>
            <w:rStyle w:val="Hyperlink"/>
            <w:noProof/>
          </w:rPr>
          <w:t xml:space="preserve"> The relative sea level trend is 4.21 millimeters/year with a 95% confidence</w:t>
        </w:r>
        <w:r>
          <w:rPr>
            <w:noProof/>
            <w:webHidden/>
          </w:rPr>
          <w:tab/>
        </w:r>
        <w:r>
          <w:rPr>
            <w:noProof/>
            <w:webHidden/>
          </w:rPr>
          <w:fldChar w:fldCharType="begin"/>
        </w:r>
        <w:r>
          <w:rPr>
            <w:noProof/>
            <w:webHidden/>
          </w:rPr>
          <w:instrText xml:space="preserve"> PAGEREF _Toc203130505 \h </w:instrText>
        </w:r>
        <w:r>
          <w:rPr>
            <w:noProof/>
            <w:webHidden/>
          </w:rPr>
        </w:r>
        <w:r>
          <w:rPr>
            <w:noProof/>
            <w:webHidden/>
          </w:rPr>
          <w:fldChar w:fldCharType="separate"/>
        </w:r>
        <w:r>
          <w:rPr>
            <w:noProof/>
            <w:webHidden/>
          </w:rPr>
          <w:t>89</w:t>
        </w:r>
        <w:r>
          <w:rPr>
            <w:noProof/>
            <w:webHidden/>
          </w:rPr>
          <w:fldChar w:fldCharType="end"/>
        </w:r>
      </w:hyperlink>
    </w:p>
    <w:p w14:paraId="33B0CFAD" w14:textId="037E517E"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6" w:history="1">
        <w:r w:rsidRPr="003E5FF9">
          <w:rPr>
            <w:rStyle w:val="Hyperlink"/>
            <w:b/>
            <w:bCs/>
            <w:noProof/>
          </w:rPr>
          <w:t>Figure 28</w:t>
        </w:r>
        <w:r w:rsidRPr="003E5FF9">
          <w:rPr>
            <w:rStyle w:val="Hyperlink"/>
            <w:noProof/>
          </w:rPr>
          <w:t>. The relative sea level trend is 6.05 millimeters/year with a 95% confidence</w:t>
        </w:r>
        <w:r>
          <w:rPr>
            <w:noProof/>
            <w:webHidden/>
          </w:rPr>
          <w:tab/>
        </w:r>
        <w:r>
          <w:rPr>
            <w:noProof/>
            <w:webHidden/>
          </w:rPr>
          <w:fldChar w:fldCharType="begin"/>
        </w:r>
        <w:r>
          <w:rPr>
            <w:noProof/>
            <w:webHidden/>
          </w:rPr>
          <w:instrText xml:space="preserve"> PAGEREF _Toc203130506 \h </w:instrText>
        </w:r>
        <w:r>
          <w:rPr>
            <w:noProof/>
            <w:webHidden/>
          </w:rPr>
        </w:r>
        <w:r>
          <w:rPr>
            <w:noProof/>
            <w:webHidden/>
          </w:rPr>
          <w:fldChar w:fldCharType="separate"/>
        </w:r>
        <w:r>
          <w:rPr>
            <w:noProof/>
            <w:webHidden/>
          </w:rPr>
          <w:t>89</w:t>
        </w:r>
        <w:r>
          <w:rPr>
            <w:noProof/>
            <w:webHidden/>
          </w:rPr>
          <w:fldChar w:fldCharType="end"/>
        </w:r>
      </w:hyperlink>
    </w:p>
    <w:p w14:paraId="211BFCFC" w14:textId="55D39112"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7" w:history="1">
        <w:r w:rsidRPr="003E5FF9">
          <w:rPr>
            <w:rStyle w:val="Hyperlink"/>
            <w:b/>
            <w:bCs/>
            <w:noProof/>
          </w:rPr>
          <w:t>Figure 29.</w:t>
        </w:r>
        <w:r w:rsidRPr="003E5FF9">
          <w:rPr>
            <w:rStyle w:val="Hyperlink"/>
            <w:noProof/>
          </w:rPr>
          <w:t xml:space="preserve"> The U.S. Drought Monitor (2000–present) depicts the location and intensity of drought across the country. Authors from NOAA, USDA, and the National Drought Mitigation Center produce a new map based on their assessments of the best available data and input from local observers.</w:t>
        </w:r>
        <w:r>
          <w:rPr>
            <w:noProof/>
            <w:webHidden/>
          </w:rPr>
          <w:tab/>
        </w:r>
        <w:r>
          <w:rPr>
            <w:noProof/>
            <w:webHidden/>
          </w:rPr>
          <w:fldChar w:fldCharType="begin"/>
        </w:r>
        <w:r>
          <w:rPr>
            <w:noProof/>
            <w:webHidden/>
          </w:rPr>
          <w:instrText xml:space="preserve"> PAGEREF _Toc203130507 \h </w:instrText>
        </w:r>
        <w:r>
          <w:rPr>
            <w:noProof/>
            <w:webHidden/>
          </w:rPr>
        </w:r>
        <w:r>
          <w:rPr>
            <w:noProof/>
            <w:webHidden/>
          </w:rPr>
          <w:fldChar w:fldCharType="separate"/>
        </w:r>
        <w:r>
          <w:rPr>
            <w:noProof/>
            <w:webHidden/>
          </w:rPr>
          <w:t>90</w:t>
        </w:r>
        <w:r>
          <w:rPr>
            <w:noProof/>
            <w:webHidden/>
          </w:rPr>
          <w:fldChar w:fldCharType="end"/>
        </w:r>
      </w:hyperlink>
    </w:p>
    <w:p w14:paraId="49C520EB" w14:textId="22BB89AC"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8" w:history="1">
        <w:r w:rsidRPr="003E5FF9">
          <w:rPr>
            <w:rStyle w:val="Hyperlink"/>
            <w:b/>
            <w:bCs/>
            <w:noProof/>
          </w:rPr>
          <w:t>Figure 30.</w:t>
        </w:r>
        <w:r w:rsidRPr="003E5FF9">
          <w:rPr>
            <w:rStyle w:val="Hyperlink"/>
            <w:noProof/>
          </w:rPr>
          <w:t xml:space="preserve">  Estimated return period in years for hurricanes passing within 30 nautical miles of various locations on the U.S. Coast. Image from Blake and Gibley (2011).</w:t>
        </w:r>
        <w:r>
          <w:rPr>
            <w:noProof/>
            <w:webHidden/>
          </w:rPr>
          <w:tab/>
        </w:r>
        <w:r>
          <w:rPr>
            <w:noProof/>
            <w:webHidden/>
          </w:rPr>
          <w:fldChar w:fldCharType="begin"/>
        </w:r>
        <w:r>
          <w:rPr>
            <w:noProof/>
            <w:webHidden/>
          </w:rPr>
          <w:instrText xml:space="preserve"> PAGEREF _Toc203130508 \h </w:instrText>
        </w:r>
        <w:r>
          <w:rPr>
            <w:noProof/>
            <w:webHidden/>
          </w:rPr>
        </w:r>
        <w:r>
          <w:rPr>
            <w:noProof/>
            <w:webHidden/>
          </w:rPr>
          <w:fldChar w:fldCharType="separate"/>
        </w:r>
        <w:r>
          <w:rPr>
            <w:noProof/>
            <w:webHidden/>
          </w:rPr>
          <w:t>97</w:t>
        </w:r>
        <w:r>
          <w:rPr>
            <w:noProof/>
            <w:webHidden/>
          </w:rPr>
          <w:fldChar w:fldCharType="end"/>
        </w:r>
      </w:hyperlink>
    </w:p>
    <w:p w14:paraId="2A8CBB41" w14:textId="2923227F"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09" w:history="1">
        <w:r w:rsidRPr="003E5FF9">
          <w:rPr>
            <w:rStyle w:val="Hyperlink"/>
            <w:b/>
            <w:bCs/>
            <w:noProof/>
          </w:rPr>
          <w:t>Figure 31</w:t>
        </w:r>
        <w:r w:rsidRPr="003E5FF9">
          <w:rPr>
            <w:rStyle w:val="Hyperlink"/>
            <w:noProof/>
          </w:rPr>
          <w:t>. Estimated return period in years for major hurricanes passing within 50 nautical miles of various locations on the U.S. Coast. Image from Blake and Gibley (2011).</w:t>
        </w:r>
        <w:r>
          <w:rPr>
            <w:noProof/>
            <w:webHidden/>
          </w:rPr>
          <w:tab/>
        </w:r>
        <w:r>
          <w:rPr>
            <w:noProof/>
            <w:webHidden/>
          </w:rPr>
          <w:fldChar w:fldCharType="begin"/>
        </w:r>
        <w:r>
          <w:rPr>
            <w:noProof/>
            <w:webHidden/>
          </w:rPr>
          <w:instrText xml:space="preserve"> PAGEREF _Toc203130509 \h </w:instrText>
        </w:r>
        <w:r>
          <w:rPr>
            <w:noProof/>
            <w:webHidden/>
          </w:rPr>
        </w:r>
        <w:r>
          <w:rPr>
            <w:noProof/>
            <w:webHidden/>
          </w:rPr>
          <w:fldChar w:fldCharType="separate"/>
        </w:r>
        <w:r>
          <w:rPr>
            <w:noProof/>
            <w:webHidden/>
          </w:rPr>
          <w:t>97</w:t>
        </w:r>
        <w:r>
          <w:rPr>
            <w:noProof/>
            <w:webHidden/>
          </w:rPr>
          <w:fldChar w:fldCharType="end"/>
        </w:r>
      </w:hyperlink>
    </w:p>
    <w:p w14:paraId="73F864F5" w14:textId="0D9A0EAF"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10" w:history="1">
        <w:r w:rsidRPr="003E5FF9">
          <w:rPr>
            <w:rStyle w:val="Hyperlink"/>
            <w:b/>
            <w:bCs/>
            <w:noProof/>
          </w:rPr>
          <w:t>Figure 32.</w:t>
        </w:r>
        <w:r w:rsidRPr="003E5FF9">
          <w:rPr>
            <w:rStyle w:val="Hyperlink"/>
            <w:noProof/>
          </w:rPr>
          <w:t xml:space="preserve">  Screen view of the Coastal Communities Planning Atlas featuring FEMA 100 yr flood risk zones (purple) and hurricane risk zones (category 2).</w:t>
        </w:r>
        <w:r>
          <w:rPr>
            <w:noProof/>
            <w:webHidden/>
          </w:rPr>
          <w:tab/>
        </w:r>
        <w:r>
          <w:rPr>
            <w:noProof/>
            <w:webHidden/>
          </w:rPr>
          <w:fldChar w:fldCharType="begin"/>
        </w:r>
        <w:r>
          <w:rPr>
            <w:noProof/>
            <w:webHidden/>
          </w:rPr>
          <w:instrText xml:space="preserve"> PAGEREF _Toc203130510 \h </w:instrText>
        </w:r>
        <w:r>
          <w:rPr>
            <w:noProof/>
            <w:webHidden/>
          </w:rPr>
        </w:r>
        <w:r>
          <w:rPr>
            <w:noProof/>
            <w:webHidden/>
          </w:rPr>
          <w:fldChar w:fldCharType="separate"/>
        </w:r>
        <w:r>
          <w:rPr>
            <w:noProof/>
            <w:webHidden/>
          </w:rPr>
          <w:t>103</w:t>
        </w:r>
        <w:r>
          <w:rPr>
            <w:noProof/>
            <w:webHidden/>
          </w:rPr>
          <w:fldChar w:fldCharType="end"/>
        </w:r>
      </w:hyperlink>
    </w:p>
    <w:p w14:paraId="5014779D" w14:textId="1B45FBA0" w:rsidR="00AF6382" w:rsidRDefault="00AF305E" w:rsidP="00AF6382">
      <w:r>
        <w:fldChar w:fldCharType="end"/>
      </w:r>
    </w:p>
    <w:p w14:paraId="60DFC2B9" w14:textId="77777777" w:rsidR="005A2A4B" w:rsidRDefault="005A2A4B" w:rsidP="00AF6382"/>
    <w:p w14:paraId="2224FBFB" w14:textId="77777777" w:rsidR="005A2A4B" w:rsidRDefault="005A2A4B" w:rsidP="00AF6382"/>
    <w:p w14:paraId="5806ACA6" w14:textId="77777777" w:rsidR="005A2A4B" w:rsidRDefault="005A2A4B" w:rsidP="00AF6382"/>
    <w:p w14:paraId="1122F766" w14:textId="0FDF7EC1" w:rsidR="627953EE" w:rsidRDefault="627953EE"/>
    <w:p w14:paraId="590396A4" w14:textId="62984C19" w:rsidR="627953EE" w:rsidRDefault="627953EE"/>
    <w:p w14:paraId="44A7446C" w14:textId="77777777" w:rsidR="005A2A4B" w:rsidRPr="004C3657" w:rsidRDefault="005A2A4B" w:rsidP="005A2A4B">
      <w:pPr>
        <w:pStyle w:val="Heading1"/>
        <w:spacing w:before="0"/>
        <w:jc w:val="center"/>
      </w:pPr>
      <w:bookmarkStart w:id="9" w:name="_Toc194911258"/>
      <w:bookmarkStart w:id="10" w:name="_Toc203135456"/>
      <w:r w:rsidRPr="004C3657">
        <w:t>List of Tables</w:t>
      </w:r>
      <w:bookmarkEnd w:id="9"/>
      <w:bookmarkEnd w:id="10"/>
    </w:p>
    <w:p w14:paraId="5A4C4669" w14:textId="77777777" w:rsidR="00AF305E" w:rsidRPr="00AF6382" w:rsidRDefault="00AF305E" w:rsidP="00AF6382"/>
    <w:p w14:paraId="478CD219" w14:textId="4C36D911" w:rsidR="00FD1096" w:rsidRDefault="00AF305E">
      <w:pPr>
        <w:pStyle w:val="TableofFigures"/>
        <w:tabs>
          <w:tab w:val="right" w:leader="dot" w:pos="9350"/>
        </w:tabs>
        <w:rPr>
          <w:rFonts w:asciiTheme="minorHAnsi" w:eastAsiaTheme="minorEastAsia" w:hAnsiTheme="minorHAnsi" w:cstheme="minorBidi"/>
          <w:noProof/>
          <w:kern w:val="2"/>
          <w:sz w:val="24"/>
          <w14:ligatures w14:val="standardContextual"/>
        </w:rPr>
      </w:pPr>
      <w:r>
        <w:fldChar w:fldCharType="begin"/>
      </w:r>
      <w:r>
        <w:instrText xml:space="preserve"> TOC \h \z \c "Table" </w:instrText>
      </w:r>
      <w:r>
        <w:fldChar w:fldCharType="separate"/>
      </w:r>
      <w:hyperlink w:anchor="_Toc203130511" w:history="1">
        <w:r w:rsidR="00FD1096" w:rsidRPr="00B9589D">
          <w:rPr>
            <w:rStyle w:val="Hyperlink"/>
            <w:b/>
            <w:bCs/>
            <w:noProof/>
          </w:rPr>
          <w:t>Table 1.</w:t>
        </w:r>
        <w:r w:rsidR="00FD1096" w:rsidRPr="00B9589D">
          <w:rPr>
            <w:rStyle w:val="Hyperlink"/>
            <w:noProof/>
          </w:rPr>
          <w:t xml:space="preserve"> Prioritization of enhancement areas.</w:t>
        </w:r>
        <w:r w:rsidR="00FD1096">
          <w:rPr>
            <w:noProof/>
            <w:webHidden/>
          </w:rPr>
          <w:tab/>
        </w:r>
        <w:r w:rsidR="00FD1096">
          <w:rPr>
            <w:noProof/>
            <w:webHidden/>
          </w:rPr>
          <w:fldChar w:fldCharType="begin"/>
        </w:r>
        <w:r w:rsidR="00FD1096">
          <w:rPr>
            <w:noProof/>
            <w:webHidden/>
          </w:rPr>
          <w:instrText xml:space="preserve"> PAGEREF _Toc203130511 \h </w:instrText>
        </w:r>
        <w:r w:rsidR="00FD1096">
          <w:rPr>
            <w:noProof/>
            <w:webHidden/>
          </w:rPr>
        </w:r>
        <w:r w:rsidR="00FD1096">
          <w:rPr>
            <w:noProof/>
            <w:webHidden/>
          </w:rPr>
          <w:fldChar w:fldCharType="separate"/>
        </w:r>
        <w:r w:rsidR="00FD1096">
          <w:rPr>
            <w:noProof/>
            <w:webHidden/>
          </w:rPr>
          <w:t>9</w:t>
        </w:r>
        <w:r w:rsidR="00FD1096">
          <w:rPr>
            <w:noProof/>
            <w:webHidden/>
          </w:rPr>
          <w:fldChar w:fldCharType="end"/>
        </w:r>
      </w:hyperlink>
    </w:p>
    <w:p w14:paraId="0064E34D" w14:textId="013EEAE3"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12" w:history="1">
        <w:r w:rsidRPr="00B9589D">
          <w:rPr>
            <w:rStyle w:val="Hyperlink"/>
            <w:b/>
            <w:bCs/>
            <w:noProof/>
          </w:rPr>
          <w:t>Table 2.</w:t>
        </w:r>
        <w:r w:rsidRPr="00B9589D">
          <w:rPr>
            <w:rStyle w:val="Hyperlink"/>
            <w:noProof/>
          </w:rPr>
          <w:t xml:space="preserve">  Summary of Disaster Declaration for Texas Coastal Counties 2019-2024. Note that a single disaster could have resulted in declarations from multiple counties. Data from FEMA.</w:t>
        </w:r>
        <w:r>
          <w:rPr>
            <w:noProof/>
            <w:webHidden/>
          </w:rPr>
          <w:tab/>
        </w:r>
        <w:r>
          <w:rPr>
            <w:noProof/>
            <w:webHidden/>
          </w:rPr>
          <w:fldChar w:fldCharType="begin"/>
        </w:r>
        <w:r>
          <w:rPr>
            <w:noProof/>
            <w:webHidden/>
          </w:rPr>
          <w:instrText xml:space="preserve"> PAGEREF _Toc203130512 \h </w:instrText>
        </w:r>
        <w:r>
          <w:rPr>
            <w:noProof/>
            <w:webHidden/>
          </w:rPr>
        </w:r>
        <w:r>
          <w:rPr>
            <w:noProof/>
            <w:webHidden/>
          </w:rPr>
          <w:fldChar w:fldCharType="separate"/>
        </w:r>
        <w:r>
          <w:rPr>
            <w:noProof/>
            <w:webHidden/>
          </w:rPr>
          <w:t>25</w:t>
        </w:r>
        <w:r>
          <w:rPr>
            <w:noProof/>
            <w:webHidden/>
          </w:rPr>
          <w:fldChar w:fldCharType="end"/>
        </w:r>
      </w:hyperlink>
    </w:p>
    <w:p w14:paraId="3970A8C3" w14:textId="47527339"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13" w:history="1">
        <w:r w:rsidRPr="00B9589D">
          <w:rPr>
            <w:rStyle w:val="Hyperlink"/>
            <w:b/>
            <w:bCs/>
            <w:noProof/>
          </w:rPr>
          <w:t>Table 3</w:t>
        </w:r>
        <w:r w:rsidRPr="00B9589D">
          <w:rPr>
            <w:rStyle w:val="Hyperlink"/>
            <w:noProof/>
          </w:rPr>
          <w:t>. Summary for severe coastal flooding events in the state of Texas, 2000-2021.</w:t>
        </w:r>
        <w:r>
          <w:rPr>
            <w:noProof/>
            <w:webHidden/>
          </w:rPr>
          <w:tab/>
        </w:r>
        <w:r>
          <w:rPr>
            <w:noProof/>
            <w:webHidden/>
          </w:rPr>
          <w:fldChar w:fldCharType="begin"/>
        </w:r>
        <w:r>
          <w:rPr>
            <w:noProof/>
            <w:webHidden/>
          </w:rPr>
          <w:instrText xml:space="preserve"> PAGEREF _Toc203130513 \h </w:instrText>
        </w:r>
        <w:r>
          <w:rPr>
            <w:noProof/>
            <w:webHidden/>
          </w:rPr>
        </w:r>
        <w:r>
          <w:rPr>
            <w:noProof/>
            <w:webHidden/>
          </w:rPr>
          <w:fldChar w:fldCharType="separate"/>
        </w:r>
        <w:r>
          <w:rPr>
            <w:noProof/>
            <w:webHidden/>
          </w:rPr>
          <w:t>26</w:t>
        </w:r>
        <w:r>
          <w:rPr>
            <w:noProof/>
            <w:webHidden/>
          </w:rPr>
          <w:fldChar w:fldCharType="end"/>
        </w:r>
      </w:hyperlink>
    </w:p>
    <w:p w14:paraId="320705A0" w14:textId="6FACA0BD"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14" w:history="1">
        <w:r w:rsidRPr="00B9589D">
          <w:rPr>
            <w:rStyle w:val="Hyperlink"/>
            <w:b/>
            <w:bCs/>
            <w:noProof/>
          </w:rPr>
          <w:t>Table 4</w:t>
        </w:r>
        <w:r w:rsidRPr="00B9589D">
          <w:rPr>
            <w:rStyle w:val="Hyperlink"/>
            <w:noProof/>
          </w:rPr>
          <w:t>. GLO Debris Removal Results 2020 - 2025</w:t>
        </w:r>
        <w:r>
          <w:rPr>
            <w:noProof/>
            <w:webHidden/>
          </w:rPr>
          <w:tab/>
        </w:r>
        <w:r>
          <w:rPr>
            <w:noProof/>
            <w:webHidden/>
          </w:rPr>
          <w:fldChar w:fldCharType="begin"/>
        </w:r>
        <w:r>
          <w:rPr>
            <w:noProof/>
            <w:webHidden/>
          </w:rPr>
          <w:instrText xml:space="preserve"> PAGEREF _Toc203130514 \h </w:instrText>
        </w:r>
        <w:r>
          <w:rPr>
            <w:noProof/>
            <w:webHidden/>
          </w:rPr>
        </w:r>
        <w:r>
          <w:rPr>
            <w:noProof/>
            <w:webHidden/>
          </w:rPr>
          <w:fldChar w:fldCharType="separate"/>
        </w:r>
        <w:r>
          <w:rPr>
            <w:noProof/>
            <w:webHidden/>
          </w:rPr>
          <w:t>46</w:t>
        </w:r>
        <w:r>
          <w:rPr>
            <w:noProof/>
            <w:webHidden/>
          </w:rPr>
          <w:fldChar w:fldCharType="end"/>
        </w:r>
      </w:hyperlink>
    </w:p>
    <w:p w14:paraId="526FA99C" w14:textId="5AF6DB04"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15" w:history="1">
        <w:r w:rsidRPr="00B9589D">
          <w:rPr>
            <w:rStyle w:val="Hyperlink"/>
            <w:b/>
            <w:bCs/>
            <w:noProof/>
          </w:rPr>
          <w:t>Table 5</w:t>
        </w:r>
        <w:r w:rsidRPr="00B9589D">
          <w:rPr>
            <w:rStyle w:val="Hyperlink"/>
            <w:noProof/>
          </w:rPr>
          <w:t>. Texas Adopt-A-Beach Program beach clean-up results, 2020 –2024.</w:t>
        </w:r>
        <w:r>
          <w:rPr>
            <w:noProof/>
            <w:webHidden/>
          </w:rPr>
          <w:tab/>
        </w:r>
        <w:r>
          <w:rPr>
            <w:noProof/>
            <w:webHidden/>
          </w:rPr>
          <w:fldChar w:fldCharType="begin"/>
        </w:r>
        <w:r>
          <w:rPr>
            <w:noProof/>
            <w:webHidden/>
          </w:rPr>
          <w:instrText xml:space="preserve"> PAGEREF _Toc203130515 \h </w:instrText>
        </w:r>
        <w:r>
          <w:rPr>
            <w:noProof/>
            <w:webHidden/>
          </w:rPr>
        </w:r>
        <w:r>
          <w:rPr>
            <w:noProof/>
            <w:webHidden/>
          </w:rPr>
          <w:fldChar w:fldCharType="separate"/>
        </w:r>
        <w:r>
          <w:rPr>
            <w:noProof/>
            <w:webHidden/>
          </w:rPr>
          <w:t>46</w:t>
        </w:r>
        <w:r>
          <w:rPr>
            <w:noProof/>
            <w:webHidden/>
          </w:rPr>
          <w:fldChar w:fldCharType="end"/>
        </w:r>
      </w:hyperlink>
    </w:p>
    <w:p w14:paraId="20CAA163" w14:textId="3D274FEF"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16" w:history="1">
        <w:r w:rsidRPr="00B9589D">
          <w:rPr>
            <w:rStyle w:val="Hyperlink"/>
            <w:b/>
            <w:bCs/>
            <w:noProof/>
          </w:rPr>
          <w:t>Table 6.</w:t>
        </w:r>
        <w:r w:rsidRPr="00B9589D">
          <w:rPr>
            <w:rStyle w:val="Hyperlink"/>
            <w:noProof/>
          </w:rPr>
          <w:t xml:space="preserve"> Texas Adopt-A-Beach Program trash data, 2020 – 2023.</w:t>
        </w:r>
        <w:r>
          <w:rPr>
            <w:noProof/>
            <w:webHidden/>
          </w:rPr>
          <w:tab/>
        </w:r>
        <w:r>
          <w:rPr>
            <w:noProof/>
            <w:webHidden/>
          </w:rPr>
          <w:fldChar w:fldCharType="begin"/>
        </w:r>
        <w:r>
          <w:rPr>
            <w:noProof/>
            <w:webHidden/>
          </w:rPr>
          <w:instrText xml:space="preserve"> PAGEREF _Toc203130516 \h </w:instrText>
        </w:r>
        <w:r>
          <w:rPr>
            <w:noProof/>
            <w:webHidden/>
          </w:rPr>
        </w:r>
        <w:r>
          <w:rPr>
            <w:noProof/>
            <w:webHidden/>
          </w:rPr>
          <w:fldChar w:fldCharType="separate"/>
        </w:r>
        <w:r>
          <w:rPr>
            <w:noProof/>
            <w:webHidden/>
          </w:rPr>
          <w:t>46</w:t>
        </w:r>
        <w:r>
          <w:rPr>
            <w:noProof/>
            <w:webHidden/>
          </w:rPr>
          <w:fldChar w:fldCharType="end"/>
        </w:r>
      </w:hyperlink>
    </w:p>
    <w:p w14:paraId="189E1308" w14:textId="63B9C860"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17" w:history="1">
        <w:r w:rsidRPr="00B9589D">
          <w:rPr>
            <w:rStyle w:val="Hyperlink"/>
            <w:b/>
            <w:bCs/>
            <w:noProof/>
          </w:rPr>
          <w:t>Table 7.</w:t>
        </w:r>
        <w:r w:rsidRPr="00B9589D">
          <w:rPr>
            <w:rStyle w:val="Hyperlink"/>
            <w:noProof/>
          </w:rPr>
          <w:t xml:space="preserve"> Annual Crab Trap Removal Program results: 2015 – 2023.</w:t>
        </w:r>
        <w:r>
          <w:rPr>
            <w:noProof/>
            <w:webHidden/>
          </w:rPr>
          <w:tab/>
        </w:r>
        <w:r>
          <w:rPr>
            <w:noProof/>
            <w:webHidden/>
          </w:rPr>
          <w:fldChar w:fldCharType="begin"/>
        </w:r>
        <w:r>
          <w:rPr>
            <w:noProof/>
            <w:webHidden/>
          </w:rPr>
          <w:instrText xml:space="preserve"> PAGEREF _Toc203130517 \h </w:instrText>
        </w:r>
        <w:r>
          <w:rPr>
            <w:noProof/>
            <w:webHidden/>
          </w:rPr>
        </w:r>
        <w:r>
          <w:rPr>
            <w:noProof/>
            <w:webHidden/>
          </w:rPr>
          <w:fldChar w:fldCharType="separate"/>
        </w:r>
        <w:r>
          <w:rPr>
            <w:noProof/>
            <w:webHidden/>
          </w:rPr>
          <w:t>48</w:t>
        </w:r>
        <w:r>
          <w:rPr>
            <w:noProof/>
            <w:webHidden/>
          </w:rPr>
          <w:fldChar w:fldCharType="end"/>
        </w:r>
      </w:hyperlink>
    </w:p>
    <w:p w14:paraId="034CD900" w14:textId="1215CCFD" w:rsidR="00FD1096" w:rsidRDefault="00FD1096">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203130518" w:history="1">
        <w:r w:rsidRPr="00B9589D">
          <w:rPr>
            <w:rStyle w:val="Hyperlink"/>
            <w:b/>
            <w:bCs/>
            <w:noProof/>
          </w:rPr>
          <w:t>Table 8.</w:t>
        </w:r>
        <w:r w:rsidRPr="00B9589D">
          <w:rPr>
            <w:rStyle w:val="Hyperlink"/>
            <w:noProof/>
          </w:rPr>
          <w:t xml:space="preserve"> RSLR rates reported from NOAA Sea Level Rise Trends for Galveston Bay, Freeport, and Rockport Tide gauges.</w:t>
        </w:r>
        <w:r>
          <w:rPr>
            <w:noProof/>
            <w:webHidden/>
          </w:rPr>
          <w:tab/>
        </w:r>
        <w:r>
          <w:rPr>
            <w:noProof/>
            <w:webHidden/>
          </w:rPr>
          <w:fldChar w:fldCharType="begin"/>
        </w:r>
        <w:r>
          <w:rPr>
            <w:noProof/>
            <w:webHidden/>
          </w:rPr>
          <w:instrText xml:space="preserve"> PAGEREF _Toc203130518 \h </w:instrText>
        </w:r>
        <w:r>
          <w:rPr>
            <w:noProof/>
            <w:webHidden/>
          </w:rPr>
        </w:r>
        <w:r>
          <w:rPr>
            <w:noProof/>
            <w:webHidden/>
          </w:rPr>
          <w:fldChar w:fldCharType="separate"/>
        </w:r>
        <w:r>
          <w:rPr>
            <w:noProof/>
            <w:webHidden/>
          </w:rPr>
          <w:t>88</w:t>
        </w:r>
        <w:r>
          <w:rPr>
            <w:noProof/>
            <w:webHidden/>
          </w:rPr>
          <w:fldChar w:fldCharType="end"/>
        </w:r>
      </w:hyperlink>
    </w:p>
    <w:p w14:paraId="55BB2860" w14:textId="362D863B" w:rsidR="00FF0FAC" w:rsidRDefault="00AF305E">
      <w:pPr>
        <w:shd w:val="clear" w:color="auto" w:fill="FFFFFF"/>
        <w:spacing w:after="280"/>
      </w:pPr>
      <w:r>
        <w:fldChar w:fldCharType="end"/>
      </w:r>
    </w:p>
    <w:p w14:paraId="44882956" w14:textId="77777777" w:rsidR="00CF55E3" w:rsidRDefault="00CF55E3">
      <w:pPr>
        <w:shd w:val="clear" w:color="auto" w:fill="FFFFFF"/>
        <w:spacing w:after="280"/>
      </w:pPr>
    </w:p>
    <w:p w14:paraId="73D3AE92" w14:textId="77777777" w:rsidR="002A5235" w:rsidRPr="004C3657" w:rsidRDefault="002A5235" w:rsidP="002A5235">
      <w:pPr>
        <w:pStyle w:val="Heading1"/>
        <w:spacing w:before="0"/>
        <w:jc w:val="center"/>
      </w:pPr>
      <w:bookmarkStart w:id="11" w:name="_Toc428804457"/>
      <w:bookmarkStart w:id="12" w:name="_Toc39733124"/>
      <w:bookmarkStart w:id="13" w:name="_Toc194911259"/>
      <w:bookmarkStart w:id="14" w:name="_Toc203135457"/>
      <w:r w:rsidRPr="004C3657">
        <w:lastRenderedPageBreak/>
        <w:t>List of Acronyms</w:t>
      </w:r>
      <w:bookmarkEnd w:id="11"/>
      <w:bookmarkEnd w:id="12"/>
      <w:bookmarkEnd w:id="13"/>
      <w:bookmarkEnd w:id="14"/>
    </w:p>
    <w:p w14:paraId="1184D2E3" w14:textId="77777777" w:rsidR="00052B19" w:rsidRDefault="00052B19" w:rsidP="00052B19"/>
    <w:p w14:paraId="2EC317FE" w14:textId="4E6EF39E" w:rsidR="002A5235" w:rsidRPr="00D33F5B" w:rsidRDefault="002A5235" w:rsidP="00052B19">
      <w:pPr>
        <w:rPr>
          <w:b/>
        </w:rPr>
      </w:pPr>
      <w:r w:rsidRPr="001A12E9">
        <w:t>ADA –</w:t>
      </w:r>
      <w:r w:rsidRPr="001A12E9">
        <w:rPr>
          <w:spacing w:val="1"/>
        </w:rPr>
        <w:t xml:space="preserve"> </w:t>
      </w:r>
      <w:r w:rsidRPr="001A12E9">
        <w:t>Americans</w:t>
      </w:r>
      <w:r w:rsidRPr="001A12E9">
        <w:rPr>
          <w:spacing w:val="-2"/>
        </w:rPr>
        <w:t xml:space="preserve"> </w:t>
      </w:r>
      <w:r w:rsidRPr="001A12E9">
        <w:t>with</w:t>
      </w:r>
      <w:r>
        <w:rPr>
          <w:spacing w:val="-2"/>
        </w:rPr>
        <w:t xml:space="preserve"> </w:t>
      </w:r>
      <w:r w:rsidRPr="001A12E9">
        <w:t>Disabilities Act</w:t>
      </w:r>
    </w:p>
    <w:p w14:paraId="0D7C40D8" w14:textId="77777777" w:rsidR="002A5235" w:rsidRDefault="002A5235" w:rsidP="00052B19">
      <w:pPr>
        <w:rPr>
          <w:b/>
          <w:spacing w:val="35"/>
        </w:rPr>
      </w:pPr>
      <w:r w:rsidRPr="001A12E9">
        <w:t>BOEM –</w:t>
      </w:r>
      <w:r w:rsidRPr="001A12E9">
        <w:rPr>
          <w:spacing w:val="1"/>
        </w:rPr>
        <w:t xml:space="preserve"> </w:t>
      </w:r>
      <w:r w:rsidRPr="001A12E9">
        <w:t>Bureau</w:t>
      </w:r>
      <w:r w:rsidRPr="001A12E9">
        <w:rPr>
          <w:spacing w:val="-3"/>
        </w:rPr>
        <w:t xml:space="preserve"> </w:t>
      </w:r>
      <w:r w:rsidRPr="001A12E9">
        <w:t>of</w:t>
      </w:r>
      <w:r w:rsidRPr="001A12E9">
        <w:rPr>
          <w:spacing w:val="-2"/>
        </w:rPr>
        <w:t xml:space="preserve"> </w:t>
      </w:r>
      <w:r w:rsidRPr="001A12E9">
        <w:t>Ocean</w:t>
      </w:r>
      <w:r w:rsidRPr="001A12E9">
        <w:rPr>
          <w:spacing w:val="-3"/>
        </w:rPr>
        <w:t xml:space="preserve"> </w:t>
      </w:r>
      <w:r w:rsidRPr="001A12E9">
        <w:t>Energy</w:t>
      </w:r>
      <w:r w:rsidRPr="001A12E9">
        <w:rPr>
          <w:spacing w:val="-2"/>
        </w:rPr>
        <w:t xml:space="preserve"> </w:t>
      </w:r>
      <w:r w:rsidRPr="001A12E9">
        <w:t>Management</w:t>
      </w:r>
      <w:r w:rsidRPr="00D33F5B">
        <w:rPr>
          <w:b/>
          <w:spacing w:val="35"/>
        </w:rPr>
        <w:t xml:space="preserve"> </w:t>
      </w:r>
    </w:p>
    <w:p w14:paraId="72D06293" w14:textId="77777777" w:rsidR="002A5235" w:rsidRPr="00D33F5B" w:rsidRDefault="002A5235" w:rsidP="00052B19">
      <w:pPr>
        <w:rPr>
          <w:b/>
        </w:rPr>
      </w:pPr>
      <w:r w:rsidRPr="001A12E9">
        <w:t>BRD</w:t>
      </w:r>
      <w:r w:rsidRPr="001A12E9">
        <w:rPr>
          <w:spacing w:val="2"/>
        </w:rPr>
        <w:t xml:space="preserve"> </w:t>
      </w:r>
      <w:r w:rsidRPr="001A12E9">
        <w:t>–</w:t>
      </w:r>
      <w:r w:rsidRPr="001A12E9">
        <w:rPr>
          <w:spacing w:val="1"/>
        </w:rPr>
        <w:t xml:space="preserve"> </w:t>
      </w:r>
      <w:r w:rsidRPr="001A12E9">
        <w:t>Bycatch reduction devices</w:t>
      </w:r>
    </w:p>
    <w:p w14:paraId="3DBCE5F9" w14:textId="4F8EBFE2" w:rsidR="002E5FB9" w:rsidRDefault="002E5FB9" w:rsidP="00052B19">
      <w:r>
        <w:t xml:space="preserve">BUDM – Beneficial Use of Dredged Material </w:t>
      </w:r>
    </w:p>
    <w:p w14:paraId="2DC39A45" w14:textId="183A1F0D" w:rsidR="002E5FB9" w:rsidRDefault="002E5FB9" w:rsidP="00052B19">
      <w:r>
        <w:t>BSEE – Bureau of Safety and Environmental Enforcement</w:t>
      </w:r>
    </w:p>
    <w:p w14:paraId="706C84AE" w14:textId="24290787" w:rsidR="002E5FB9" w:rsidRDefault="002E5FB9" w:rsidP="00052B19">
      <w:r>
        <w:t xml:space="preserve">C-CAP </w:t>
      </w:r>
      <w:r w:rsidR="00E61825">
        <w:t>– Coastal Change Analysis Program</w:t>
      </w:r>
    </w:p>
    <w:p w14:paraId="666AAB02" w14:textId="3F2DCDC5" w:rsidR="002E5FB9" w:rsidRDefault="002E5FB9" w:rsidP="00052B19">
      <w:r>
        <w:t xml:space="preserve">CCT </w:t>
      </w:r>
      <w:r w:rsidR="00744AA2">
        <w:t>– Clean Coast Texas</w:t>
      </w:r>
    </w:p>
    <w:p w14:paraId="2B43A672" w14:textId="2A05595F" w:rsidR="00181F8A" w:rsidRDefault="00181F8A" w:rsidP="00052B19">
      <w:r>
        <w:t xml:space="preserve">CDR – Community Development and Revitalization </w:t>
      </w:r>
    </w:p>
    <w:p w14:paraId="3F62A5E0" w14:textId="497BBE63" w:rsidR="002A5235" w:rsidRPr="001A12E9" w:rsidRDefault="002A5235" w:rsidP="00052B19">
      <w:r w:rsidRPr="001A12E9">
        <w:t>CEPRA</w:t>
      </w:r>
      <w:r w:rsidRPr="001A12E9">
        <w:rPr>
          <w:spacing w:val="1"/>
        </w:rPr>
        <w:t xml:space="preserve"> </w:t>
      </w:r>
      <w:r w:rsidRPr="001A12E9">
        <w:t>–</w:t>
      </w:r>
      <w:r w:rsidRPr="001A12E9">
        <w:rPr>
          <w:spacing w:val="1"/>
        </w:rPr>
        <w:t xml:space="preserve"> </w:t>
      </w:r>
      <w:r w:rsidRPr="001A12E9">
        <w:t>Coastal</w:t>
      </w:r>
      <w:r w:rsidRPr="001A12E9">
        <w:rPr>
          <w:spacing w:val="-2"/>
        </w:rPr>
        <w:t xml:space="preserve"> </w:t>
      </w:r>
      <w:r w:rsidRPr="001A12E9">
        <w:t>Erosion</w:t>
      </w:r>
      <w:r w:rsidRPr="001A12E9">
        <w:rPr>
          <w:spacing w:val="-3"/>
        </w:rPr>
        <w:t xml:space="preserve"> </w:t>
      </w:r>
      <w:r w:rsidRPr="001A12E9">
        <w:t>Planning and</w:t>
      </w:r>
      <w:r w:rsidRPr="001A12E9">
        <w:rPr>
          <w:spacing w:val="-2"/>
        </w:rPr>
        <w:t xml:space="preserve"> </w:t>
      </w:r>
      <w:r w:rsidRPr="001A12E9">
        <w:t>Response</w:t>
      </w:r>
      <w:r w:rsidRPr="001A12E9">
        <w:rPr>
          <w:spacing w:val="-2"/>
        </w:rPr>
        <w:t xml:space="preserve"> </w:t>
      </w:r>
      <w:r w:rsidRPr="001A12E9">
        <w:t>Act</w:t>
      </w:r>
    </w:p>
    <w:p w14:paraId="4682619C" w14:textId="77777777" w:rsidR="002A5235" w:rsidRPr="003D37D6" w:rsidRDefault="002A5235" w:rsidP="00052B19">
      <w:r w:rsidRPr="003D37D6">
        <w:t>CFR –</w:t>
      </w:r>
      <w:r w:rsidRPr="003D37D6">
        <w:rPr>
          <w:spacing w:val="1"/>
        </w:rPr>
        <w:t xml:space="preserve"> </w:t>
      </w:r>
      <w:r w:rsidRPr="003D37D6">
        <w:t>Code</w:t>
      </w:r>
      <w:r w:rsidRPr="003D37D6">
        <w:rPr>
          <w:spacing w:val="-2"/>
        </w:rPr>
        <w:t xml:space="preserve"> </w:t>
      </w:r>
      <w:r w:rsidRPr="003D37D6">
        <w:t>of Federal Regulations</w:t>
      </w:r>
    </w:p>
    <w:p w14:paraId="12E77258" w14:textId="77777777" w:rsidR="002A5235" w:rsidRDefault="002A5235" w:rsidP="00052B19">
      <w:r w:rsidRPr="003D37D6">
        <w:t xml:space="preserve">CMP </w:t>
      </w:r>
      <w:r w:rsidRPr="001A12E9">
        <w:t>–</w:t>
      </w:r>
      <w:r w:rsidRPr="001A12E9">
        <w:rPr>
          <w:spacing w:val="1"/>
        </w:rPr>
        <w:t xml:space="preserve"> </w:t>
      </w:r>
      <w:r w:rsidRPr="003D37D6">
        <w:t>Texas</w:t>
      </w:r>
      <w:r w:rsidRPr="003D37D6">
        <w:rPr>
          <w:spacing w:val="-2"/>
        </w:rPr>
        <w:t xml:space="preserve"> </w:t>
      </w:r>
      <w:r w:rsidRPr="003D37D6">
        <w:t>Coastal</w:t>
      </w:r>
      <w:r w:rsidRPr="003D37D6">
        <w:rPr>
          <w:spacing w:val="-2"/>
        </w:rPr>
        <w:t xml:space="preserve"> </w:t>
      </w:r>
      <w:r w:rsidRPr="003D37D6">
        <w:t>Management Program</w:t>
      </w:r>
    </w:p>
    <w:p w14:paraId="3006F590" w14:textId="2D416050" w:rsidR="00DF1B24" w:rsidRDefault="00DF1B24" w:rsidP="00052B19">
      <w:r>
        <w:t xml:space="preserve">COM – Cultivated Oyster Mariculture </w:t>
      </w:r>
    </w:p>
    <w:p w14:paraId="6D265BCF" w14:textId="508F99AA" w:rsidR="002E5FB9" w:rsidRPr="003D37D6" w:rsidRDefault="002E5FB9" w:rsidP="00052B19">
      <w:r>
        <w:t xml:space="preserve">CRMS </w:t>
      </w:r>
      <w:r w:rsidR="00744AA2">
        <w:t>– Coastwide Reference Monitoring System</w:t>
      </w:r>
    </w:p>
    <w:p w14:paraId="541A572F" w14:textId="77777777" w:rsidR="002A5235" w:rsidRPr="00D33F5B" w:rsidRDefault="002A5235" w:rsidP="00052B19">
      <w:pPr>
        <w:rPr>
          <w:b/>
        </w:rPr>
      </w:pPr>
      <w:r w:rsidRPr="008F1242">
        <w:t>CWA</w:t>
      </w:r>
      <w:r w:rsidRPr="008F1242">
        <w:rPr>
          <w:spacing w:val="1"/>
        </w:rPr>
        <w:t xml:space="preserve"> </w:t>
      </w:r>
      <w:r w:rsidRPr="008F1242">
        <w:t>–</w:t>
      </w:r>
      <w:r w:rsidRPr="008F1242">
        <w:rPr>
          <w:spacing w:val="1"/>
        </w:rPr>
        <w:t xml:space="preserve"> </w:t>
      </w:r>
      <w:r w:rsidRPr="008F1242">
        <w:t>Federal Clean Water Act</w:t>
      </w:r>
      <w:r w:rsidRPr="00D33F5B">
        <w:rPr>
          <w:b/>
          <w:spacing w:val="27"/>
        </w:rPr>
        <w:t xml:space="preserve"> </w:t>
      </w:r>
    </w:p>
    <w:p w14:paraId="7CD088EE" w14:textId="77777777" w:rsidR="00C60EB1" w:rsidRDefault="002A5235" w:rsidP="00052B19">
      <w:pPr>
        <w:rPr>
          <w:spacing w:val="23"/>
        </w:rPr>
      </w:pPr>
      <w:r w:rsidRPr="008F1242">
        <w:t>CZM</w:t>
      </w:r>
      <w:r w:rsidRPr="008F1242">
        <w:rPr>
          <w:spacing w:val="1"/>
        </w:rPr>
        <w:t xml:space="preserve"> </w:t>
      </w:r>
      <w:r w:rsidRPr="008F1242">
        <w:t>–</w:t>
      </w:r>
      <w:r w:rsidRPr="008F1242">
        <w:rPr>
          <w:spacing w:val="-2"/>
        </w:rPr>
        <w:t xml:space="preserve"> </w:t>
      </w:r>
      <w:r w:rsidRPr="008F1242">
        <w:t>Coastal Zone</w:t>
      </w:r>
      <w:r w:rsidRPr="008F1242">
        <w:rPr>
          <w:spacing w:val="-2"/>
        </w:rPr>
        <w:t xml:space="preserve"> </w:t>
      </w:r>
      <w:r w:rsidRPr="008F1242">
        <w:t>Management</w:t>
      </w:r>
      <w:r w:rsidRPr="008F1242">
        <w:rPr>
          <w:spacing w:val="23"/>
        </w:rPr>
        <w:t xml:space="preserve"> </w:t>
      </w:r>
    </w:p>
    <w:p w14:paraId="118F8F47" w14:textId="48443C77" w:rsidR="002A5235" w:rsidRPr="008F1242" w:rsidRDefault="002A5235" w:rsidP="00052B19">
      <w:r w:rsidRPr="008F1242">
        <w:t>CZMA</w:t>
      </w:r>
      <w:r w:rsidRPr="008F1242">
        <w:rPr>
          <w:spacing w:val="1"/>
        </w:rPr>
        <w:t xml:space="preserve"> </w:t>
      </w:r>
      <w:r w:rsidRPr="001A12E9">
        <w:t>–</w:t>
      </w:r>
      <w:r w:rsidRPr="001A12E9">
        <w:rPr>
          <w:spacing w:val="1"/>
        </w:rPr>
        <w:t xml:space="preserve"> </w:t>
      </w:r>
      <w:r w:rsidRPr="008F1242">
        <w:t>Coastal Zone</w:t>
      </w:r>
      <w:r w:rsidRPr="008F1242">
        <w:rPr>
          <w:spacing w:val="-2"/>
        </w:rPr>
        <w:t xml:space="preserve"> </w:t>
      </w:r>
      <w:r w:rsidRPr="008F1242">
        <w:t>Management Act</w:t>
      </w:r>
    </w:p>
    <w:p w14:paraId="6FF38492" w14:textId="29E47A9E" w:rsidR="00406737" w:rsidRDefault="00406737" w:rsidP="00052B19">
      <w:r>
        <w:t xml:space="preserve">DEIS – Draft Environmental Impact Statement </w:t>
      </w:r>
    </w:p>
    <w:p w14:paraId="6F0446FB" w14:textId="4BE3745A" w:rsidR="002E5FB9" w:rsidRDefault="002E5FB9" w:rsidP="00052B19">
      <w:r>
        <w:t xml:space="preserve">DWP - </w:t>
      </w:r>
      <w:r w:rsidR="00744AA2">
        <w:t>Deepwater Port</w:t>
      </w:r>
    </w:p>
    <w:p w14:paraId="4B784B2B" w14:textId="224292BE" w:rsidR="002A5235" w:rsidRDefault="002A5235" w:rsidP="00052B19">
      <w:pPr>
        <w:rPr>
          <w:b/>
          <w:spacing w:val="23"/>
        </w:rPr>
      </w:pPr>
      <w:r w:rsidRPr="008F1242">
        <w:t>ENOW</w:t>
      </w:r>
      <w:r w:rsidRPr="008F1242">
        <w:rPr>
          <w:spacing w:val="1"/>
        </w:rPr>
        <w:t xml:space="preserve"> </w:t>
      </w:r>
      <w:r w:rsidRPr="001A12E9">
        <w:t>–</w:t>
      </w:r>
      <w:r w:rsidRPr="001A12E9">
        <w:rPr>
          <w:spacing w:val="1"/>
        </w:rPr>
        <w:t xml:space="preserve"> </w:t>
      </w:r>
      <w:r w:rsidRPr="008F1242">
        <w:t>Economic:</w:t>
      </w:r>
      <w:r w:rsidRPr="008F1242">
        <w:rPr>
          <w:spacing w:val="-2"/>
        </w:rPr>
        <w:t xml:space="preserve"> </w:t>
      </w:r>
      <w:r w:rsidRPr="008F1242">
        <w:t>National Ocean</w:t>
      </w:r>
      <w:r w:rsidRPr="008F1242">
        <w:rPr>
          <w:spacing w:val="-3"/>
        </w:rPr>
        <w:t xml:space="preserve"> </w:t>
      </w:r>
      <w:r w:rsidRPr="008F1242">
        <w:t>Watch</w:t>
      </w:r>
      <w:r w:rsidRPr="00D33F5B">
        <w:rPr>
          <w:b/>
        </w:rPr>
        <w:t xml:space="preserve"> </w:t>
      </w:r>
      <w:r w:rsidRPr="00D33F5B">
        <w:rPr>
          <w:b/>
          <w:spacing w:val="23"/>
        </w:rPr>
        <w:t xml:space="preserve"> </w:t>
      </w:r>
    </w:p>
    <w:p w14:paraId="1062470E" w14:textId="1ED3F039" w:rsidR="00516BE1" w:rsidRDefault="00516BE1" w:rsidP="00052B19">
      <w:r>
        <w:t xml:space="preserve">EPA – Environmental Protection Agency </w:t>
      </w:r>
    </w:p>
    <w:p w14:paraId="60E8892F" w14:textId="3115120D" w:rsidR="002A5235" w:rsidRDefault="002A5235" w:rsidP="00052B19">
      <w:pPr>
        <w:rPr>
          <w:b/>
          <w:spacing w:val="45"/>
        </w:rPr>
      </w:pPr>
      <w:r w:rsidRPr="004E64A8">
        <w:t>ERCOT</w:t>
      </w:r>
      <w:r w:rsidRPr="004E64A8">
        <w:rPr>
          <w:spacing w:val="2"/>
        </w:rPr>
        <w:t xml:space="preserve"> </w:t>
      </w:r>
      <w:r w:rsidRPr="001A12E9">
        <w:t>–</w:t>
      </w:r>
      <w:r w:rsidRPr="001A12E9">
        <w:rPr>
          <w:spacing w:val="1"/>
        </w:rPr>
        <w:t xml:space="preserve"> </w:t>
      </w:r>
      <w:r w:rsidRPr="004E64A8">
        <w:t>Electric</w:t>
      </w:r>
      <w:r w:rsidRPr="004E64A8">
        <w:rPr>
          <w:spacing w:val="-2"/>
        </w:rPr>
        <w:t xml:space="preserve"> </w:t>
      </w:r>
      <w:r w:rsidRPr="004E64A8">
        <w:t>Reliability</w:t>
      </w:r>
      <w:r w:rsidRPr="004E64A8">
        <w:rPr>
          <w:spacing w:val="-4"/>
        </w:rPr>
        <w:t xml:space="preserve"> </w:t>
      </w:r>
      <w:r w:rsidRPr="004E64A8">
        <w:t>Council</w:t>
      </w:r>
      <w:r w:rsidRPr="004E64A8">
        <w:rPr>
          <w:spacing w:val="-3"/>
        </w:rPr>
        <w:t xml:space="preserve"> </w:t>
      </w:r>
      <w:r w:rsidRPr="004E64A8">
        <w:t>of Texas</w:t>
      </w:r>
      <w:r w:rsidRPr="00D33F5B">
        <w:rPr>
          <w:b/>
        </w:rPr>
        <w:t xml:space="preserve"> </w:t>
      </w:r>
    </w:p>
    <w:p w14:paraId="69348820" w14:textId="677FFFD9" w:rsidR="00406737" w:rsidRDefault="00406737" w:rsidP="00052B19">
      <w:r>
        <w:t xml:space="preserve">FEIS – Final Environmental Impact Statement </w:t>
      </w:r>
    </w:p>
    <w:p w14:paraId="53E3C4BD" w14:textId="5C5FFB32" w:rsidR="002A5235" w:rsidRDefault="002A5235" w:rsidP="00052B19">
      <w:pPr>
        <w:rPr>
          <w:b/>
          <w:spacing w:val="41"/>
        </w:rPr>
      </w:pPr>
      <w:r w:rsidRPr="004E64A8">
        <w:t>FEMA</w:t>
      </w:r>
      <w:r w:rsidRPr="004E64A8">
        <w:rPr>
          <w:spacing w:val="1"/>
        </w:rPr>
        <w:t xml:space="preserve"> </w:t>
      </w:r>
      <w:r w:rsidRPr="004E64A8">
        <w:t>–</w:t>
      </w:r>
      <w:r w:rsidRPr="004E64A8">
        <w:rPr>
          <w:spacing w:val="-2"/>
        </w:rPr>
        <w:t xml:space="preserve"> </w:t>
      </w:r>
      <w:r w:rsidRPr="004E64A8">
        <w:t>Federal</w:t>
      </w:r>
      <w:r w:rsidRPr="004E64A8">
        <w:rPr>
          <w:spacing w:val="-3"/>
        </w:rPr>
        <w:t xml:space="preserve"> </w:t>
      </w:r>
      <w:r w:rsidRPr="004E64A8">
        <w:t>Emergency</w:t>
      </w:r>
      <w:r w:rsidRPr="004E64A8">
        <w:rPr>
          <w:spacing w:val="-2"/>
        </w:rPr>
        <w:t xml:space="preserve"> </w:t>
      </w:r>
      <w:r w:rsidRPr="004E64A8">
        <w:t>Management Agency</w:t>
      </w:r>
      <w:r w:rsidRPr="00D33F5B">
        <w:rPr>
          <w:b/>
          <w:spacing w:val="41"/>
        </w:rPr>
        <w:t xml:space="preserve"> </w:t>
      </w:r>
    </w:p>
    <w:p w14:paraId="63FF5961" w14:textId="77777777" w:rsidR="002A5235" w:rsidRPr="00D33F5B" w:rsidRDefault="002A5235" w:rsidP="00052B19">
      <w:pPr>
        <w:rPr>
          <w:b/>
        </w:rPr>
      </w:pPr>
      <w:r w:rsidRPr="004E64A8">
        <w:t>FERC</w:t>
      </w:r>
      <w:r w:rsidRPr="004E64A8">
        <w:rPr>
          <w:spacing w:val="1"/>
        </w:rPr>
        <w:t xml:space="preserve"> </w:t>
      </w:r>
      <w:r w:rsidRPr="001A12E9">
        <w:t>–</w:t>
      </w:r>
      <w:r w:rsidRPr="001A12E9">
        <w:rPr>
          <w:spacing w:val="1"/>
        </w:rPr>
        <w:t xml:space="preserve"> </w:t>
      </w:r>
      <w:r w:rsidRPr="004E64A8">
        <w:t xml:space="preserve">Federal </w:t>
      </w:r>
      <w:r w:rsidRPr="004E64A8">
        <w:rPr>
          <w:spacing w:val="-2"/>
        </w:rPr>
        <w:t>Energy</w:t>
      </w:r>
      <w:r w:rsidRPr="004E64A8">
        <w:t xml:space="preserve"> Regulatory Commission</w:t>
      </w:r>
      <w:r w:rsidRPr="004E64A8">
        <w:rPr>
          <w:spacing w:val="25"/>
        </w:rPr>
        <w:t xml:space="preserve"> </w:t>
      </w:r>
    </w:p>
    <w:p w14:paraId="44E2AB83" w14:textId="7FB6CB67" w:rsidR="00FB102B" w:rsidRDefault="00FB102B" w:rsidP="00052B19">
      <w:r>
        <w:t xml:space="preserve">GBF – Galveston Bay Foundation </w:t>
      </w:r>
    </w:p>
    <w:p w14:paraId="3A35ACFF" w14:textId="77777777" w:rsidR="00D219D6" w:rsidRDefault="002A5235" w:rsidP="00052B19">
      <w:pPr>
        <w:rPr>
          <w:b/>
          <w:spacing w:val="21"/>
        </w:rPr>
      </w:pPr>
      <w:r w:rsidRPr="004E64A8">
        <w:t xml:space="preserve">GIS </w:t>
      </w:r>
      <w:r w:rsidRPr="001A12E9">
        <w:t>–</w:t>
      </w:r>
      <w:r w:rsidRPr="001A12E9">
        <w:rPr>
          <w:spacing w:val="1"/>
        </w:rPr>
        <w:t xml:space="preserve"> </w:t>
      </w:r>
      <w:r w:rsidRPr="004E64A8">
        <w:t>Geographic Information Systems</w:t>
      </w:r>
      <w:r w:rsidRPr="00D33F5B">
        <w:rPr>
          <w:b/>
          <w:spacing w:val="21"/>
        </w:rPr>
        <w:t xml:space="preserve"> </w:t>
      </w:r>
    </w:p>
    <w:p w14:paraId="76F485C2" w14:textId="15D57D54" w:rsidR="002A5235" w:rsidRPr="002A5235" w:rsidRDefault="002A5235" w:rsidP="00052B19">
      <w:pPr>
        <w:rPr>
          <w:b/>
        </w:rPr>
      </w:pPr>
      <w:r w:rsidRPr="004E64A8">
        <w:t>GLO</w:t>
      </w:r>
      <w:r w:rsidRPr="004E64A8">
        <w:rPr>
          <w:spacing w:val="1"/>
        </w:rPr>
        <w:t xml:space="preserve"> </w:t>
      </w:r>
      <w:r w:rsidRPr="001A12E9">
        <w:t>–</w:t>
      </w:r>
      <w:r w:rsidRPr="001A12E9">
        <w:rPr>
          <w:spacing w:val="1"/>
        </w:rPr>
        <w:t xml:space="preserve"> </w:t>
      </w:r>
      <w:r w:rsidRPr="004E64A8">
        <w:t>Texas General</w:t>
      </w:r>
      <w:r w:rsidRPr="004E64A8">
        <w:rPr>
          <w:spacing w:val="-3"/>
        </w:rPr>
        <w:t xml:space="preserve"> </w:t>
      </w:r>
      <w:r w:rsidRPr="004E64A8">
        <w:t>Land</w:t>
      </w:r>
      <w:r w:rsidRPr="004E64A8">
        <w:rPr>
          <w:spacing w:val="-3"/>
        </w:rPr>
        <w:t xml:space="preserve"> </w:t>
      </w:r>
      <w:r w:rsidRPr="004E64A8">
        <w:t>Office</w:t>
      </w:r>
    </w:p>
    <w:p w14:paraId="1DBC5AD7" w14:textId="119D82DF" w:rsidR="002A5235" w:rsidRDefault="002A5235" w:rsidP="00052B19">
      <w:r w:rsidRPr="004E64A8">
        <w:t>GOM</w:t>
      </w:r>
      <w:r w:rsidR="006A1358">
        <w:t>ES</w:t>
      </w:r>
      <w:r w:rsidRPr="004E64A8">
        <w:t>A</w:t>
      </w:r>
      <w:r w:rsidRPr="004E64A8">
        <w:rPr>
          <w:spacing w:val="-2"/>
        </w:rPr>
        <w:t xml:space="preserve"> </w:t>
      </w:r>
      <w:r w:rsidRPr="004E64A8">
        <w:t>–</w:t>
      </w:r>
      <w:r w:rsidRPr="004E64A8">
        <w:rPr>
          <w:spacing w:val="1"/>
        </w:rPr>
        <w:t xml:space="preserve"> </w:t>
      </w:r>
      <w:r w:rsidRPr="004E64A8">
        <w:t>Gulf</w:t>
      </w:r>
      <w:r w:rsidRPr="004E64A8">
        <w:rPr>
          <w:spacing w:val="-3"/>
        </w:rPr>
        <w:t xml:space="preserve"> </w:t>
      </w:r>
      <w:r w:rsidRPr="004E64A8">
        <w:t>of</w:t>
      </w:r>
      <w:r w:rsidRPr="004E64A8">
        <w:rPr>
          <w:spacing w:val="-2"/>
        </w:rPr>
        <w:t xml:space="preserve"> </w:t>
      </w:r>
      <w:r w:rsidRPr="004E64A8">
        <w:t xml:space="preserve">Mexico </w:t>
      </w:r>
      <w:r w:rsidR="006A1358">
        <w:t xml:space="preserve">Energy Security Act </w:t>
      </w:r>
    </w:p>
    <w:p w14:paraId="5B114320" w14:textId="77777777" w:rsidR="009A29D7" w:rsidRDefault="002A5235" w:rsidP="00052B19">
      <w:pPr>
        <w:rPr>
          <w:b/>
          <w:spacing w:val="41"/>
        </w:rPr>
      </w:pPr>
      <w:r w:rsidRPr="004E64A8">
        <w:t xml:space="preserve">HRI </w:t>
      </w:r>
      <w:r w:rsidRPr="001A12E9">
        <w:t>–</w:t>
      </w:r>
      <w:r w:rsidRPr="001A12E9">
        <w:rPr>
          <w:spacing w:val="1"/>
        </w:rPr>
        <w:t xml:space="preserve"> </w:t>
      </w:r>
      <w:r w:rsidRPr="004E64A8">
        <w:t>Harte</w:t>
      </w:r>
      <w:r w:rsidRPr="004E64A8">
        <w:rPr>
          <w:spacing w:val="-2"/>
        </w:rPr>
        <w:t xml:space="preserve"> </w:t>
      </w:r>
      <w:r w:rsidRPr="004E64A8">
        <w:t xml:space="preserve">Research </w:t>
      </w:r>
      <w:r w:rsidRPr="004E64A8">
        <w:rPr>
          <w:spacing w:val="-2"/>
        </w:rPr>
        <w:t>Institute</w:t>
      </w:r>
      <w:r w:rsidRPr="00D33F5B">
        <w:rPr>
          <w:b/>
          <w:spacing w:val="41"/>
        </w:rPr>
        <w:t xml:space="preserve"> </w:t>
      </w:r>
    </w:p>
    <w:p w14:paraId="4A6D419F" w14:textId="03DAE5BD" w:rsidR="009A29D7" w:rsidRDefault="009A29D7" w:rsidP="00052B19">
      <w:r>
        <w:t>KAST – Kills and Spills Team</w:t>
      </w:r>
    </w:p>
    <w:p w14:paraId="7FDB86C6" w14:textId="5291CC12" w:rsidR="002E5FB9" w:rsidRDefault="002E5FB9" w:rsidP="00052B19">
      <w:r>
        <w:t>LNG – Liquid Nitrogen Gas</w:t>
      </w:r>
    </w:p>
    <w:p w14:paraId="3B6F8AE2" w14:textId="72054968" w:rsidR="002E5FB9" w:rsidRDefault="002E5FB9" w:rsidP="00052B19">
      <w:r>
        <w:t>NFWF – National Fish and Wildlife Foundation</w:t>
      </w:r>
    </w:p>
    <w:p w14:paraId="523E8FF6" w14:textId="7BF68594" w:rsidR="002A5235" w:rsidRPr="004E64A8" w:rsidRDefault="002A5235" w:rsidP="00052B19">
      <w:r w:rsidRPr="004E64A8">
        <w:t xml:space="preserve">NMFS </w:t>
      </w:r>
      <w:r w:rsidRPr="001A12E9">
        <w:t>–</w:t>
      </w:r>
      <w:r w:rsidRPr="001A12E9">
        <w:rPr>
          <w:spacing w:val="1"/>
        </w:rPr>
        <w:t xml:space="preserve"> </w:t>
      </w:r>
      <w:r w:rsidRPr="004E64A8">
        <w:t xml:space="preserve">National Marine Fisheries </w:t>
      </w:r>
      <w:r w:rsidRPr="004E64A8">
        <w:rPr>
          <w:spacing w:val="-2"/>
        </w:rPr>
        <w:t>Service</w:t>
      </w:r>
    </w:p>
    <w:p w14:paraId="594CE644" w14:textId="77777777" w:rsidR="002A5235" w:rsidRDefault="002A5235" w:rsidP="00052B19">
      <w:pPr>
        <w:rPr>
          <w:b/>
          <w:spacing w:val="53"/>
        </w:rPr>
      </w:pPr>
      <w:r w:rsidRPr="004E64A8">
        <w:t xml:space="preserve">NOAA </w:t>
      </w:r>
      <w:r w:rsidRPr="001A12E9">
        <w:t>–</w:t>
      </w:r>
      <w:r w:rsidRPr="001A12E9">
        <w:rPr>
          <w:spacing w:val="1"/>
        </w:rPr>
        <w:t xml:space="preserve"> </w:t>
      </w:r>
      <w:r w:rsidRPr="004E64A8">
        <w:t>National</w:t>
      </w:r>
      <w:r w:rsidRPr="004E64A8">
        <w:rPr>
          <w:spacing w:val="-3"/>
        </w:rPr>
        <w:t xml:space="preserve"> </w:t>
      </w:r>
      <w:r w:rsidRPr="004E64A8">
        <w:t xml:space="preserve">Oceanic </w:t>
      </w:r>
      <w:r w:rsidRPr="004E64A8">
        <w:rPr>
          <w:spacing w:val="-2"/>
        </w:rPr>
        <w:t>and</w:t>
      </w:r>
      <w:r w:rsidRPr="004E64A8">
        <w:t xml:space="preserve"> Atmospheric Administration</w:t>
      </w:r>
      <w:r w:rsidRPr="00D33F5B">
        <w:rPr>
          <w:b/>
          <w:spacing w:val="53"/>
        </w:rPr>
        <w:t xml:space="preserve"> </w:t>
      </w:r>
    </w:p>
    <w:p w14:paraId="43D85EF5" w14:textId="585341F3" w:rsidR="002E5FB9" w:rsidRDefault="002E5FB9" w:rsidP="00052B19">
      <w:r>
        <w:t>NRDA – Natural Resource Damage Assessment</w:t>
      </w:r>
    </w:p>
    <w:p w14:paraId="53BA0580" w14:textId="6A4C3B3B" w:rsidR="002A5235" w:rsidRPr="002A5235" w:rsidRDefault="002A5235" w:rsidP="00052B19">
      <w:pPr>
        <w:rPr>
          <w:b/>
          <w:spacing w:val="53"/>
        </w:rPr>
      </w:pPr>
      <w:r w:rsidRPr="004E64A8">
        <w:t xml:space="preserve">NPS </w:t>
      </w:r>
      <w:r w:rsidRPr="001A12E9">
        <w:t>–</w:t>
      </w:r>
      <w:r w:rsidRPr="001A12E9">
        <w:rPr>
          <w:spacing w:val="1"/>
        </w:rPr>
        <w:t xml:space="preserve"> </w:t>
      </w:r>
      <w:r w:rsidR="00744AA2">
        <w:t>N</w:t>
      </w:r>
      <w:r w:rsidR="00744AA2" w:rsidRPr="004E64A8">
        <w:t>on-point</w:t>
      </w:r>
      <w:r w:rsidRPr="004E64A8">
        <w:t xml:space="preserve"> source</w:t>
      </w:r>
      <w:r w:rsidRPr="004E64A8">
        <w:rPr>
          <w:spacing w:val="-2"/>
        </w:rPr>
        <w:t xml:space="preserve"> </w:t>
      </w:r>
      <w:r w:rsidRPr="004E64A8">
        <w:t>pollution</w:t>
      </w:r>
    </w:p>
    <w:p w14:paraId="3ABB179C" w14:textId="085ECD60" w:rsidR="002E5FB9" w:rsidRDefault="002E5FB9" w:rsidP="00052B19">
      <w:r>
        <w:t xml:space="preserve">OBA - </w:t>
      </w:r>
      <w:r w:rsidR="00744AA2">
        <w:t>Texas Open Beaches Act</w:t>
      </w:r>
    </w:p>
    <w:p w14:paraId="2271D4EC" w14:textId="32567B0B" w:rsidR="002A5235" w:rsidRPr="004E64A8" w:rsidRDefault="002A5235" w:rsidP="00052B19">
      <w:r w:rsidRPr="004E64A8">
        <w:t>OCM</w:t>
      </w:r>
      <w:r w:rsidRPr="004E64A8">
        <w:rPr>
          <w:spacing w:val="2"/>
        </w:rPr>
        <w:t xml:space="preserve"> </w:t>
      </w:r>
      <w:r w:rsidRPr="001A12E9">
        <w:t>–</w:t>
      </w:r>
      <w:r w:rsidRPr="001A12E9">
        <w:rPr>
          <w:spacing w:val="1"/>
        </w:rPr>
        <w:t xml:space="preserve"> </w:t>
      </w:r>
      <w:r w:rsidRPr="004E64A8">
        <w:t>Office</w:t>
      </w:r>
      <w:r w:rsidRPr="004E64A8">
        <w:rPr>
          <w:spacing w:val="-2"/>
        </w:rPr>
        <w:t xml:space="preserve"> </w:t>
      </w:r>
      <w:r w:rsidRPr="004E64A8">
        <w:t>for</w:t>
      </w:r>
      <w:r w:rsidRPr="004E64A8">
        <w:rPr>
          <w:spacing w:val="-3"/>
        </w:rPr>
        <w:t xml:space="preserve"> </w:t>
      </w:r>
      <w:r w:rsidRPr="004E64A8">
        <w:t>Coastal</w:t>
      </w:r>
      <w:r w:rsidRPr="004E64A8">
        <w:rPr>
          <w:spacing w:val="-2"/>
        </w:rPr>
        <w:t xml:space="preserve"> </w:t>
      </w:r>
      <w:r w:rsidRPr="004E64A8">
        <w:t>Management</w:t>
      </w:r>
    </w:p>
    <w:p w14:paraId="262C06C2" w14:textId="4D83C76C" w:rsidR="002E5FB9" w:rsidRDefault="002E5FB9" w:rsidP="00052B19">
      <w:r>
        <w:t>OCS – Outer Continental Shelf</w:t>
      </w:r>
    </w:p>
    <w:p w14:paraId="2DAA4C21" w14:textId="4996FD98" w:rsidR="005F1D29" w:rsidRDefault="005F1D29" w:rsidP="00052B19">
      <w:r>
        <w:t xml:space="preserve">OSSF – Onsite Sewage </w:t>
      </w:r>
      <w:r w:rsidR="005B6484">
        <w:t>Facilities</w:t>
      </w:r>
    </w:p>
    <w:p w14:paraId="59D5D463" w14:textId="6B36BAD4" w:rsidR="002E5FB9" w:rsidRDefault="002E5FB9" w:rsidP="00052B19">
      <w:r>
        <w:t xml:space="preserve">RESTORE </w:t>
      </w:r>
      <w:r w:rsidR="00E61825">
        <w:t>–</w:t>
      </w:r>
      <w:r>
        <w:t xml:space="preserve"> </w:t>
      </w:r>
      <w:r w:rsidR="00E61825">
        <w:t>Resources and Ecosystems Sustainability, Tourist Opportunities, and Revived Economies of the Gul</w:t>
      </w:r>
      <w:r w:rsidR="00744AA2">
        <w:t>f</w:t>
      </w:r>
      <w:r w:rsidR="00E61825">
        <w:t xml:space="preserve"> Coast States Acts</w:t>
      </w:r>
    </w:p>
    <w:p w14:paraId="3771D92B" w14:textId="59F90319" w:rsidR="0041224B" w:rsidRDefault="0041224B" w:rsidP="00052B19">
      <w:r>
        <w:t xml:space="preserve">RGP – Regional General Permit </w:t>
      </w:r>
    </w:p>
    <w:p w14:paraId="7CFE2FAA" w14:textId="142B61C5" w:rsidR="00B35E7F" w:rsidRDefault="00B35E7F" w:rsidP="00052B19">
      <w:r w:rsidRPr="00A24A6B">
        <w:t>RSLR</w:t>
      </w:r>
      <w:r>
        <w:t xml:space="preserve"> </w:t>
      </w:r>
      <w:r w:rsidR="00FD1096">
        <w:t>–</w:t>
      </w:r>
      <w:r>
        <w:t xml:space="preserve"> </w:t>
      </w:r>
      <w:r w:rsidR="00FD1096">
        <w:t xml:space="preserve">Relative Sea Level Rise </w:t>
      </w:r>
    </w:p>
    <w:p w14:paraId="7CEEA310" w14:textId="77777777" w:rsidR="002A5235" w:rsidRPr="00D33F5B" w:rsidRDefault="002A5235" w:rsidP="00052B19">
      <w:pPr>
        <w:rPr>
          <w:b/>
        </w:rPr>
      </w:pPr>
      <w:r w:rsidRPr="00EC5DFA">
        <w:t>SAMP</w:t>
      </w:r>
      <w:r w:rsidRPr="00EC5DFA">
        <w:rPr>
          <w:spacing w:val="2"/>
        </w:rPr>
        <w:t xml:space="preserve"> </w:t>
      </w:r>
      <w:r w:rsidRPr="001A12E9">
        <w:t>–</w:t>
      </w:r>
      <w:r w:rsidRPr="001A12E9">
        <w:rPr>
          <w:spacing w:val="1"/>
        </w:rPr>
        <w:t xml:space="preserve"> </w:t>
      </w:r>
      <w:r w:rsidRPr="00EC5DFA">
        <w:t>Special Area</w:t>
      </w:r>
      <w:r w:rsidRPr="00EC5DFA">
        <w:rPr>
          <w:spacing w:val="-2"/>
        </w:rPr>
        <w:t xml:space="preserve"> </w:t>
      </w:r>
      <w:r w:rsidRPr="00EC5DFA">
        <w:t>Management Plan</w:t>
      </w:r>
      <w:r w:rsidRPr="00D33F5B">
        <w:rPr>
          <w:b/>
          <w:spacing w:val="21"/>
        </w:rPr>
        <w:t xml:space="preserve"> </w:t>
      </w:r>
    </w:p>
    <w:p w14:paraId="6259AF4C" w14:textId="51A0E662" w:rsidR="006C5B9D" w:rsidRDefault="006C5B9D" w:rsidP="00052B19">
      <w:r>
        <w:lastRenderedPageBreak/>
        <w:t xml:space="preserve">SMP – Sediment Management Plan </w:t>
      </w:r>
    </w:p>
    <w:p w14:paraId="20F4612F" w14:textId="7E5A8048" w:rsidR="00516BE1" w:rsidRDefault="00516BE1" w:rsidP="00052B19">
      <w:r>
        <w:t xml:space="preserve">SQ. MI. – Square miles </w:t>
      </w:r>
    </w:p>
    <w:p w14:paraId="70C60EDF" w14:textId="5D12452B" w:rsidR="002E5FB9" w:rsidRDefault="002E5FB9" w:rsidP="00052B19">
      <w:r>
        <w:t>SSRA – Significate Sediment Resource Area</w:t>
      </w:r>
    </w:p>
    <w:p w14:paraId="69F2A8A0" w14:textId="6593C3A9" w:rsidR="002A5235" w:rsidRPr="00C7531E" w:rsidRDefault="002A5235" w:rsidP="00052B19">
      <w:r w:rsidRPr="00C7531E">
        <w:t>TAC</w:t>
      </w:r>
      <w:r w:rsidRPr="00C7531E">
        <w:rPr>
          <w:spacing w:val="1"/>
        </w:rPr>
        <w:t xml:space="preserve"> </w:t>
      </w:r>
      <w:r w:rsidRPr="001A12E9">
        <w:t>–</w:t>
      </w:r>
      <w:r w:rsidRPr="001A12E9">
        <w:rPr>
          <w:spacing w:val="1"/>
        </w:rPr>
        <w:t xml:space="preserve"> </w:t>
      </w:r>
      <w:r w:rsidRPr="00C7531E">
        <w:t>Technical Advisory Committee</w:t>
      </w:r>
    </w:p>
    <w:p w14:paraId="1D3C003B" w14:textId="77777777" w:rsidR="002A5235" w:rsidRDefault="002A5235" w:rsidP="00052B19">
      <w:r w:rsidRPr="00C7531E">
        <w:t>TCEQ</w:t>
      </w:r>
      <w:r w:rsidRPr="00C7531E">
        <w:rPr>
          <w:spacing w:val="2"/>
        </w:rPr>
        <w:t xml:space="preserve"> </w:t>
      </w:r>
      <w:r w:rsidRPr="001A12E9">
        <w:t>–</w:t>
      </w:r>
      <w:r w:rsidRPr="001A12E9">
        <w:rPr>
          <w:spacing w:val="1"/>
        </w:rPr>
        <w:t xml:space="preserve"> </w:t>
      </w:r>
      <w:r w:rsidRPr="00C7531E">
        <w:t>Texas Commission</w:t>
      </w:r>
      <w:r w:rsidRPr="00C7531E">
        <w:rPr>
          <w:spacing w:val="-3"/>
        </w:rPr>
        <w:t xml:space="preserve"> </w:t>
      </w:r>
      <w:r w:rsidRPr="00C7531E">
        <w:t>on Environmental Quality</w:t>
      </w:r>
    </w:p>
    <w:p w14:paraId="1A68E24F" w14:textId="44BEBC9A" w:rsidR="00C60EB1" w:rsidRPr="00C7531E" w:rsidRDefault="00C60EB1" w:rsidP="00052B19">
      <w:r w:rsidRPr="00C60EB1">
        <w:t>TCRMP – Texas Coastal Resiliency Master Plan</w:t>
      </w:r>
    </w:p>
    <w:p w14:paraId="4A742E84" w14:textId="746A22A0" w:rsidR="001D45E1" w:rsidRDefault="001D45E1" w:rsidP="00052B19">
      <w:r>
        <w:t>T-CRMS – Texas Coastwide Reference Monitoring System</w:t>
      </w:r>
    </w:p>
    <w:p w14:paraId="21E1A5D0" w14:textId="77777777" w:rsidR="002A5235" w:rsidRPr="00C7531E" w:rsidRDefault="002A5235" w:rsidP="00052B19">
      <w:r w:rsidRPr="00C7531E">
        <w:t>TPWD –</w:t>
      </w:r>
      <w:r w:rsidRPr="00C7531E">
        <w:rPr>
          <w:spacing w:val="1"/>
        </w:rPr>
        <w:t xml:space="preserve"> </w:t>
      </w:r>
      <w:r w:rsidRPr="00C7531E">
        <w:t>Texas</w:t>
      </w:r>
      <w:r w:rsidRPr="00C7531E">
        <w:rPr>
          <w:spacing w:val="-2"/>
        </w:rPr>
        <w:t xml:space="preserve"> </w:t>
      </w:r>
      <w:r w:rsidRPr="00C7531E">
        <w:t>Parks and Wildlife Department</w:t>
      </w:r>
    </w:p>
    <w:p w14:paraId="68A2CFE3" w14:textId="77777777" w:rsidR="002A5235" w:rsidRPr="00C7531E" w:rsidRDefault="002A5235" w:rsidP="00052B19">
      <w:pPr>
        <w:rPr>
          <w:spacing w:val="30"/>
        </w:rPr>
      </w:pPr>
      <w:r w:rsidRPr="00C7531E">
        <w:t>TSSWCB</w:t>
      </w:r>
      <w:r w:rsidRPr="00C7531E">
        <w:rPr>
          <w:spacing w:val="1"/>
        </w:rPr>
        <w:t xml:space="preserve"> </w:t>
      </w:r>
      <w:r w:rsidRPr="001A12E9">
        <w:t>–</w:t>
      </w:r>
      <w:r w:rsidRPr="001A12E9">
        <w:rPr>
          <w:spacing w:val="1"/>
        </w:rPr>
        <w:t xml:space="preserve"> </w:t>
      </w:r>
      <w:r w:rsidRPr="00C7531E">
        <w:t>Texas State Soil and Water</w:t>
      </w:r>
      <w:r w:rsidRPr="00C7531E">
        <w:rPr>
          <w:spacing w:val="-2"/>
        </w:rPr>
        <w:t xml:space="preserve"> </w:t>
      </w:r>
      <w:r w:rsidRPr="00C7531E">
        <w:t>Conservation Board</w:t>
      </w:r>
      <w:r w:rsidRPr="00C7531E">
        <w:rPr>
          <w:spacing w:val="30"/>
        </w:rPr>
        <w:t xml:space="preserve"> </w:t>
      </w:r>
    </w:p>
    <w:p w14:paraId="0537254A" w14:textId="51E27840" w:rsidR="004F7460" w:rsidRDefault="004F7460" w:rsidP="00052B19">
      <w:r>
        <w:t xml:space="preserve">TWDB – Texas Water Development Board </w:t>
      </w:r>
    </w:p>
    <w:p w14:paraId="490E2190" w14:textId="290A24EB" w:rsidR="002A5235" w:rsidRPr="00C7531E" w:rsidRDefault="002A5235" w:rsidP="00052B19">
      <w:r w:rsidRPr="00C7531E">
        <w:t>USACE</w:t>
      </w:r>
      <w:r w:rsidRPr="00C7531E">
        <w:rPr>
          <w:spacing w:val="1"/>
        </w:rPr>
        <w:t xml:space="preserve"> </w:t>
      </w:r>
      <w:r w:rsidRPr="00C7531E">
        <w:t>–</w:t>
      </w:r>
      <w:r w:rsidRPr="00C7531E">
        <w:rPr>
          <w:spacing w:val="1"/>
        </w:rPr>
        <w:t xml:space="preserve"> </w:t>
      </w:r>
      <w:r w:rsidRPr="00C7531E">
        <w:t xml:space="preserve">U.S. </w:t>
      </w:r>
      <w:r w:rsidRPr="00C7531E">
        <w:rPr>
          <w:spacing w:val="-2"/>
        </w:rPr>
        <w:t>Army</w:t>
      </w:r>
      <w:r w:rsidRPr="00C7531E">
        <w:t xml:space="preserve"> Corps</w:t>
      </w:r>
      <w:r w:rsidRPr="00C7531E">
        <w:rPr>
          <w:spacing w:val="-2"/>
        </w:rPr>
        <w:t xml:space="preserve"> </w:t>
      </w:r>
      <w:r w:rsidRPr="00C7531E">
        <w:t>of Engineers</w:t>
      </w:r>
    </w:p>
    <w:p w14:paraId="3E2A72F2" w14:textId="77777777" w:rsidR="002A5235" w:rsidRPr="00C7531E" w:rsidRDefault="002A5235" w:rsidP="00052B19">
      <w:r w:rsidRPr="00C7531E">
        <w:t>USDA –</w:t>
      </w:r>
      <w:r w:rsidRPr="00C7531E">
        <w:rPr>
          <w:spacing w:val="-2"/>
        </w:rPr>
        <w:t xml:space="preserve"> </w:t>
      </w:r>
      <w:r w:rsidRPr="00C7531E">
        <w:t>U.S. Department</w:t>
      </w:r>
      <w:r w:rsidRPr="00C7531E">
        <w:rPr>
          <w:spacing w:val="-2"/>
        </w:rPr>
        <w:t xml:space="preserve"> </w:t>
      </w:r>
      <w:r w:rsidRPr="00C7531E">
        <w:t>of</w:t>
      </w:r>
      <w:r w:rsidRPr="00C7531E">
        <w:rPr>
          <w:spacing w:val="-3"/>
        </w:rPr>
        <w:t xml:space="preserve"> </w:t>
      </w:r>
      <w:r w:rsidRPr="00C7531E">
        <w:t>Agriculture</w:t>
      </w:r>
    </w:p>
    <w:p w14:paraId="4D298297" w14:textId="77777777" w:rsidR="002A5235" w:rsidRDefault="002A5235" w:rsidP="00052B19">
      <w:r>
        <w:t>USFWS – U.S. Fish and Wildlife Service</w:t>
      </w:r>
    </w:p>
    <w:p w14:paraId="480DE058" w14:textId="63D65F53" w:rsidR="002A5235" w:rsidRDefault="002A5235" w:rsidP="002A5235">
      <w:r w:rsidRPr="00C7531E">
        <w:t>USGS –</w:t>
      </w:r>
      <w:r w:rsidRPr="00C7531E">
        <w:rPr>
          <w:spacing w:val="1"/>
        </w:rPr>
        <w:t xml:space="preserve"> </w:t>
      </w:r>
      <w:r w:rsidRPr="00C7531E">
        <w:t>U.S. Geological Surv</w:t>
      </w:r>
      <w:r>
        <w:t>ey</w:t>
      </w:r>
    </w:p>
    <w:p w14:paraId="48A68F7F" w14:textId="675CC4E1" w:rsidR="00FB102B" w:rsidRDefault="00FB102B" w:rsidP="002A5235">
      <w:r>
        <w:t>WOTUS – Waters of the United States</w:t>
      </w:r>
    </w:p>
    <w:p w14:paraId="0BBCB5D0" w14:textId="77777777" w:rsidR="009A29D7" w:rsidRDefault="009A29D7" w:rsidP="00EC19C9"/>
    <w:p w14:paraId="4DD3B582" w14:textId="77777777" w:rsidR="00F952E0" w:rsidRDefault="00F952E0" w:rsidP="00EC19C9"/>
    <w:p w14:paraId="33118B1E" w14:textId="77777777" w:rsidR="00F952E0" w:rsidRDefault="00F952E0" w:rsidP="00EC19C9"/>
    <w:p w14:paraId="640E7AD3" w14:textId="77777777" w:rsidR="00F952E0" w:rsidRDefault="00F952E0" w:rsidP="00EC19C9"/>
    <w:p w14:paraId="3B97D4EB" w14:textId="77777777" w:rsidR="00F952E0" w:rsidRDefault="00F952E0" w:rsidP="00EC19C9"/>
    <w:p w14:paraId="60603069" w14:textId="77777777" w:rsidR="00F952E0" w:rsidRDefault="00F952E0" w:rsidP="00EC19C9"/>
    <w:p w14:paraId="4B596E09" w14:textId="77777777" w:rsidR="00F952E0" w:rsidRDefault="00F952E0" w:rsidP="00EC19C9"/>
    <w:p w14:paraId="074946F5" w14:textId="77777777" w:rsidR="00F952E0" w:rsidRDefault="00F952E0" w:rsidP="00EC19C9"/>
    <w:p w14:paraId="630F15F4" w14:textId="77777777" w:rsidR="00F952E0" w:rsidRDefault="00F952E0" w:rsidP="00EC19C9"/>
    <w:p w14:paraId="05FDA184" w14:textId="77777777" w:rsidR="00F952E0" w:rsidRDefault="00F952E0" w:rsidP="00EC19C9"/>
    <w:p w14:paraId="5B51CD22" w14:textId="77777777" w:rsidR="00F952E0" w:rsidRDefault="00F952E0" w:rsidP="00EC19C9"/>
    <w:p w14:paraId="13F3FF0E" w14:textId="77777777" w:rsidR="00F952E0" w:rsidRDefault="00F952E0" w:rsidP="00EC19C9"/>
    <w:p w14:paraId="4AFB8D54" w14:textId="77777777" w:rsidR="00F952E0" w:rsidRDefault="00F952E0" w:rsidP="00EC19C9"/>
    <w:p w14:paraId="4F8DB916" w14:textId="77777777" w:rsidR="00F952E0" w:rsidRDefault="00F952E0" w:rsidP="00EC19C9"/>
    <w:p w14:paraId="6853FDBE" w14:textId="77777777" w:rsidR="00F952E0" w:rsidRDefault="00F952E0" w:rsidP="00EC19C9"/>
    <w:p w14:paraId="0EC393AB" w14:textId="77777777" w:rsidR="00F952E0" w:rsidRDefault="00F952E0" w:rsidP="00EC19C9"/>
    <w:p w14:paraId="52E2DC86" w14:textId="77777777" w:rsidR="00F952E0" w:rsidRDefault="00F952E0" w:rsidP="00EC19C9"/>
    <w:p w14:paraId="70F43C45" w14:textId="77777777" w:rsidR="00F952E0" w:rsidRDefault="00F952E0" w:rsidP="00EC19C9"/>
    <w:p w14:paraId="417E3FF2" w14:textId="77777777" w:rsidR="00F952E0" w:rsidRDefault="00F952E0" w:rsidP="00EC19C9"/>
    <w:p w14:paraId="4883F03F" w14:textId="77777777" w:rsidR="00F952E0" w:rsidRDefault="00F952E0" w:rsidP="00EC19C9"/>
    <w:p w14:paraId="6D8414A4" w14:textId="12974524" w:rsidR="00F952E0" w:rsidRDefault="00F952E0" w:rsidP="00EC19C9"/>
    <w:p w14:paraId="52057E6F" w14:textId="240BD8FC" w:rsidR="25DEEDFF" w:rsidRDefault="25DEEDFF" w:rsidP="00EC19C9"/>
    <w:p w14:paraId="38C0BA22" w14:textId="77777777" w:rsidR="00EC19C9" w:rsidRDefault="00EC19C9" w:rsidP="00EC19C9">
      <w:pPr>
        <w:pStyle w:val="Heading1"/>
        <w:spacing w:before="0" w:after="0"/>
        <w:jc w:val="center"/>
      </w:pPr>
      <w:bookmarkStart w:id="15" w:name="_Toc194911260"/>
    </w:p>
    <w:p w14:paraId="36631D6B" w14:textId="77777777" w:rsidR="00EC19C9" w:rsidRDefault="00EC19C9" w:rsidP="00EC19C9">
      <w:pPr>
        <w:pStyle w:val="Heading1"/>
        <w:spacing w:before="0" w:after="0"/>
        <w:jc w:val="center"/>
      </w:pPr>
    </w:p>
    <w:p w14:paraId="3EACB679" w14:textId="77777777" w:rsidR="00EC19C9" w:rsidRDefault="00EC19C9" w:rsidP="00EC19C9">
      <w:pPr>
        <w:pStyle w:val="Heading1"/>
        <w:spacing w:before="0" w:after="0"/>
        <w:jc w:val="center"/>
      </w:pPr>
    </w:p>
    <w:p w14:paraId="126AC47B" w14:textId="77777777" w:rsidR="00EC19C9" w:rsidRDefault="00EC19C9" w:rsidP="00EC19C9">
      <w:pPr>
        <w:pStyle w:val="Heading1"/>
        <w:spacing w:before="0" w:after="0"/>
        <w:jc w:val="center"/>
      </w:pPr>
    </w:p>
    <w:p w14:paraId="35CBE358" w14:textId="77777777" w:rsidR="00EC19C9" w:rsidRDefault="00EC19C9" w:rsidP="000169BD">
      <w:pPr>
        <w:pStyle w:val="Heading1"/>
        <w:spacing w:before="0" w:after="0"/>
      </w:pPr>
    </w:p>
    <w:p w14:paraId="4DA5403D" w14:textId="77777777" w:rsidR="00CF55E3" w:rsidRDefault="00CF55E3" w:rsidP="00CF55E3"/>
    <w:p w14:paraId="70524E6A" w14:textId="77777777" w:rsidR="00CF55E3" w:rsidRPr="00CF55E3" w:rsidRDefault="00CF55E3" w:rsidP="00CF55E3"/>
    <w:p w14:paraId="4AD1C04D" w14:textId="77777777" w:rsidR="000169BD" w:rsidRPr="000169BD" w:rsidRDefault="000169BD" w:rsidP="000169BD"/>
    <w:p w14:paraId="7D0AE665" w14:textId="77777777" w:rsidR="003C01C6" w:rsidRDefault="003C01C6" w:rsidP="00EC19C9">
      <w:pPr>
        <w:pStyle w:val="Heading1"/>
        <w:spacing w:before="0" w:after="0"/>
        <w:jc w:val="center"/>
      </w:pPr>
    </w:p>
    <w:p w14:paraId="5D8215E4" w14:textId="2B8088C0" w:rsidR="00E71187" w:rsidRDefault="00B43D4B" w:rsidP="00EC19C9">
      <w:pPr>
        <w:pStyle w:val="Heading1"/>
        <w:spacing w:before="0" w:after="0"/>
        <w:jc w:val="center"/>
      </w:pPr>
      <w:bookmarkStart w:id="16" w:name="_Toc203135458"/>
      <w:r>
        <w:t>Introduction</w:t>
      </w:r>
      <w:bookmarkEnd w:id="15"/>
      <w:bookmarkEnd w:id="16"/>
    </w:p>
    <w:p w14:paraId="50798177" w14:textId="77777777" w:rsidR="002D2C5F" w:rsidRPr="002D2C5F" w:rsidRDefault="002D2C5F" w:rsidP="002D2C5F"/>
    <w:p w14:paraId="6CFF0218" w14:textId="122DC691" w:rsidR="00E71187" w:rsidRPr="004C3657" w:rsidRDefault="00E71187" w:rsidP="00E71187">
      <w:pPr>
        <w:pStyle w:val="BodyText"/>
        <w:ind w:right="302"/>
      </w:pPr>
      <w:r w:rsidRPr="004C3657">
        <w:t xml:space="preserve">The Coastal Zone Management Act (CZMA) of 1972 established the National Coastal Zone Management (CZM) program to preserve, protect, restore and enhance the nation’s coastal resources. The CZM program, administered by the National Oceanic and Atmospheric Administration (NOAA), is a voluntary federal-state partnership that provides the basis for protecting, restoring and responsibly managing the nation’s diverse coastal resources. To address the need for a </w:t>
      </w:r>
      <w:r w:rsidR="00C60EB1">
        <w:t>c</w:t>
      </w:r>
      <w:r w:rsidRPr="004C3657">
        <w:t>omprehensive approach to the management of coastal natural resources in Texas, the Texas Coastal Management Program (CMP) was developed. The Texas CMP was accepted into the national CZM program in 1997, after the Texas Legislature passed the Coastal Coordination Act in 1991. The Texas General Land Office (GLO) administers the CMP, which is a networked program of the state natural resource agencies. The mission of the CMP is to improve management of the state's coastal natural resource areas and ensure the long-term ecological and economic productivity of the coast.</w:t>
      </w:r>
    </w:p>
    <w:p w14:paraId="0E0045AA" w14:textId="77777777" w:rsidR="00E71187" w:rsidRPr="004C3657" w:rsidRDefault="00E71187" w:rsidP="00E71187"/>
    <w:p w14:paraId="4CB86D44" w14:textId="5EBF0D90" w:rsidR="00E71187" w:rsidRPr="004C3657" w:rsidRDefault="00E71187" w:rsidP="00E71187">
      <w:pPr>
        <w:pStyle w:val="BodyText"/>
        <w:ind w:right="302"/>
      </w:pPr>
      <w:r w:rsidRPr="004C3657">
        <w:t xml:space="preserve">Section 309 of the CZMA, as amended in 1990 and 1996, establishes a voluntary grants program to encourage states with federally approved </w:t>
      </w:r>
      <w:r w:rsidR="001F4DFE">
        <w:t>CMPs</w:t>
      </w:r>
      <w:r w:rsidRPr="004C3657">
        <w:t xml:space="preserve"> to conduct a self-assessment to identify, develop and implement strategies to strengthen and enhance their programs in nine areas. These enhancement areas include: 1) wetlands, 2) coastal hazards, 3) public access, 4) marine debris, 5) cumulative and secondary impacts,</w:t>
      </w:r>
      <w:r w:rsidR="00C60EB1">
        <w:t xml:space="preserve"> </w:t>
      </w:r>
      <w:r w:rsidRPr="004C3657">
        <w:t>6) special area management plans, 7) ocean resources, 8) energy and government facility siting, and 9) aquaculture. As a condition of receiving 309 CMP grant funding, the CMP must submit a Section 309 Assessment and Strateg</w:t>
      </w:r>
      <w:r w:rsidR="003A3CC0">
        <w:t>y</w:t>
      </w:r>
      <w:r w:rsidRPr="004C3657">
        <w:t xml:space="preserve"> Report to NOAA every five years. The report provides an assessment of the CMP in the nine enhancement areas, identifies program priorities, and proposes strategies that lead to tangible program enhancements for the identified high priority areas over the subsequent five years. The 309 Assessment &amp; Strateg</w:t>
      </w:r>
      <w:r w:rsidR="005F3CB2">
        <w:t>y</w:t>
      </w:r>
      <w:r w:rsidRPr="004C3657">
        <w:t xml:space="preserve"> process provides an opportunity for the Texas CMP, with input from key stakeholders and the public, to determine where strategic opportunities exist for enhancing the CMP in identified high priority enhancement areas.</w:t>
      </w:r>
    </w:p>
    <w:p w14:paraId="5A449A1A" w14:textId="77777777" w:rsidR="00E71187" w:rsidRPr="004C3657" w:rsidRDefault="00E71187" w:rsidP="00E71187"/>
    <w:p w14:paraId="14D8AD77" w14:textId="1D35410A" w:rsidR="00E71187" w:rsidRPr="004C3657" w:rsidRDefault="00E71187" w:rsidP="00E71187">
      <w:pPr>
        <w:pStyle w:val="BodyText"/>
        <w:ind w:right="302"/>
      </w:pPr>
      <w:r w:rsidRPr="004C3657">
        <w:t xml:space="preserve">The Section 309 Assessment process is broken down into a high-level Phase I </w:t>
      </w:r>
      <w:r w:rsidR="00C60EB1">
        <w:t>assessment</w:t>
      </w:r>
      <w:r w:rsidRPr="004C3657">
        <w:t xml:space="preserve"> performed for all nine enhancement areas, and an in-depth Phase II assessment and strategy development performed for high priority areas identified through the Phase I process.</w:t>
      </w:r>
    </w:p>
    <w:p w14:paraId="578375C9" w14:textId="77777777" w:rsidR="00E71187" w:rsidRPr="004C3657" w:rsidRDefault="00E71187" w:rsidP="00E71187"/>
    <w:p w14:paraId="694A8BC4" w14:textId="798F9EBC" w:rsidR="00E71187" w:rsidRDefault="00E71187" w:rsidP="00E71187">
      <w:pPr>
        <w:pStyle w:val="BodyText"/>
        <w:ind w:right="339"/>
      </w:pPr>
      <w:r w:rsidRPr="004C3657">
        <w:t xml:space="preserve">The Phase I (High-Level) </w:t>
      </w:r>
      <w:r w:rsidR="00C60EB1">
        <w:t>Assessment</w:t>
      </w:r>
      <w:r w:rsidRPr="004C3657">
        <w:t xml:space="preserve"> of the CMP evaluate</w:t>
      </w:r>
      <w:r w:rsidR="00C60EB1">
        <w:t>d</w:t>
      </w:r>
      <w:r w:rsidRPr="004C3657">
        <w:t xml:space="preserve"> the nine enhancement areas, using key stakeholder input and analysis of available data, to rank the enhancement areas as a high, medium, or low priority for Texas’ program. The Phase I Assessment (1) determine</w:t>
      </w:r>
      <w:r w:rsidR="00C60EB1">
        <w:t>d</w:t>
      </w:r>
      <w:r w:rsidRPr="004C3657">
        <w:t xml:space="preserve"> the extent to which problems and opportunities for program enhancement exist within each of the enhancement area objectives; (2) determine</w:t>
      </w:r>
      <w:r w:rsidR="00C60EB1">
        <w:t>d</w:t>
      </w:r>
      <w:r w:rsidRPr="004C3657">
        <w:t xml:space="preserve"> the effectiveness of existing management efforts to address identified problems; and (3) identified high priority needs for program enhancement in coordination with the Office for Coastal Management (OCM), key stakeholders and the GLO. For </w:t>
      </w:r>
      <w:r w:rsidR="00157E20">
        <w:t>enhancement</w:t>
      </w:r>
      <w:r w:rsidRPr="004C3657">
        <w:t xml:space="preserve"> areas ranked medium or low, no further assessment </w:t>
      </w:r>
      <w:r w:rsidR="00C60EB1">
        <w:t>wa</w:t>
      </w:r>
      <w:r w:rsidRPr="004C3657">
        <w:t xml:space="preserve">s required. For enhancement areas ranked as high priority, a second Phase II (In-Depth) Assessment </w:t>
      </w:r>
      <w:r w:rsidR="00C60EB1">
        <w:t>wa</w:t>
      </w:r>
      <w:r w:rsidR="00157E20">
        <w:t>s</w:t>
      </w:r>
      <w:r w:rsidRPr="004C3657">
        <w:t xml:space="preserve"> completed, followed by strategy development for those areas.</w:t>
      </w:r>
    </w:p>
    <w:p w14:paraId="51AA54FC" w14:textId="77777777" w:rsidR="00FF7415" w:rsidRPr="004C3657" w:rsidRDefault="00FF7415" w:rsidP="00E71187">
      <w:pPr>
        <w:pStyle w:val="BodyText"/>
        <w:ind w:right="339"/>
      </w:pPr>
    </w:p>
    <w:p w14:paraId="6BE0BFAF" w14:textId="0770A31F" w:rsidR="00E71187" w:rsidRDefault="00E71187" w:rsidP="00E71187">
      <w:pPr>
        <w:pStyle w:val="BodyText"/>
        <w:ind w:right="302"/>
      </w:pPr>
      <w:r w:rsidRPr="004C3657">
        <w:t>The Phase II (In-Depth) Assessment and Strategies development explore</w:t>
      </w:r>
      <w:r w:rsidR="00C60EB1">
        <w:t>d</w:t>
      </w:r>
      <w:r w:rsidRPr="004C3657">
        <w:t xml:space="preserve"> potential problems, opportunities for improvement, and specific needs of high priority enhancement areas</w:t>
      </w:r>
      <w:r w:rsidR="009C0B93">
        <w:t xml:space="preserve">. The </w:t>
      </w:r>
      <w:r w:rsidR="009C0B93" w:rsidRPr="004C3657">
        <w:t xml:space="preserve">Phase II </w:t>
      </w:r>
      <w:r w:rsidR="009C0B93">
        <w:t>Assessment</w:t>
      </w:r>
      <w:r w:rsidR="009C0B93" w:rsidRPr="004C3657">
        <w:t xml:space="preserve"> process</w:t>
      </w:r>
      <w:r w:rsidR="009C0B93" w:rsidRPr="004C3657" w:rsidDel="009C0B93">
        <w:t xml:space="preserve"> </w:t>
      </w:r>
      <w:r w:rsidR="009C0B93">
        <w:t xml:space="preserve">is </w:t>
      </w:r>
      <w:r w:rsidRPr="004C3657">
        <w:t xml:space="preserve">designed to lead to one or more </w:t>
      </w:r>
      <w:r w:rsidR="009C0B93" w:rsidRPr="004C3657">
        <w:t>program</w:t>
      </w:r>
      <w:r w:rsidR="009C0B93">
        <w:t>matic</w:t>
      </w:r>
      <w:r w:rsidRPr="004C3657">
        <w:t xml:space="preserve"> change</w:t>
      </w:r>
      <w:r w:rsidR="009C0B93">
        <w:t xml:space="preserve"> </w:t>
      </w:r>
      <w:r w:rsidRPr="004C3657">
        <w:t xml:space="preserve">that address high </w:t>
      </w:r>
      <w:r w:rsidRPr="004C3657">
        <w:lastRenderedPageBreak/>
        <w:t>priority needs</w:t>
      </w:r>
      <w:r w:rsidR="009C0B93">
        <w:t>,</w:t>
      </w:r>
      <w:r w:rsidRPr="004C3657">
        <w:t xml:space="preserve"> (as defined by </w:t>
      </w:r>
      <w:r w:rsidR="008842FC">
        <w:t xml:space="preserve">the Code of Federal Regulation (CFR) </w:t>
      </w:r>
      <w:r w:rsidRPr="004C3657">
        <w:t xml:space="preserve">15 CFR 923.123a see “Eligible Activities” in Section 3). </w:t>
      </w:r>
    </w:p>
    <w:p w14:paraId="7539A571" w14:textId="77777777" w:rsidR="00E71187" w:rsidRDefault="00E71187" w:rsidP="00E71187">
      <w:pPr>
        <w:pStyle w:val="BodyText"/>
        <w:ind w:right="302"/>
      </w:pPr>
    </w:p>
    <w:p w14:paraId="5C45FB00" w14:textId="77777777" w:rsidR="00E71187" w:rsidRPr="004C3657" w:rsidRDefault="00E71187" w:rsidP="00E71187">
      <w:pPr>
        <w:pStyle w:val="Heading3"/>
        <w:spacing w:before="0" w:after="0"/>
      </w:pPr>
      <w:bookmarkStart w:id="17" w:name="_Toc428295611"/>
      <w:bookmarkStart w:id="18" w:name="_Toc428804459"/>
      <w:bookmarkStart w:id="19" w:name="_Toc39733126"/>
      <w:bookmarkStart w:id="20" w:name="_Toc203135459"/>
      <w:r w:rsidRPr="004C3657">
        <w:t>Executive Summary</w:t>
      </w:r>
      <w:bookmarkEnd w:id="17"/>
      <w:bookmarkEnd w:id="18"/>
      <w:bookmarkEnd w:id="19"/>
      <w:bookmarkEnd w:id="20"/>
    </w:p>
    <w:p w14:paraId="03BB058C" w14:textId="65CBEB95" w:rsidR="00E71187" w:rsidRPr="004C3657" w:rsidRDefault="00E71187" w:rsidP="00E71187">
      <w:pPr>
        <w:pStyle w:val="BodyText"/>
        <w:ind w:right="339"/>
      </w:pPr>
      <w:r w:rsidRPr="004C3657">
        <w:t>The Phase I (High-Level) Assessment include</w:t>
      </w:r>
      <w:r w:rsidR="00C60EB1">
        <w:t>d</w:t>
      </w:r>
      <w:r w:rsidRPr="004C3657">
        <w:t xml:space="preserve"> a characterization of the resource</w:t>
      </w:r>
      <w:r w:rsidR="00C60EB1">
        <w:t>s</w:t>
      </w:r>
      <w:r w:rsidRPr="004C3657">
        <w:t xml:space="preserve"> and changes since the 20</w:t>
      </w:r>
      <w:r w:rsidR="002A254F">
        <w:t>21</w:t>
      </w:r>
      <w:r w:rsidRPr="004C3657">
        <w:t>-202</w:t>
      </w:r>
      <w:r w:rsidR="002A254F">
        <w:t>5</w:t>
      </w:r>
      <w:r w:rsidRPr="004C3657">
        <w:t xml:space="preserve"> </w:t>
      </w:r>
      <w:r w:rsidR="00C60EB1">
        <w:t>A</w:t>
      </w:r>
      <w:r w:rsidRPr="004C3657">
        <w:t xml:space="preserve">ssessment; a management characterization of current and recent changes of statutes, regulations, polices or case law as well as relevant programs; and a prioritization of high, medium, or low </w:t>
      </w:r>
      <w:r w:rsidR="00C60EB1">
        <w:t xml:space="preserve">of the nine enhancement areas </w:t>
      </w:r>
      <w:r w:rsidRPr="004C3657">
        <w:t>with an explanation fo</w:t>
      </w:r>
      <w:r w:rsidR="00C60EB1">
        <w:t>r each</w:t>
      </w:r>
      <w:r w:rsidRPr="004C3657">
        <w:t xml:space="preserve"> prioritization. The table below summarizes the prioritization for all </w:t>
      </w:r>
      <w:r w:rsidR="00C60EB1">
        <w:t xml:space="preserve">nine </w:t>
      </w:r>
      <w:r w:rsidRPr="004C3657">
        <w:t xml:space="preserve">enhancement areas. Enhancement areas ranked as “High Priority” were further assessed during the Phase II </w:t>
      </w:r>
      <w:r w:rsidR="00C60EB1">
        <w:t>Assessment</w:t>
      </w:r>
      <w:r w:rsidRPr="004C3657">
        <w:t xml:space="preserve"> process. Following the Phase II </w:t>
      </w:r>
      <w:r w:rsidR="00C60EB1">
        <w:t>A</w:t>
      </w:r>
      <w:r w:rsidRPr="004C3657">
        <w:t>ssessment, strategies were developed to address high priority issues identified.</w:t>
      </w:r>
    </w:p>
    <w:p w14:paraId="38D07778" w14:textId="77777777" w:rsidR="00E71187" w:rsidRPr="004C3657" w:rsidRDefault="00E71187" w:rsidP="00E71187">
      <w:pPr>
        <w:pStyle w:val="BodyText"/>
        <w:ind w:right="339"/>
      </w:pPr>
    </w:p>
    <w:p w14:paraId="6C3DE034" w14:textId="0DDE1FC4" w:rsidR="00157E20" w:rsidRPr="00157E20" w:rsidRDefault="00157E20" w:rsidP="00157E20">
      <w:pPr>
        <w:pStyle w:val="Caption"/>
        <w:keepNext/>
        <w:rPr>
          <w:i w:val="0"/>
          <w:iCs w:val="0"/>
          <w:color w:val="auto"/>
        </w:rPr>
      </w:pPr>
      <w:bookmarkStart w:id="21" w:name="_Toc203130511"/>
      <w:r w:rsidRPr="00157E20">
        <w:rPr>
          <w:b/>
          <w:bCs/>
          <w:i w:val="0"/>
          <w:iCs w:val="0"/>
          <w:color w:val="auto"/>
        </w:rPr>
        <w:t xml:space="preserve">Table </w:t>
      </w:r>
      <w:r w:rsidRPr="00157E20">
        <w:rPr>
          <w:b/>
          <w:bCs/>
          <w:i w:val="0"/>
          <w:iCs w:val="0"/>
          <w:color w:val="auto"/>
        </w:rPr>
        <w:fldChar w:fldCharType="begin"/>
      </w:r>
      <w:r w:rsidRPr="00157E20">
        <w:rPr>
          <w:b/>
          <w:bCs/>
          <w:i w:val="0"/>
          <w:iCs w:val="0"/>
          <w:color w:val="auto"/>
        </w:rPr>
        <w:instrText xml:space="preserve"> SEQ Table \* ARABIC </w:instrText>
      </w:r>
      <w:r w:rsidRPr="00157E20">
        <w:rPr>
          <w:b/>
          <w:bCs/>
          <w:i w:val="0"/>
          <w:iCs w:val="0"/>
          <w:color w:val="auto"/>
        </w:rPr>
        <w:fldChar w:fldCharType="separate"/>
      </w:r>
      <w:r w:rsidR="00792038">
        <w:rPr>
          <w:b/>
          <w:bCs/>
          <w:i w:val="0"/>
          <w:iCs w:val="0"/>
          <w:noProof/>
          <w:color w:val="auto"/>
        </w:rPr>
        <w:t>1</w:t>
      </w:r>
      <w:r w:rsidRPr="00157E20">
        <w:rPr>
          <w:b/>
          <w:bCs/>
          <w:i w:val="0"/>
          <w:iCs w:val="0"/>
          <w:color w:val="auto"/>
        </w:rPr>
        <w:fldChar w:fldCharType="end"/>
      </w:r>
      <w:r w:rsidRPr="00157E20">
        <w:rPr>
          <w:b/>
          <w:bCs/>
          <w:i w:val="0"/>
          <w:iCs w:val="0"/>
          <w:color w:val="auto"/>
        </w:rPr>
        <w:t>.</w:t>
      </w:r>
      <w:r w:rsidRPr="00157E20">
        <w:rPr>
          <w:i w:val="0"/>
          <w:iCs w:val="0"/>
          <w:color w:val="auto"/>
        </w:rPr>
        <w:t xml:space="preserve"> Prioritization of enhancement areas.</w:t>
      </w:r>
      <w:bookmarkEnd w:id="21"/>
    </w:p>
    <w:tbl>
      <w:tblPr>
        <w:tblW w:w="0" w:type="auto"/>
        <w:jc w:val="center"/>
        <w:tblLayout w:type="fixed"/>
        <w:tblCellMar>
          <w:left w:w="0" w:type="dxa"/>
          <w:right w:w="0" w:type="dxa"/>
        </w:tblCellMar>
        <w:tblLook w:val="01E0" w:firstRow="1" w:lastRow="1" w:firstColumn="1" w:lastColumn="1" w:noHBand="0" w:noVBand="0"/>
      </w:tblPr>
      <w:tblGrid>
        <w:gridCol w:w="3473"/>
        <w:gridCol w:w="1981"/>
      </w:tblGrid>
      <w:tr w:rsidR="00E71187" w:rsidRPr="004C3657" w14:paraId="775002FC" w14:textId="77777777">
        <w:trPr>
          <w:trHeight w:hRule="exact" w:val="518"/>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3084057F" w14:textId="77777777" w:rsidR="00E71187" w:rsidRPr="004C3657" w:rsidRDefault="00E71187">
            <w:pPr>
              <w:pStyle w:val="TableParagraph"/>
              <w:ind w:left="104"/>
              <w:rPr>
                <w:rFonts w:ascii="Calibri" w:eastAsia="Calibri" w:hAnsi="Calibri" w:cs="Calibri"/>
              </w:rPr>
            </w:pPr>
            <w:r w:rsidRPr="004C3657">
              <w:rPr>
                <w:rFonts w:ascii="Calibri"/>
                <w:b/>
              </w:rPr>
              <w:t>Enhancement Area</w:t>
            </w:r>
          </w:p>
        </w:tc>
        <w:tc>
          <w:tcPr>
            <w:tcW w:w="1981" w:type="dxa"/>
            <w:tcBorders>
              <w:top w:val="single" w:sz="5" w:space="0" w:color="000000"/>
              <w:left w:val="single" w:sz="5" w:space="0" w:color="000000"/>
              <w:bottom w:val="single" w:sz="5" w:space="0" w:color="000000"/>
              <w:right w:val="single" w:sz="5" w:space="0" w:color="000000"/>
            </w:tcBorders>
            <w:vAlign w:val="center"/>
          </w:tcPr>
          <w:p w14:paraId="53D396E0" w14:textId="77777777" w:rsidR="00E71187" w:rsidRPr="004C3657" w:rsidRDefault="00E71187">
            <w:pPr>
              <w:pStyle w:val="TableParagraph"/>
              <w:ind w:left="102"/>
              <w:rPr>
                <w:rFonts w:ascii="Calibri" w:eastAsia="Calibri" w:hAnsi="Calibri" w:cs="Calibri"/>
              </w:rPr>
            </w:pPr>
            <w:r w:rsidRPr="004C3657">
              <w:rPr>
                <w:rFonts w:ascii="Calibri"/>
                <w:b/>
              </w:rPr>
              <w:t>Prioritization</w:t>
            </w:r>
          </w:p>
        </w:tc>
      </w:tr>
      <w:tr w:rsidR="00E71187" w:rsidRPr="004C3657" w14:paraId="53D6472B" w14:textId="77777777">
        <w:trPr>
          <w:trHeight w:hRule="exact" w:val="521"/>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538F882A" w14:textId="77777777" w:rsidR="00E71187" w:rsidRPr="004C3657" w:rsidRDefault="00E71187">
            <w:pPr>
              <w:pStyle w:val="TableParagraph"/>
              <w:ind w:left="104"/>
              <w:rPr>
                <w:rFonts w:ascii="Calibri" w:eastAsia="Calibri" w:hAnsi="Calibri" w:cs="Calibri"/>
              </w:rPr>
            </w:pPr>
            <w:r w:rsidRPr="004C3657">
              <w:rPr>
                <w:rFonts w:ascii="Calibri"/>
              </w:rPr>
              <w:t>Wetlands</w:t>
            </w:r>
          </w:p>
        </w:tc>
        <w:tc>
          <w:tcPr>
            <w:tcW w:w="1981" w:type="dxa"/>
            <w:tcBorders>
              <w:top w:val="single" w:sz="5" w:space="0" w:color="000000"/>
              <w:left w:val="single" w:sz="5" w:space="0" w:color="000000"/>
              <w:bottom w:val="single" w:sz="5" w:space="0" w:color="000000"/>
              <w:right w:val="single" w:sz="5" w:space="0" w:color="000000"/>
            </w:tcBorders>
            <w:vAlign w:val="center"/>
          </w:tcPr>
          <w:p w14:paraId="44678E98" w14:textId="77777777" w:rsidR="00E71187" w:rsidRPr="004C3657" w:rsidRDefault="00E71187">
            <w:pPr>
              <w:pStyle w:val="TableParagraph"/>
              <w:ind w:left="102"/>
              <w:rPr>
                <w:rFonts w:ascii="Calibri" w:eastAsia="Calibri" w:hAnsi="Calibri" w:cs="Calibri"/>
              </w:rPr>
            </w:pPr>
            <w:r w:rsidRPr="004C3657">
              <w:rPr>
                <w:rFonts w:ascii="Calibri"/>
              </w:rPr>
              <w:t>High</w:t>
            </w:r>
          </w:p>
        </w:tc>
      </w:tr>
      <w:tr w:rsidR="00E71187" w:rsidRPr="004C3657" w14:paraId="2ED4627D" w14:textId="77777777">
        <w:trPr>
          <w:trHeight w:hRule="exact" w:val="518"/>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5E751051" w14:textId="77777777" w:rsidR="00E71187" w:rsidRPr="004C3657" w:rsidRDefault="00E71187">
            <w:pPr>
              <w:pStyle w:val="TableParagraph"/>
              <w:ind w:left="104"/>
              <w:rPr>
                <w:rFonts w:ascii="Calibri" w:eastAsia="Calibri" w:hAnsi="Calibri" w:cs="Calibri"/>
              </w:rPr>
            </w:pPr>
            <w:r w:rsidRPr="004C3657">
              <w:rPr>
                <w:rFonts w:ascii="Calibri"/>
              </w:rPr>
              <w:t>Coastal Hazards</w:t>
            </w:r>
          </w:p>
        </w:tc>
        <w:tc>
          <w:tcPr>
            <w:tcW w:w="1981" w:type="dxa"/>
            <w:tcBorders>
              <w:top w:val="single" w:sz="5" w:space="0" w:color="000000"/>
              <w:left w:val="single" w:sz="5" w:space="0" w:color="000000"/>
              <w:bottom w:val="single" w:sz="5" w:space="0" w:color="000000"/>
              <w:right w:val="single" w:sz="5" w:space="0" w:color="000000"/>
            </w:tcBorders>
            <w:vAlign w:val="center"/>
          </w:tcPr>
          <w:p w14:paraId="4BFFC925" w14:textId="77777777" w:rsidR="00E71187" w:rsidRPr="004C3657" w:rsidRDefault="00E71187">
            <w:pPr>
              <w:pStyle w:val="TableParagraph"/>
              <w:ind w:left="102"/>
              <w:rPr>
                <w:rFonts w:ascii="Calibri" w:eastAsia="Calibri" w:hAnsi="Calibri" w:cs="Calibri"/>
              </w:rPr>
            </w:pPr>
            <w:r w:rsidRPr="004C3657">
              <w:rPr>
                <w:rFonts w:ascii="Calibri"/>
              </w:rPr>
              <w:t>High</w:t>
            </w:r>
          </w:p>
        </w:tc>
      </w:tr>
      <w:tr w:rsidR="00E71187" w:rsidRPr="004C3657" w14:paraId="55B2F9EB" w14:textId="77777777">
        <w:trPr>
          <w:trHeight w:hRule="exact" w:val="518"/>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24D32B48" w14:textId="77777777" w:rsidR="00E71187" w:rsidRPr="004C3657" w:rsidRDefault="00E71187">
            <w:pPr>
              <w:pStyle w:val="TableParagraph"/>
              <w:ind w:left="104"/>
              <w:rPr>
                <w:rFonts w:ascii="Calibri" w:eastAsia="Calibri" w:hAnsi="Calibri" w:cs="Calibri"/>
              </w:rPr>
            </w:pPr>
            <w:r w:rsidRPr="004C3657">
              <w:rPr>
                <w:rFonts w:ascii="Calibri"/>
              </w:rPr>
              <w:t>Public Access</w:t>
            </w:r>
          </w:p>
        </w:tc>
        <w:tc>
          <w:tcPr>
            <w:tcW w:w="1981" w:type="dxa"/>
            <w:tcBorders>
              <w:top w:val="single" w:sz="5" w:space="0" w:color="000000"/>
              <w:left w:val="single" w:sz="5" w:space="0" w:color="000000"/>
              <w:bottom w:val="single" w:sz="5" w:space="0" w:color="000000"/>
              <w:right w:val="single" w:sz="5" w:space="0" w:color="000000"/>
            </w:tcBorders>
            <w:vAlign w:val="center"/>
          </w:tcPr>
          <w:p w14:paraId="543022C6" w14:textId="77777777" w:rsidR="00E71187" w:rsidRPr="004C3657" w:rsidRDefault="00E71187">
            <w:pPr>
              <w:pStyle w:val="TableParagraph"/>
              <w:ind w:left="102"/>
              <w:rPr>
                <w:rFonts w:ascii="Calibri" w:eastAsia="Calibri" w:hAnsi="Calibri" w:cs="Calibri"/>
              </w:rPr>
            </w:pPr>
            <w:r w:rsidRPr="004C3657">
              <w:rPr>
                <w:rFonts w:ascii="Calibri"/>
              </w:rPr>
              <w:t>Medium</w:t>
            </w:r>
          </w:p>
        </w:tc>
      </w:tr>
      <w:tr w:rsidR="00E71187" w:rsidRPr="004C3657" w14:paraId="6BE5D936" w14:textId="77777777">
        <w:trPr>
          <w:trHeight w:hRule="exact" w:val="518"/>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4E2A8D1A" w14:textId="77777777" w:rsidR="00E71187" w:rsidRPr="004C3657" w:rsidRDefault="00E71187">
            <w:pPr>
              <w:pStyle w:val="TableParagraph"/>
              <w:ind w:left="104"/>
              <w:rPr>
                <w:rFonts w:ascii="Calibri" w:eastAsia="Calibri" w:hAnsi="Calibri" w:cs="Calibri"/>
              </w:rPr>
            </w:pPr>
            <w:r w:rsidRPr="004C3657">
              <w:rPr>
                <w:rFonts w:ascii="Calibri"/>
              </w:rPr>
              <w:t>Marine Debris</w:t>
            </w:r>
          </w:p>
        </w:tc>
        <w:tc>
          <w:tcPr>
            <w:tcW w:w="1981" w:type="dxa"/>
            <w:tcBorders>
              <w:top w:val="single" w:sz="5" w:space="0" w:color="000000"/>
              <w:left w:val="single" w:sz="5" w:space="0" w:color="000000"/>
              <w:bottom w:val="single" w:sz="5" w:space="0" w:color="000000"/>
              <w:right w:val="single" w:sz="5" w:space="0" w:color="000000"/>
            </w:tcBorders>
            <w:vAlign w:val="center"/>
          </w:tcPr>
          <w:p w14:paraId="51740B64" w14:textId="4617F147" w:rsidR="00E71187" w:rsidRPr="004C3657" w:rsidRDefault="000900C5">
            <w:pPr>
              <w:pStyle w:val="TableParagraph"/>
              <w:ind w:left="102"/>
              <w:rPr>
                <w:rFonts w:ascii="Calibri" w:eastAsia="Calibri" w:hAnsi="Calibri" w:cs="Calibri"/>
              </w:rPr>
            </w:pPr>
            <w:r>
              <w:rPr>
                <w:rFonts w:ascii="Calibri"/>
              </w:rPr>
              <w:t xml:space="preserve">Medium </w:t>
            </w:r>
          </w:p>
        </w:tc>
      </w:tr>
      <w:tr w:rsidR="00E71187" w:rsidRPr="004C3657" w14:paraId="68BDE876" w14:textId="77777777">
        <w:trPr>
          <w:trHeight w:hRule="exact" w:val="518"/>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6BCADD4F" w14:textId="77777777" w:rsidR="00E71187" w:rsidRPr="004C3657" w:rsidRDefault="00E71187">
            <w:pPr>
              <w:pStyle w:val="TableParagraph"/>
              <w:ind w:left="104"/>
              <w:rPr>
                <w:rFonts w:ascii="Calibri" w:eastAsia="Calibri" w:hAnsi="Calibri" w:cs="Calibri"/>
              </w:rPr>
            </w:pPr>
            <w:r w:rsidRPr="004C3657">
              <w:rPr>
                <w:rFonts w:ascii="Calibri"/>
              </w:rPr>
              <w:t>Cumulative &amp; Secondary Impacts</w:t>
            </w:r>
          </w:p>
        </w:tc>
        <w:tc>
          <w:tcPr>
            <w:tcW w:w="1981" w:type="dxa"/>
            <w:tcBorders>
              <w:top w:val="single" w:sz="5" w:space="0" w:color="000000"/>
              <w:left w:val="single" w:sz="5" w:space="0" w:color="000000"/>
              <w:bottom w:val="single" w:sz="5" w:space="0" w:color="000000"/>
              <w:right w:val="single" w:sz="5" w:space="0" w:color="000000"/>
            </w:tcBorders>
            <w:vAlign w:val="center"/>
          </w:tcPr>
          <w:p w14:paraId="609900BB" w14:textId="2021CFF6" w:rsidR="00E71187" w:rsidRPr="004C3657" w:rsidRDefault="000900C5">
            <w:pPr>
              <w:pStyle w:val="TableParagraph"/>
              <w:ind w:left="102"/>
              <w:rPr>
                <w:rFonts w:ascii="Calibri" w:eastAsia="Calibri" w:hAnsi="Calibri" w:cs="Calibri"/>
              </w:rPr>
            </w:pPr>
            <w:r>
              <w:rPr>
                <w:rFonts w:ascii="Calibri"/>
              </w:rPr>
              <w:t xml:space="preserve">Medium </w:t>
            </w:r>
          </w:p>
        </w:tc>
      </w:tr>
      <w:tr w:rsidR="00E71187" w:rsidRPr="004C3657" w14:paraId="6F7BA1FC" w14:textId="77777777">
        <w:trPr>
          <w:trHeight w:hRule="exact" w:val="519"/>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588BF199" w14:textId="77777777" w:rsidR="00E71187" w:rsidRPr="004C3657" w:rsidRDefault="00E71187">
            <w:pPr>
              <w:pStyle w:val="TableParagraph"/>
              <w:ind w:left="104"/>
              <w:rPr>
                <w:rFonts w:ascii="Calibri" w:eastAsia="Calibri" w:hAnsi="Calibri" w:cs="Calibri"/>
              </w:rPr>
            </w:pPr>
            <w:r w:rsidRPr="004C3657">
              <w:rPr>
                <w:rFonts w:ascii="Calibri"/>
              </w:rPr>
              <w:t>Special Area Management Planning</w:t>
            </w:r>
          </w:p>
        </w:tc>
        <w:tc>
          <w:tcPr>
            <w:tcW w:w="1981" w:type="dxa"/>
            <w:tcBorders>
              <w:top w:val="single" w:sz="5" w:space="0" w:color="000000"/>
              <w:left w:val="single" w:sz="5" w:space="0" w:color="000000"/>
              <w:bottom w:val="single" w:sz="5" w:space="0" w:color="000000"/>
              <w:right w:val="single" w:sz="5" w:space="0" w:color="000000"/>
            </w:tcBorders>
            <w:vAlign w:val="center"/>
          </w:tcPr>
          <w:p w14:paraId="0BC068A8" w14:textId="77777777" w:rsidR="00E71187" w:rsidRPr="004C3657" w:rsidRDefault="00E71187">
            <w:pPr>
              <w:pStyle w:val="TableParagraph"/>
              <w:ind w:left="102"/>
              <w:rPr>
                <w:rFonts w:ascii="Calibri" w:eastAsia="Calibri" w:hAnsi="Calibri" w:cs="Calibri"/>
              </w:rPr>
            </w:pPr>
            <w:r w:rsidRPr="004C3657">
              <w:rPr>
                <w:rFonts w:ascii="Calibri"/>
              </w:rPr>
              <w:t>N/A</w:t>
            </w:r>
          </w:p>
        </w:tc>
      </w:tr>
      <w:tr w:rsidR="00E71187" w:rsidRPr="004C3657" w14:paraId="7B76B471" w14:textId="77777777">
        <w:trPr>
          <w:trHeight w:hRule="exact" w:val="521"/>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75024026" w14:textId="77777777" w:rsidR="00E71187" w:rsidRPr="004C3657" w:rsidRDefault="00E71187">
            <w:pPr>
              <w:pStyle w:val="TableParagraph"/>
              <w:ind w:left="104"/>
              <w:rPr>
                <w:rFonts w:ascii="Calibri" w:eastAsia="Calibri" w:hAnsi="Calibri" w:cs="Calibri"/>
              </w:rPr>
            </w:pPr>
            <w:r w:rsidRPr="004C3657">
              <w:rPr>
                <w:rFonts w:ascii="Calibri"/>
              </w:rPr>
              <w:t>Ocean Resources</w:t>
            </w:r>
          </w:p>
        </w:tc>
        <w:tc>
          <w:tcPr>
            <w:tcW w:w="1981" w:type="dxa"/>
            <w:tcBorders>
              <w:top w:val="single" w:sz="5" w:space="0" w:color="000000"/>
              <w:left w:val="single" w:sz="5" w:space="0" w:color="000000"/>
              <w:bottom w:val="single" w:sz="5" w:space="0" w:color="000000"/>
              <w:right w:val="single" w:sz="5" w:space="0" w:color="000000"/>
            </w:tcBorders>
            <w:vAlign w:val="center"/>
          </w:tcPr>
          <w:p w14:paraId="7263D887" w14:textId="2C84CEA3" w:rsidR="00E71187" w:rsidRPr="004C3657" w:rsidRDefault="000900C5">
            <w:pPr>
              <w:pStyle w:val="TableParagraph"/>
              <w:ind w:left="102"/>
              <w:rPr>
                <w:rFonts w:ascii="Calibri" w:eastAsia="Calibri" w:hAnsi="Calibri" w:cs="Calibri"/>
              </w:rPr>
            </w:pPr>
            <w:r>
              <w:rPr>
                <w:rFonts w:ascii="Calibri"/>
              </w:rPr>
              <w:t xml:space="preserve">Medium </w:t>
            </w:r>
          </w:p>
        </w:tc>
      </w:tr>
      <w:tr w:rsidR="00E71187" w:rsidRPr="004C3657" w14:paraId="4F8340D6" w14:textId="77777777">
        <w:trPr>
          <w:trHeight w:hRule="exact" w:val="518"/>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13F54791" w14:textId="77777777" w:rsidR="00E71187" w:rsidRPr="004C3657" w:rsidRDefault="00E71187">
            <w:pPr>
              <w:pStyle w:val="TableParagraph"/>
              <w:ind w:left="104"/>
              <w:rPr>
                <w:rFonts w:ascii="Calibri" w:eastAsia="Calibri" w:hAnsi="Calibri" w:cs="Calibri"/>
              </w:rPr>
            </w:pPr>
            <w:r w:rsidRPr="004C3657">
              <w:rPr>
                <w:rFonts w:ascii="Calibri"/>
              </w:rPr>
              <w:t>Energy &amp; Government Facilities</w:t>
            </w:r>
          </w:p>
        </w:tc>
        <w:tc>
          <w:tcPr>
            <w:tcW w:w="1981" w:type="dxa"/>
            <w:tcBorders>
              <w:top w:val="single" w:sz="5" w:space="0" w:color="000000"/>
              <w:left w:val="single" w:sz="5" w:space="0" w:color="000000"/>
              <w:bottom w:val="single" w:sz="5" w:space="0" w:color="000000"/>
              <w:right w:val="single" w:sz="5" w:space="0" w:color="000000"/>
            </w:tcBorders>
            <w:vAlign w:val="center"/>
          </w:tcPr>
          <w:p w14:paraId="43C74A89" w14:textId="77777777" w:rsidR="00E71187" w:rsidRPr="004C3657" w:rsidRDefault="00E71187">
            <w:pPr>
              <w:pStyle w:val="TableParagraph"/>
              <w:ind w:left="102"/>
              <w:rPr>
                <w:rFonts w:ascii="Calibri" w:eastAsia="Calibri" w:hAnsi="Calibri" w:cs="Calibri"/>
              </w:rPr>
            </w:pPr>
            <w:r w:rsidRPr="004C3657">
              <w:rPr>
                <w:rFonts w:ascii="Calibri"/>
              </w:rPr>
              <w:t>Medium</w:t>
            </w:r>
          </w:p>
        </w:tc>
      </w:tr>
      <w:tr w:rsidR="00E71187" w:rsidRPr="004C3657" w14:paraId="001BD626" w14:textId="77777777">
        <w:trPr>
          <w:trHeight w:hRule="exact" w:val="518"/>
          <w:jc w:val="center"/>
        </w:trPr>
        <w:tc>
          <w:tcPr>
            <w:tcW w:w="3473" w:type="dxa"/>
            <w:tcBorders>
              <w:top w:val="single" w:sz="5" w:space="0" w:color="000000"/>
              <w:left w:val="single" w:sz="5" w:space="0" w:color="000000"/>
              <w:bottom w:val="single" w:sz="5" w:space="0" w:color="000000"/>
              <w:right w:val="single" w:sz="5" w:space="0" w:color="000000"/>
            </w:tcBorders>
            <w:vAlign w:val="center"/>
          </w:tcPr>
          <w:p w14:paraId="795B2E20" w14:textId="77777777" w:rsidR="00E71187" w:rsidRPr="004C3657" w:rsidRDefault="00E71187">
            <w:pPr>
              <w:pStyle w:val="TableParagraph"/>
              <w:ind w:left="104"/>
              <w:rPr>
                <w:rFonts w:ascii="Calibri" w:eastAsia="Calibri" w:hAnsi="Calibri" w:cs="Calibri"/>
              </w:rPr>
            </w:pPr>
            <w:r w:rsidRPr="004C3657">
              <w:rPr>
                <w:rFonts w:ascii="Calibri"/>
              </w:rPr>
              <w:t>Aquaculture</w:t>
            </w:r>
          </w:p>
        </w:tc>
        <w:tc>
          <w:tcPr>
            <w:tcW w:w="1981" w:type="dxa"/>
            <w:tcBorders>
              <w:top w:val="single" w:sz="5" w:space="0" w:color="000000"/>
              <w:left w:val="single" w:sz="5" w:space="0" w:color="000000"/>
              <w:bottom w:val="single" w:sz="5" w:space="0" w:color="000000"/>
              <w:right w:val="single" w:sz="5" w:space="0" w:color="000000"/>
            </w:tcBorders>
            <w:vAlign w:val="center"/>
          </w:tcPr>
          <w:p w14:paraId="3A058068" w14:textId="224D79BC" w:rsidR="00E71187" w:rsidRPr="004C3657" w:rsidRDefault="002A254F">
            <w:pPr>
              <w:pStyle w:val="TableParagraph"/>
              <w:ind w:left="102"/>
              <w:rPr>
                <w:rFonts w:ascii="Calibri" w:eastAsia="Calibri" w:hAnsi="Calibri" w:cs="Calibri"/>
              </w:rPr>
            </w:pPr>
            <w:r w:rsidRPr="004C3657">
              <w:rPr>
                <w:rFonts w:ascii="Calibri"/>
              </w:rPr>
              <w:t>Medium</w:t>
            </w:r>
          </w:p>
        </w:tc>
      </w:tr>
    </w:tbl>
    <w:p w14:paraId="2C70CEA1" w14:textId="77777777" w:rsidR="000900C5" w:rsidRDefault="000900C5" w:rsidP="00E71187">
      <w:pPr>
        <w:rPr>
          <w:i/>
          <w:color w:val="4F81BC"/>
          <w:sz w:val="24"/>
        </w:rPr>
      </w:pPr>
    </w:p>
    <w:p w14:paraId="46F32467" w14:textId="3FA15CC5" w:rsidR="00E71187" w:rsidRPr="004C3657" w:rsidRDefault="00E71187" w:rsidP="00E71187">
      <w:pPr>
        <w:rPr>
          <w:rFonts w:eastAsia="Cambria" w:cs="Cambria"/>
          <w:sz w:val="24"/>
        </w:rPr>
      </w:pPr>
      <w:r w:rsidRPr="004C3657">
        <w:rPr>
          <w:i/>
          <w:color w:val="4F81BC"/>
          <w:sz w:val="24"/>
        </w:rPr>
        <w:t>Wetlands</w:t>
      </w:r>
    </w:p>
    <w:p w14:paraId="78C870E3" w14:textId="3EC7E93F" w:rsidR="00E71187" w:rsidRPr="004C3657" w:rsidRDefault="00E71187" w:rsidP="00E71187">
      <w:pPr>
        <w:pStyle w:val="BodyText"/>
        <w:ind w:right="339"/>
      </w:pPr>
      <w:r w:rsidRPr="004C3657">
        <w:t>Wetlands are coastal areas that are inundated or saturated in sufficient duration such that they support vegetation and life adapted for saturated soil conditions. Wetlands serve as valuable habitat and storm surge buffers, enhance water quality, supply food, and provide recreation and cultural value. This valuable habitat</w:t>
      </w:r>
      <w:r w:rsidR="00463F33">
        <w:t xml:space="preserve"> </w:t>
      </w:r>
      <w:r w:rsidRPr="004C3657">
        <w:t>is disappearing at an increasing rate</w:t>
      </w:r>
      <w:r w:rsidR="002F05ED">
        <w:t xml:space="preserve">. </w:t>
      </w:r>
      <w:r w:rsidRPr="004C3657">
        <w:t>Wetlands are negatively impacted by reduced water quality and quantity, increased contamination due to runoff, development, subsidence resulting from water withdrawal, and hydrologic changes. During the Technical Advisory Committee meetings for the Texas Coastal Resiliency Master Plan</w:t>
      </w:r>
      <w:r w:rsidR="002F05ED">
        <w:t xml:space="preserve"> (T</w:t>
      </w:r>
      <w:r w:rsidR="00735740">
        <w:t>CRMP)</w:t>
      </w:r>
      <w:r w:rsidRPr="004C3657">
        <w:t xml:space="preserve"> in 2017, the issue most closely related to wetlands, Altered, Degraded, or Lost Habitat, scored the second highest out of all</w:t>
      </w:r>
      <w:r w:rsidR="00C60EB1">
        <w:t xml:space="preserve"> coastal</w:t>
      </w:r>
      <w:r w:rsidRPr="004C3657">
        <w:t xml:space="preserve"> issues polled</w:t>
      </w:r>
      <w:r w:rsidR="00985162">
        <w:t>,</w:t>
      </w:r>
      <w:r w:rsidR="00D725F4" w:rsidRPr="00D725F4">
        <w:t xml:space="preserve"> </w:t>
      </w:r>
      <w:r w:rsidR="00D725F4">
        <w:t>and stakeholder engagement resulted in a rating of 3/3</w:t>
      </w:r>
      <w:r w:rsidR="00DA2A7F">
        <w:t>, the highest of all enhancement areas reviewed</w:t>
      </w:r>
      <w:r w:rsidRPr="004C3657">
        <w:t>. Given these findings, wetlands are assessed as a high priority enhancement area for the CMP</w:t>
      </w:r>
      <w:r w:rsidR="007513A2">
        <w:t>.</w:t>
      </w:r>
      <w:r w:rsidRPr="004C3657">
        <w:t xml:space="preserve"> </w:t>
      </w:r>
      <w:r w:rsidR="007513A2">
        <w:t>T</w:t>
      </w:r>
      <w:r w:rsidRPr="004C3657">
        <w:t xml:space="preserve">herefore, </w:t>
      </w:r>
      <w:r w:rsidRPr="002565CC">
        <w:t xml:space="preserve">a Phase II </w:t>
      </w:r>
      <w:r w:rsidR="00C60EB1">
        <w:t>A</w:t>
      </w:r>
      <w:r w:rsidRPr="002565CC">
        <w:t xml:space="preserve">ssessment was </w:t>
      </w:r>
      <w:proofErr w:type="gramStart"/>
      <w:r w:rsidR="00C60EB1" w:rsidRPr="002565CC">
        <w:t>conducted</w:t>
      </w:r>
      <w:proofErr w:type="gramEnd"/>
      <w:r w:rsidRPr="002565CC">
        <w:t xml:space="preserve"> and strategies were developed to address identified priorities and needs.</w:t>
      </w:r>
    </w:p>
    <w:p w14:paraId="3C9FAB27" w14:textId="77777777" w:rsidR="00E71187" w:rsidRPr="004C3657" w:rsidRDefault="00E71187" w:rsidP="00E71187"/>
    <w:p w14:paraId="5475C637" w14:textId="77777777" w:rsidR="00E71187" w:rsidRPr="004C3657" w:rsidRDefault="00E71187" w:rsidP="00E71187">
      <w:pPr>
        <w:rPr>
          <w:rFonts w:eastAsia="Cambria" w:cs="Cambria"/>
          <w:sz w:val="24"/>
        </w:rPr>
      </w:pPr>
      <w:r w:rsidRPr="004C3657">
        <w:rPr>
          <w:i/>
          <w:color w:val="4F81BC"/>
          <w:sz w:val="24"/>
        </w:rPr>
        <w:lastRenderedPageBreak/>
        <w:t>Coastal Hazards</w:t>
      </w:r>
    </w:p>
    <w:p w14:paraId="45421E05" w14:textId="76DA2B09" w:rsidR="00E71187" w:rsidRPr="004C3657" w:rsidRDefault="00E71187" w:rsidP="00E71187">
      <w:pPr>
        <w:pStyle w:val="BodyText"/>
        <w:ind w:right="339"/>
      </w:pPr>
      <w:r w:rsidRPr="004C3657">
        <w:t xml:space="preserve">Texas is subject to significant coastal hazards that include flooding, coastal storms (and associated storm surge), shoreline erosion (including bluff and dune erosion), and drought. To a lesser extent, Texas is vulnerable to land subsidence, saltwater intrusion, tornadoes, and possible geological hazards (e.g., tsunamis, earthquakes). Coastal hazards are of particular concern due to </w:t>
      </w:r>
      <w:r w:rsidR="008865B8">
        <w:t xml:space="preserve">Texas’ growing </w:t>
      </w:r>
      <w:r w:rsidRPr="004C3657">
        <w:t>population</w:t>
      </w:r>
      <w:r w:rsidR="008865B8">
        <w:t xml:space="preserve">, </w:t>
      </w:r>
      <w:r w:rsidRPr="004C3657">
        <w:t xml:space="preserve">the importance of coastal economic activity, and the value of natural coastal ecosystems. Coastal hazards are assessed as a high priority enhancement area for the CMP and warrant resiliency planning and coastal hazard mitigation to protect and preserve the vitality of the Texas coast. </w:t>
      </w:r>
      <w:r w:rsidR="000B424A">
        <w:t>Stakeholder engagement resulted in a rating of 2.88/3</w:t>
      </w:r>
      <w:r w:rsidR="00BD1BD6">
        <w:t xml:space="preserve">, </w:t>
      </w:r>
      <w:r w:rsidR="00CC0C2D">
        <w:t xml:space="preserve">earning a high </w:t>
      </w:r>
      <w:r w:rsidR="00BD1BD6">
        <w:t>ranking</w:t>
      </w:r>
      <w:r w:rsidR="00C011D2">
        <w:t>.</w:t>
      </w:r>
      <w:r w:rsidRPr="004C3657">
        <w:t xml:space="preserve"> </w:t>
      </w:r>
      <w:r w:rsidRPr="002565CC">
        <w:t xml:space="preserve">A Phase II </w:t>
      </w:r>
      <w:r w:rsidR="00C60EB1">
        <w:t>A</w:t>
      </w:r>
      <w:r w:rsidRPr="002565CC">
        <w:t xml:space="preserve">ssessment was </w:t>
      </w:r>
      <w:proofErr w:type="gramStart"/>
      <w:r w:rsidR="00C011D2" w:rsidRPr="002565CC">
        <w:t>conducted</w:t>
      </w:r>
      <w:proofErr w:type="gramEnd"/>
      <w:r w:rsidRPr="002565CC">
        <w:t xml:space="preserve"> and strategies were developed to address identified priorities and needs.</w:t>
      </w:r>
    </w:p>
    <w:p w14:paraId="14869131" w14:textId="77777777" w:rsidR="00E71187" w:rsidRPr="004C3657" w:rsidRDefault="00E71187" w:rsidP="00E71187"/>
    <w:p w14:paraId="097CC372" w14:textId="77777777" w:rsidR="00E71187" w:rsidRPr="004C3657" w:rsidRDefault="00E71187" w:rsidP="00E71187">
      <w:pPr>
        <w:rPr>
          <w:rFonts w:eastAsia="Cambria" w:cs="Cambria"/>
          <w:sz w:val="24"/>
        </w:rPr>
      </w:pPr>
      <w:r w:rsidRPr="004C3657">
        <w:rPr>
          <w:i/>
          <w:color w:val="4F81BC"/>
          <w:sz w:val="24"/>
        </w:rPr>
        <w:t>Public Access</w:t>
      </w:r>
    </w:p>
    <w:p w14:paraId="12629A33" w14:textId="16A1B347" w:rsidR="00E71187" w:rsidRPr="004C3657" w:rsidRDefault="00E71187" w:rsidP="00E71187">
      <w:pPr>
        <w:pStyle w:val="BodyText"/>
        <w:ind w:right="355"/>
      </w:pPr>
      <w:r w:rsidRPr="004C3657">
        <w:t xml:space="preserve">Public access </w:t>
      </w:r>
      <w:r w:rsidR="008865B8" w:rsidRPr="004C3657">
        <w:t>considers</w:t>
      </w:r>
      <w:r w:rsidRPr="004C3657">
        <w:t xml:space="preserve"> increased opportunities for use of Texas beaches and shoreline, including recreational opportunities such as boat access sites, scenic area access, fishing access points, and coastal trails and boardwalks. </w:t>
      </w:r>
      <w:r w:rsidR="3338E0A3">
        <w:t xml:space="preserve">Preserving </w:t>
      </w:r>
      <w:r w:rsidR="41BE3702">
        <w:t>p</w:t>
      </w:r>
      <w:r>
        <w:t>ublic</w:t>
      </w:r>
      <w:r w:rsidRPr="004C3657">
        <w:t xml:space="preserve"> </w:t>
      </w:r>
      <w:r w:rsidR="00C60EB1">
        <w:t>a</w:t>
      </w:r>
      <w:r w:rsidRPr="004C3657">
        <w:t xml:space="preserve">ccess to </w:t>
      </w:r>
      <w:r w:rsidR="25E12332">
        <w:t xml:space="preserve">Gulf facing </w:t>
      </w:r>
      <w:r w:rsidRPr="004C3657">
        <w:t xml:space="preserve">beaches </w:t>
      </w:r>
      <w:r w:rsidR="17F67355">
        <w:t xml:space="preserve">is a priority </w:t>
      </w:r>
      <w:r w:rsidRPr="004C3657">
        <w:t xml:space="preserve">in Texas </w:t>
      </w:r>
      <w:r>
        <w:t xml:space="preserve"> </w:t>
      </w:r>
      <w:r w:rsidRPr="004C3657">
        <w:t xml:space="preserve"> </w:t>
      </w:r>
      <w:r w:rsidR="395E811D">
        <w:t>and</w:t>
      </w:r>
      <w:r w:rsidR="3CA79FDF">
        <w:t xml:space="preserve"> is codified in </w:t>
      </w:r>
      <w:r w:rsidRPr="004C3657">
        <w:t xml:space="preserve">the Open Beaches Act. </w:t>
      </w:r>
      <w:r w:rsidRPr="002565CC">
        <w:t xml:space="preserve">Public access </w:t>
      </w:r>
      <w:r w:rsidR="008B7DF2">
        <w:t xml:space="preserve">is </w:t>
      </w:r>
      <w:r w:rsidRPr="002565CC">
        <w:t>ass</w:t>
      </w:r>
      <w:r w:rsidR="00417550">
        <w:t>essed</w:t>
      </w:r>
      <w:r w:rsidRPr="002565CC">
        <w:t xml:space="preserve"> as a medium priority enhancement area for the CMP</w:t>
      </w:r>
      <w:r w:rsidR="008F0524">
        <w:t xml:space="preserve">, and stakeholder engagement resulted </w:t>
      </w:r>
      <w:r w:rsidR="00C645DE">
        <w:t>in a rating of 2</w:t>
      </w:r>
      <w:r w:rsidR="003C37EA">
        <w:t>.0</w:t>
      </w:r>
      <w:r w:rsidR="00C645DE">
        <w:t>/3</w:t>
      </w:r>
      <w:r w:rsidRPr="002565CC">
        <w:t xml:space="preserve"> due to all the recent work undertaken by the GLO in previous 309 strategies</w:t>
      </w:r>
      <w:r w:rsidR="009F6005">
        <w:t>;</w:t>
      </w:r>
      <w:r w:rsidR="00C645DE">
        <w:t xml:space="preserve"> t</w:t>
      </w:r>
      <w:r w:rsidR="00C645DE" w:rsidRPr="002565CC">
        <w:t xml:space="preserve">herefore, a </w:t>
      </w:r>
      <w:r w:rsidR="00C60EB1">
        <w:t>P</w:t>
      </w:r>
      <w:r w:rsidR="00C645DE" w:rsidRPr="002565CC">
        <w:t xml:space="preserve">hase II </w:t>
      </w:r>
      <w:r w:rsidR="00C60EB1">
        <w:t>A</w:t>
      </w:r>
      <w:r w:rsidR="00C645DE" w:rsidRPr="002565CC">
        <w:t xml:space="preserve">ssessment </w:t>
      </w:r>
      <w:r w:rsidR="00C60EB1">
        <w:t>wa</w:t>
      </w:r>
      <w:r w:rsidR="00C645DE" w:rsidRPr="002565CC">
        <w:t>s not necessary</w:t>
      </w:r>
      <w:r w:rsidR="00C645DE">
        <w:t>.</w:t>
      </w:r>
    </w:p>
    <w:p w14:paraId="6BC24954" w14:textId="77777777" w:rsidR="00E71187" w:rsidRPr="004C3657" w:rsidRDefault="00E71187" w:rsidP="00E71187"/>
    <w:p w14:paraId="1783FB34" w14:textId="77777777" w:rsidR="00E71187" w:rsidRPr="004C3657" w:rsidRDefault="00E71187" w:rsidP="00E71187">
      <w:pPr>
        <w:rPr>
          <w:rFonts w:eastAsia="Cambria" w:cs="Cambria"/>
          <w:sz w:val="24"/>
        </w:rPr>
      </w:pPr>
      <w:r w:rsidRPr="004C3657">
        <w:rPr>
          <w:i/>
          <w:color w:val="4F81BC"/>
          <w:sz w:val="24"/>
        </w:rPr>
        <w:t>Marine Debris</w:t>
      </w:r>
    </w:p>
    <w:p w14:paraId="3D48ABB8" w14:textId="1F446FF6" w:rsidR="00E71187" w:rsidRPr="004C3657" w:rsidRDefault="00E71187" w:rsidP="00E71187">
      <w:pPr>
        <w:pStyle w:val="BodyText"/>
        <w:ind w:right="279"/>
      </w:pPr>
      <w:r w:rsidRPr="004C3657">
        <w:t xml:space="preserve">Marine debris on the Texas coast originates from land-based and ocean-based sources. Marine debris is a significant issue worldwide, as well as in Texas. The Ocean Conservancy continues its efforts at the federal level to address this challenge, and at the state level, successful marine debris removal programs include the GLO’s Adopt-A-Beach Program and the Monofilament Recovery and Recycling Program, which is coordinated by Texas Sea Grant. While federal and state marine debris programs are effective, more education and outreach funding </w:t>
      </w:r>
      <w:r w:rsidR="0028556C" w:rsidRPr="004C3657">
        <w:t>are</w:t>
      </w:r>
      <w:r w:rsidRPr="004C3657">
        <w:t xml:space="preserve"> needed to advance the discussion about the harmful and lasting effects of marine debris. </w:t>
      </w:r>
      <w:r w:rsidR="00430238">
        <w:t>Stakeholder engagement resulted in a rating of 2.71/3, ra</w:t>
      </w:r>
      <w:r w:rsidR="00BD1BD6">
        <w:t>n</w:t>
      </w:r>
      <w:r w:rsidR="00430238">
        <w:t xml:space="preserve">king as </w:t>
      </w:r>
      <w:r w:rsidR="00BD1BD6">
        <w:t>medium</w:t>
      </w:r>
      <w:r w:rsidR="00C60EB1">
        <w:t xml:space="preserve">, </w:t>
      </w:r>
      <w:r w:rsidR="00C32F7F">
        <w:t xml:space="preserve">so </w:t>
      </w:r>
      <w:r w:rsidR="002565CC" w:rsidRPr="002565CC">
        <w:t xml:space="preserve">a </w:t>
      </w:r>
      <w:r w:rsidR="00C60EB1">
        <w:t>P</w:t>
      </w:r>
      <w:r w:rsidR="002565CC" w:rsidRPr="002565CC">
        <w:t xml:space="preserve">hase II </w:t>
      </w:r>
      <w:r w:rsidR="00C60EB1">
        <w:t>A</w:t>
      </w:r>
      <w:r w:rsidR="002565CC" w:rsidRPr="002565CC">
        <w:t xml:space="preserve">ssessment </w:t>
      </w:r>
      <w:r w:rsidR="00C60EB1">
        <w:t>was</w:t>
      </w:r>
      <w:r w:rsidR="002565CC" w:rsidRPr="002565CC">
        <w:t xml:space="preserve"> not necessary.</w:t>
      </w:r>
    </w:p>
    <w:p w14:paraId="27F083AB" w14:textId="77777777" w:rsidR="00E71187" w:rsidRPr="004C3657" w:rsidRDefault="00E71187" w:rsidP="00E71187"/>
    <w:p w14:paraId="50F7F815" w14:textId="77777777" w:rsidR="00E71187" w:rsidRPr="004C3657" w:rsidRDefault="00E71187" w:rsidP="00E71187">
      <w:pPr>
        <w:rPr>
          <w:rFonts w:eastAsia="Cambria" w:cs="Cambria"/>
          <w:sz w:val="24"/>
        </w:rPr>
      </w:pPr>
      <w:r w:rsidRPr="004C3657">
        <w:rPr>
          <w:i/>
          <w:color w:val="4F81BC"/>
          <w:sz w:val="24"/>
        </w:rPr>
        <w:t>Cumulative &amp; Secondary Impacts</w:t>
      </w:r>
    </w:p>
    <w:p w14:paraId="53F529F9" w14:textId="1F87F408" w:rsidR="00E71187" w:rsidRDefault="00E71187" w:rsidP="00E71187">
      <w:pPr>
        <w:pStyle w:val="BodyText"/>
        <w:ind w:right="394"/>
      </w:pPr>
      <w:r w:rsidRPr="004C3657">
        <w:t>Cumulative and secondary impacts of coastal growth and development include the collective effect on various individual uses or activities on coastal resources, such as coastal wetlands and fishery resources. These impacts pose threats to ecosystem health and function, and the services they provide to human populations. Significant coastal population increases, with a similar rise in housing construction, have led to substantial land cover change, stressing already sensitive coastal environments.</w:t>
      </w:r>
      <w:r w:rsidR="00BD1BD6">
        <w:t xml:space="preserve"> </w:t>
      </w:r>
      <w:r w:rsidRPr="004C3657">
        <w:t xml:space="preserve">Despite all these stressors, the Texas CMP made </w:t>
      </w:r>
      <w:r w:rsidR="00F75DD2">
        <w:t>significant</w:t>
      </w:r>
      <w:r w:rsidRPr="004C3657">
        <w:t xml:space="preserve"> strides towards tackling these issues in the last 309 Assessment with the success of its coastal non-point source pollution strategy. </w:t>
      </w:r>
      <w:r w:rsidR="0030137C">
        <w:t>In addition to these successes, stakeholder engagement resulted in a rating of 2.66/3, giving this enhancement area a medium</w:t>
      </w:r>
      <w:r w:rsidR="00FF7415">
        <w:t xml:space="preserve"> </w:t>
      </w:r>
      <w:r w:rsidR="0030137C">
        <w:t xml:space="preserve">ranking. </w:t>
      </w:r>
      <w:r w:rsidR="002565CC" w:rsidRPr="002565CC">
        <w:t xml:space="preserve">Therefore, a </w:t>
      </w:r>
      <w:r w:rsidR="00C60EB1">
        <w:t>P</w:t>
      </w:r>
      <w:r w:rsidR="002565CC" w:rsidRPr="002565CC">
        <w:t xml:space="preserve">hase II </w:t>
      </w:r>
      <w:r w:rsidR="00C60EB1">
        <w:t>As</w:t>
      </w:r>
      <w:r w:rsidR="002565CC" w:rsidRPr="002565CC">
        <w:t xml:space="preserve">sessment </w:t>
      </w:r>
      <w:r w:rsidR="00C60EB1">
        <w:t>wa</w:t>
      </w:r>
      <w:r w:rsidR="002565CC" w:rsidRPr="002565CC">
        <w:t>s not necessary.</w:t>
      </w:r>
    </w:p>
    <w:p w14:paraId="7F582852" w14:textId="77777777" w:rsidR="00E71187" w:rsidRPr="004C3657" w:rsidRDefault="00E71187" w:rsidP="00E71187"/>
    <w:p w14:paraId="740FBD15" w14:textId="77777777" w:rsidR="00E71187" w:rsidRPr="004C3657" w:rsidRDefault="00E71187" w:rsidP="00E71187">
      <w:pPr>
        <w:rPr>
          <w:rFonts w:eastAsia="Cambria" w:cs="Cambria"/>
          <w:sz w:val="24"/>
        </w:rPr>
      </w:pPr>
      <w:r w:rsidRPr="004C3657">
        <w:rPr>
          <w:i/>
          <w:color w:val="4F81BC"/>
          <w:sz w:val="24"/>
        </w:rPr>
        <w:t>Special Area Management Planning</w:t>
      </w:r>
    </w:p>
    <w:p w14:paraId="1AD5D308" w14:textId="07307FC6" w:rsidR="00E71187" w:rsidRPr="004C3657" w:rsidRDefault="00E71187" w:rsidP="00E71187">
      <w:pPr>
        <w:pStyle w:val="BodyText"/>
        <w:ind w:right="302"/>
      </w:pPr>
      <w:r w:rsidRPr="004C3657">
        <w:t xml:space="preserve">The Texas Legislature amended the Coastal Coordination Act in 1995 to specifically prohibit the </w:t>
      </w:r>
      <w:r w:rsidR="00C60EB1">
        <w:t>CMP</w:t>
      </w:r>
      <w:r w:rsidRPr="004C3657">
        <w:t xml:space="preserve"> from developing or approving a special area management plan, including a plan for an area designated under the national estuary program. </w:t>
      </w:r>
      <w:r w:rsidR="00C60EB1">
        <w:t>This prohibition has not changed since 1995. A</w:t>
      </w:r>
      <w:r w:rsidRPr="002565CC">
        <w:t xml:space="preserve"> </w:t>
      </w:r>
      <w:r w:rsidRPr="002565CC">
        <w:lastRenderedPageBreak/>
        <w:t xml:space="preserve">priority assessment for this enhancement area is not applicable in Texas, and a </w:t>
      </w:r>
      <w:r w:rsidR="00C60EB1">
        <w:t>P</w:t>
      </w:r>
      <w:r w:rsidRPr="002565CC">
        <w:t xml:space="preserve">hase II </w:t>
      </w:r>
      <w:r w:rsidR="00C60EB1">
        <w:t>A</w:t>
      </w:r>
      <w:r w:rsidRPr="002565CC">
        <w:t xml:space="preserve">ssessment </w:t>
      </w:r>
      <w:r w:rsidR="00C60EB1">
        <w:t>wa</w:t>
      </w:r>
      <w:r w:rsidRPr="002565CC">
        <w:t>s not necessary.</w:t>
      </w:r>
    </w:p>
    <w:p w14:paraId="180D8BE3" w14:textId="77777777" w:rsidR="00E71187" w:rsidRPr="004C3657" w:rsidRDefault="00E71187" w:rsidP="00E71187"/>
    <w:p w14:paraId="5ABC3CDC" w14:textId="77777777" w:rsidR="00E71187" w:rsidRPr="004C3657" w:rsidRDefault="00E71187" w:rsidP="00E71187">
      <w:pPr>
        <w:rPr>
          <w:rFonts w:eastAsia="Cambria" w:cs="Cambria"/>
          <w:sz w:val="24"/>
        </w:rPr>
      </w:pPr>
      <w:r w:rsidRPr="004C3657">
        <w:rPr>
          <w:i/>
          <w:color w:val="4F81BC"/>
          <w:sz w:val="24"/>
        </w:rPr>
        <w:t>Ocean Resources</w:t>
      </w:r>
    </w:p>
    <w:p w14:paraId="0277A303" w14:textId="7081619D" w:rsidR="00E71187" w:rsidRPr="004C3657" w:rsidRDefault="00E71187" w:rsidP="00E71187">
      <w:pPr>
        <w:pStyle w:val="BodyText"/>
        <w:ind w:right="50"/>
      </w:pPr>
      <w:r w:rsidRPr="004C3657">
        <w:t xml:space="preserve">Ocean resources, including fish and wildlife, commercial and recreational fishing, oil and gas exploration, shipping, and tourism have a high economic value and human demand; the livelihood of coastal populations depends on these resources. Oil </w:t>
      </w:r>
      <w:r w:rsidR="00C60EB1">
        <w:t>p</w:t>
      </w:r>
      <w:r w:rsidRPr="004C3657">
        <w:t xml:space="preserve">roduction in Texas exploded in the last </w:t>
      </w:r>
      <w:r w:rsidR="00C60EB1">
        <w:t>five</w:t>
      </w:r>
      <w:r w:rsidRPr="004C3657">
        <w:t xml:space="preserve"> years, with huge demand</w:t>
      </w:r>
      <w:r w:rsidR="00C60EB1">
        <w:t>s</w:t>
      </w:r>
      <w:r w:rsidRPr="004C3657">
        <w:t xml:space="preserve"> from oil companies to build export terminals and install thousands of miles of pipeline (see Energy and Government Facility Siting). This expected growth in the oil export industry will put enormous stress on ocean resources. Given this, ocean resources are designated as a high priority enhancement area for the Texas CMP because of the booming oil industry and the large amount of restoration expected to take place in the State over the next decade. </w:t>
      </w:r>
      <w:r w:rsidR="00DA5A8D">
        <w:t>Stakeholder engagement resulted in a rating of 2.60/3, giving this enhancement area a medium</w:t>
      </w:r>
      <w:r w:rsidR="00FF7415">
        <w:t xml:space="preserve"> </w:t>
      </w:r>
      <w:r w:rsidR="00DA5A8D">
        <w:t xml:space="preserve">ranking. </w:t>
      </w:r>
      <w:r w:rsidR="002565CC" w:rsidRPr="002565CC">
        <w:t xml:space="preserve">Therefore, a </w:t>
      </w:r>
      <w:r w:rsidR="00C60EB1">
        <w:t>P</w:t>
      </w:r>
      <w:r w:rsidR="002565CC" w:rsidRPr="002565CC">
        <w:t xml:space="preserve">hase II </w:t>
      </w:r>
      <w:r w:rsidR="00C60EB1">
        <w:t>A</w:t>
      </w:r>
      <w:r w:rsidR="002565CC" w:rsidRPr="002565CC">
        <w:t xml:space="preserve">ssessment </w:t>
      </w:r>
      <w:r w:rsidR="00C60EB1">
        <w:t>wa</w:t>
      </w:r>
      <w:r w:rsidR="002565CC" w:rsidRPr="002565CC">
        <w:t>s not necessary.</w:t>
      </w:r>
    </w:p>
    <w:p w14:paraId="42B54A76" w14:textId="77777777" w:rsidR="00E71187" w:rsidRPr="004C3657" w:rsidRDefault="00E71187" w:rsidP="00E71187"/>
    <w:p w14:paraId="3FF65654" w14:textId="77777777" w:rsidR="00E71187" w:rsidRPr="004C3657" w:rsidRDefault="00E71187" w:rsidP="00E71187">
      <w:pPr>
        <w:rPr>
          <w:rFonts w:eastAsia="Cambria" w:cs="Cambria"/>
          <w:sz w:val="24"/>
        </w:rPr>
      </w:pPr>
      <w:r w:rsidRPr="004C3657">
        <w:rPr>
          <w:i/>
          <w:color w:val="4F81BC"/>
          <w:sz w:val="24"/>
        </w:rPr>
        <w:t>Energy &amp; Government Facility Siting</w:t>
      </w:r>
    </w:p>
    <w:p w14:paraId="685AAD9A" w14:textId="2494F7C4" w:rsidR="00E71187" w:rsidRPr="004C3657" w:rsidRDefault="00E71187" w:rsidP="00E71187">
      <w:pPr>
        <w:pStyle w:val="BodyText"/>
        <w:ind w:right="355"/>
      </w:pPr>
      <w:r w:rsidRPr="004C3657">
        <w:t xml:space="preserve">Energy and government facility siting encompasses energy transport (pipelines, electrical grid, ports, etc.), energy facilities (for oil and gas, natural gas, coal, nuclear, and renewable energy technologies), and government facilities. These facilities are of tremendous economic importance to the state and the nation. Technological advances and newly discovered and tapped resources enable continued growth in the energy sector. Energy and government </w:t>
      </w:r>
      <w:r w:rsidR="006301E0">
        <w:t xml:space="preserve">facility siting received </w:t>
      </w:r>
      <w:r w:rsidR="006C7360">
        <w:t>a stakeholder engagement rating of 2.4/3, a medium ran</w:t>
      </w:r>
      <w:r w:rsidR="0029051D">
        <w:t>king</w:t>
      </w:r>
      <w:r w:rsidRPr="004C3657">
        <w:t xml:space="preserve">, as the energy industry is currently addressing issues in these areas. </w:t>
      </w:r>
      <w:r w:rsidRPr="000900C5">
        <w:t>Therefore, a</w:t>
      </w:r>
      <w:r w:rsidRPr="002565CC">
        <w:t xml:space="preserve"> </w:t>
      </w:r>
      <w:r w:rsidR="00606D23">
        <w:t>P</w:t>
      </w:r>
      <w:r w:rsidRPr="002565CC">
        <w:t xml:space="preserve">hase II </w:t>
      </w:r>
      <w:r w:rsidR="00606D23">
        <w:t>A</w:t>
      </w:r>
      <w:r w:rsidRPr="002565CC">
        <w:t xml:space="preserve">ssessment </w:t>
      </w:r>
      <w:r w:rsidR="0029051D">
        <w:t>wa</w:t>
      </w:r>
      <w:r w:rsidRPr="002565CC">
        <w:t>s not necessary.</w:t>
      </w:r>
    </w:p>
    <w:p w14:paraId="79C2EC05" w14:textId="77777777" w:rsidR="00E71187" w:rsidRPr="004C3657" w:rsidRDefault="00E71187" w:rsidP="00E71187"/>
    <w:p w14:paraId="45E57E6B" w14:textId="77777777" w:rsidR="00E71187" w:rsidRPr="004C3657" w:rsidRDefault="00E71187" w:rsidP="00E71187">
      <w:pPr>
        <w:rPr>
          <w:rFonts w:eastAsia="Cambria" w:cs="Cambria"/>
          <w:sz w:val="24"/>
        </w:rPr>
      </w:pPr>
      <w:r w:rsidRPr="004C3657">
        <w:rPr>
          <w:i/>
          <w:color w:val="4F81BC"/>
          <w:sz w:val="24"/>
        </w:rPr>
        <w:t>Aquaculture</w:t>
      </w:r>
    </w:p>
    <w:p w14:paraId="102F996E" w14:textId="487D72D6" w:rsidR="00E71187" w:rsidRPr="004C3657" w:rsidRDefault="00E71187" w:rsidP="00E71187">
      <w:pPr>
        <w:pStyle w:val="BodyText"/>
        <w:ind w:right="302"/>
      </w:pPr>
      <w:r w:rsidRPr="004C3657">
        <w:t xml:space="preserve">With future population increases and demand for sustainable sources of protein, aquaculture will continue to grow in importance. </w:t>
      </w:r>
      <w:r w:rsidR="00ED4F30">
        <w:t xml:space="preserve">Stakeholder engagement resulted in a rating of 2.60/3. </w:t>
      </w:r>
      <w:r w:rsidR="006C5B9D">
        <w:t xml:space="preserve">However, there is </w:t>
      </w:r>
      <w:r w:rsidRPr="004C3657">
        <w:t xml:space="preserve">concern </w:t>
      </w:r>
      <w:r w:rsidR="006C5B9D">
        <w:t xml:space="preserve">about the ramifications of </w:t>
      </w:r>
      <w:r w:rsidR="0055626F" w:rsidRPr="004C3657">
        <w:t>offshore</w:t>
      </w:r>
      <w:r w:rsidRPr="004C3657">
        <w:t xml:space="preserve"> aquaculture on ocean resources, making the enhancement area a </w:t>
      </w:r>
      <w:r w:rsidR="00217075">
        <w:t>medium</w:t>
      </w:r>
      <w:r w:rsidRPr="004C3657">
        <w:t xml:space="preserve"> priority</w:t>
      </w:r>
      <w:r w:rsidR="00217075">
        <w:t>, an increase since</w:t>
      </w:r>
      <w:r w:rsidR="00ED4F30">
        <w:t xml:space="preserve"> the</w:t>
      </w:r>
      <w:r w:rsidR="00217075">
        <w:t xml:space="preserve"> last </w:t>
      </w:r>
      <w:r w:rsidR="007E73E6">
        <w:t xml:space="preserve">Section </w:t>
      </w:r>
      <w:r w:rsidR="00217075">
        <w:t>309 assessment and strategy</w:t>
      </w:r>
      <w:r w:rsidR="000A5350">
        <w:t xml:space="preserve">, so </w:t>
      </w:r>
      <w:proofErr w:type="gramStart"/>
      <w:r w:rsidR="000A5350">
        <w:t xml:space="preserve">a </w:t>
      </w:r>
      <w:r w:rsidRPr="002565CC">
        <w:t xml:space="preserve"> </w:t>
      </w:r>
      <w:r w:rsidR="006C5B9D">
        <w:t>P</w:t>
      </w:r>
      <w:r w:rsidRPr="002565CC">
        <w:t>hase</w:t>
      </w:r>
      <w:proofErr w:type="gramEnd"/>
      <w:r w:rsidRPr="002565CC">
        <w:t xml:space="preserve"> II </w:t>
      </w:r>
      <w:r w:rsidR="006C5B9D">
        <w:t>A</w:t>
      </w:r>
      <w:r w:rsidRPr="002565CC">
        <w:t xml:space="preserve">ssessment </w:t>
      </w:r>
      <w:r w:rsidR="000A5350">
        <w:t>wa</w:t>
      </w:r>
      <w:r w:rsidRPr="002565CC">
        <w:t>s not necessary.</w:t>
      </w:r>
    </w:p>
    <w:p w14:paraId="0D1DBA2D" w14:textId="77777777" w:rsidR="00E71187" w:rsidRPr="004C3657" w:rsidRDefault="00E71187" w:rsidP="00E71187"/>
    <w:p w14:paraId="487C0014" w14:textId="77777777" w:rsidR="00E71187" w:rsidRPr="004C3657" w:rsidRDefault="00E71187" w:rsidP="00E71187">
      <w:pPr>
        <w:rPr>
          <w:rFonts w:eastAsia="Cambria" w:cs="Cambria"/>
          <w:sz w:val="24"/>
        </w:rPr>
      </w:pPr>
      <w:r w:rsidRPr="004C3657">
        <w:rPr>
          <w:i/>
          <w:color w:val="4F81BC"/>
          <w:sz w:val="24"/>
        </w:rPr>
        <w:t>Proposed Strategy</w:t>
      </w:r>
    </w:p>
    <w:p w14:paraId="3A953D9C" w14:textId="44C4FB94" w:rsidR="00823146" w:rsidRPr="004C3657" w:rsidRDefault="006C5B9D" w:rsidP="00823146">
      <w:pPr>
        <w:rPr>
          <w:rFonts w:eastAsia="Cambria" w:cs="Cambria"/>
          <w:sz w:val="24"/>
        </w:rPr>
      </w:pPr>
      <w:r>
        <w:t xml:space="preserve">The Texas CMP proposes a </w:t>
      </w:r>
      <w:r w:rsidR="00823146">
        <w:t xml:space="preserve">strategy to enhance </w:t>
      </w:r>
      <w:r>
        <w:t>a</w:t>
      </w:r>
      <w:r w:rsidR="00823146">
        <w:t>nd address the identified two high priority enhancement areas</w:t>
      </w:r>
      <w:r>
        <w:t xml:space="preserve">. This strategy </w:t>
      </w:r>
      <w:r w:rsidR="00823146">
        <w:t>will involve the development of guideline</w:t>
      </w:r>
      <w:r>
        <w:t>s</w:t>
      </w:r>
      <w:r w:rsidR="00823146">
        <w:t xml:space="preserve"> for a Coastwide Reference Monitoring System (CRMS) for Texas. </w:t>
      </w:r>
    </w:p>
    <w:p w14:paraId="3DB2A602" w14:textId="77777777" w:rsidR="00E71187" w:rsidRPr="004C3657" w:rsidRDefault="00E71187" w:rsidP="00E71187">
      <w:pPr>
        <w:rPr>
          <w:rFonts w:ascii="Cambria"/>
          <w:i/>
          <w:color w:val="4F81BC"/>
        </w:rPr>
      </w:pPr>
    </w:p>
    <w:p w14:paraId="09977C96" w14:textId="77777777" w:rsidR="00E71187" w:rsidRPr="004C3657" w:rsidRDefault="00E71187" w:rsidP="00E71187">
      <w:pPr>
        <w:rPr>
          <w:i/>
          <w:color w:val="4F81BC"/>
          <w:sz w:val="24"/>
        </w:rPr>
      </w:pPr>
      <w:r w:rsidRPr="004C3657">
        <w:rPr>
          <w:i/>
          <w:color w:val="4F81BC"/>
          <w:sz w:val="24"/>
        </w:rPr>
        <w:t>Stakeholder and Public Comment</w:t>
      </w:r>
    </w:p>
    <w:p w14:paraId="34EF36E9" w14:textId="51745EC0" w:rsidR="00911B28" w:rsidRPr="004C3657" w:rsidRDefault="00E71187" w:rsidP="00CD756B">
      <w:r w:rsidRPr="004C3657">
        <w:t xml:space="preserve">Input for review was requested through emails and a survey to </w:t>
      </w:r>
      <w:r w:rsidR="006C5B9D">
        <w:t xml:space="preserve">CMP </w:t>
      </w:r>
      <w:r w:rsidRPr="004C3657">
        <w:t xml:space="preserve">networked resource agencies, selected stakeholders, and coastal partners. </w:t>
      </w:r>
      <w:r w:rsidR="00CD756B">
        <w:t>Once the draft of this document is reviewed and approved by NOAA by July 1</w:t>
      </w:r>
      <w:r w:rsidR="0030576B">
        <w:t>1</w:t>
      </w:r>
      <w:r w:rsidR="00CD756B">
        <w:t xml:space="preserve">, 2025, it will be posted for a 30-day comment </w:t>
      </w:r>
      <w:r w:rsidR="0030576B">
        <w:t>period,</w:t>
      </w:r>
      <w:r w:rsidR="00CD756B">
        <w:t xml:space="preserve"> and the final document will address all comment</w:t>
      </w:r>
      <w:r w:rsidR="006C5B9D">
        <w:t>s</w:t>
      </w:r>
      <w:r w:rsidR="00CD756B">
        <w:t xml:space="preserve"> received. </w:t>
      </w:r>
      <w:r w:rsidR="00CD756B" w:rsidRPr="004C3657">
        <w:t xml:space="preserve"> </w:t>
      </w:r>
    </w:p>
    <w:p w14:paraId="666B7DCF" w14:textId="77777777" w:rsidR="009A29D7" w:rsidRPr="004C3657" w:rsidRDefault="009A29D7" w:rsidP="00E71187"/>
    <w:p w14:paraId="199C5021" w14:textId="77777777" w:rsidR="00E71187" w:rsidRPr="004C3657" w:rsidRDefault="00E71187" w:rsidP="00E71187">
      <w:pPr>
        <w:rPr>
          <w:rFonts w:eastAsia="Cambria" w:cs="Cambria"/>
          <w:sz w:val="24"/>
        </w:rPr>
      </w:pPr>
      <w:r w:rsidRPr="004C3657">
        <w:rPr>
          <w:i/>
          <w:color w:val="4F81BC"/>
          <w:sz w:val="24"/>
        </w:rPr>
        <w:t>Conclusion</w:t>
      </w:r>
    </w:p>
    <w:p w14:paraId="1CBAD490" w14:textId="0FAB580F" w:rsidR="00E71187" w:rsidRDefault="00E71187" w:rsidP="00E71187">
      <w:pPr>
        <w:pStyle w:val="BodyText"/>
        <w:ind w:right="302"/>
      </w:pPr>
      <w:r w:rsidRPr="004C3657">
        <w:t xml:space="preserve">This assessment and prioritization of enhancement areas, coupled with the proposed strategies, derived through collaboration and input of coastal stakeholders, will address the most critical issues identified along the Texas coastal zone and strengthen the Texas </w:t>
      </w:r>
      <w:r w:rsidR="00CD756B">
        <w:t>CMP</w:t>
      </w:r>
      <w:r w:rsidRPr="004C3657">
        <w:t xml:space="preserve">. Through Section 309 funding, the GLO will continue to further the commitment to protect, enhance and restore the state’s coastal </w:t>
      </w:r>
      <w:r w:rsidRPr="004C3657">
        <w:lastRenderedPageBreak/>
        <w:t xml:space="preserve">natural resource areas. The GLO will </w:t>
      </w:r>
      <w:r w:rsidR="007E73E6">
        <w:t xml:space="preserve">also </w:t>
      </w:r>
      <w:r w:rsidRPr="004C3657">
        <w:t xml:space="preserve">coordinate with applicable </w:t>
      </w:r>
      <w:r w:rsidR="006C5B9D">
        <w:t xml:space="preserve">CMP </w:t>
      </w:r>
      <w:r w:rsidRPr="004C3657">
        <w:t>networked agencies and coastal partners to procure and produce the proposed strategies in the most economical and efficient manner.</w:t>
      </w:r>
    </w:p>
    <w:p w14:paraId="6AB3D989" w14:textId="77777777" w:rsidR="000169BD" w:rsidRPr="004C3657" w:rsidRDefault="000169BD" w:rsidP="00E71187">
      <w:pPr>
        <w:pStyle w:val="BodyText"/>
        <w:ind w:right="302"/>
      </w:pPr>
    </w:p>
    <w:p w14:paraId="00000146" w14:textId="77777777" w:rsidR="005820DB" w:rsidRDefault="00B43D4B" w:rsidP="009A29D7">
      <w:pPr>
        <w:pStyle w:val="Heading1"/>
        <w:jc w:val="center"/>
      </w:pPr>
      <w:bookmarkStart w:id="22" w:name="_Toc194911261"/>
      <w:bookmarkStart w:id="23" w:name="_Toc203135460"/>
      <w:r>
        <w:t>Summary of Recent Section 309 Achievements</w:t>
      </w:r>
      <w:bookmarkEnd w:id="22"/>
      <w:bookmarkEnd w:id="23"/>
    </w:p>
    <w:p w14:paraId="436C5D8C" w14:textId="29997D7C" w:rsidR="00C62345" w:rsidRPr="00516BE1" w:rsidRDefault="00E71187" w:rsidP="00E71187">
      <w:pPr>
        <w:pStyle w:val="Heading3"/>
        <w:rPr>
          <w:rFonts w:asciiTheme="minorHAnsi" w:hAnsiTheme="minorHAnsi" w:cstheme="minorBidi"/>
          <w:color w:val="1F497D" w:themeColor="text2"/>
          <w:sz w:val="28"/>
          <w:szCs w:val="28"/>
        </w:rPr>
      </w:pPr>
      <w:bookmarkStart w:id="24" w:name="_Toc39733131"/>
      <w:bookmarkStart w:id="25" w:name="_Toc203135461"/>
      <w:r w:rsidRPr="627953EE">
        <w:rPr>
          <w:rFonts w:asciiTheme="minorHAnsi" w:hAnsiTheme="minorHAnsi" w:cstheme="minorBidi"/>
          <w:color w:val="1F497D" w:themeColor="text2"/>
          <w:sz w:val="28"/>
          <w:szCs w:val="28"/>
        </w:rPr>
        <w:t xml:space="preserve">Program </w:t>
      </w:r>
      <w:r w:rsidR="006C5B9D" w:rsidRPr="627953EE">
        <w:rPr>
          <w:rFonts w:asciiTheme="minorHAnsi" w:hAnsiTheme="minorHAnsi" w:cstheme="minorBidi"/>
          <w:color w:val="1F497D" w:themeColor="text2"/>
          <w:sz w:val="28"/>
          <w:szCs w:val="28"/>
        </w:rPr>
        <w:t>U</w:t>
      </w:r>
      <w:r w:rsidRPr="627953EE">
        <w:rPr>
          <w:rFonts w:asciiTheme="minorHAnsi" w:hAnsiTheme="minorHAnsi" w:cstheme="minorBidi"/>
          <w:color w:val="1F497D" w:themeColor="text2"/>
          <w:sz w:val="28"/>
          <w:szCs w:val="28"/>
        </w:rPr>
        <w:t xml:space="preserve">pdates </w:t>
      </w:r>
      <w:r w:rsidR="006C5B9D" w:rsidRPr="627953EE">
        <w:rPr>
          <w:rFonts w:asciiTheme="minorHAnsi" w:hAnsiTheme="minorHAnsi" w:cstheme="minorBidi"/>
          <w:color w:val="1F497D" w:themeColor="text2"/>
          <w:sz w:val="28"/>
          <w:szCs w:val="28"/>
        </w:rPr>
        <w:t xml:space="preserve">on the </w:t>
      </w:r>
      <w:r w:rsidRPr="627953EE">
        <w:rPr>
          <w:rFonts w:asciiTheme="minorHAnsi" w:hAnsiTheme="minorHAnsi" w:cstheme="minorBidi"/>
          <w:color w:val="1F497D" w:themeColor="text2"/>
          <w:sz w:val="28"/>
          <w:szCs w:val="28"/>
        </w:rPr>
        <w:t>20</w:t>
      </w:r>
      <w:r w:rsidR="00C17F11" w:rsidRPr="627953EE">
        <w:rPr>
          <w:rFonts w:asciiTheme="minorHAnsi" w:hAnsiTheme="minorHAnsi" w:cstheme="minorBidi"/>
          <w:color w:val="1F497D" w:themeColor="text2"/>
          <w:sz w:val="28"/>
          <w:szCs w:val="28"/>
        </w:rPr>
        <w:t>20</w:t>
      </w:r>
      <w:r w:rsidRPr="627953EE">
        <w:rPr>
          <w:rFonts w:asciiTheme="minorHAnsi" w:hAnsiTheme="minorHAnsi" w:cstheme="minorBidi"/>
          <w:color w:val="1F497D" w:themeColor="text2"/>
          <w:sz w:val="28"/>
          <w:szCs w:val="28"/>
        </w:rPr>
        <w:t xml:space="preserve"> – 202</w:t>
      </w:r>
      <w:r w:rsidR="00C17F11" w:rsidRPr="627953EE">
        <w:rPr>
          <w:rFonts w:asciiTheme="minorHAnsi" w:hAnsiTheme="minorHAnsi" w:cstheme="minorBidi"/>
          <w:color w:val="1F497D" w:themeColor="text2"/>
          <w:sz w:val="28"/>
          <w:szCs w:val="28"/>
        </w:rPr>
        <w:t>5</w:t>
      </w:r>
      <w:r w:rsidRPr="627953EE">
        <w:rPr>
          <w:rFonts w:asciiTheme="minorHAnsi" w:hAnsiTheme="minorHAnsi" w:cstheme="minorBidi"/>
          <w:color w:val="1F497D" w:themeColor="text2"/>
          <w:sz w:val="28"/>
          <w:szCs w:val="28"/>
        </w:rPr>
        <w:t xml:space="preserve"> 309 </w:t>
      </w:r>
      <w:r w:rsidR="006C5B9D" w:rsidRPr="627953EE">
        <w:rPr>
          <w:rFonts w:asciiTheme="minorHAnsi" w:hAnsiTheme="minorHAnsi" w:cstheme="minorBidi"/>
          <w:color w:val="1F497D" w:themeColor="text2"/>
          <w:sz w:val="28"/>
          <w:szCs w:val="28"/>
        </w:rPr>
        <w:t>Strategies</w:t>
      </w:r>
      <w:r w:rsidRPr="627953EE">
        <w:rPr>
          <w:rFonts w:asciiTheme="minorHAnsi" w:hAnsiTheme="minorHAnsi" w:cstheme="minorBidi"/>
          <w:color w:val="1F497D" w:themeColor="text2"/>
          <w:sz w:val="28"/>
          <w:szCs w:val="28"/>
        </w:rPr>
        <w:t>:</w:t>
      </w:r>
      <w:bookmarkEnd w:id="24"/>
      <w:bookmarkEnd w:id="25"/>
    </w:p>
    <w:p w14:paraId="1485D842" w14:textId="6A2FB62A" w:rsidR="00661D64" w:rsidRPr="00516BE1" w:rsidRDefault="00E71187" w:rsidP="00E71187">
      <w:pPr>
        <w:pStyle w:val="Heading3"/>
        <w:rPr>
          <w:rFonts w:asciiTheme="minorHAnsi" w:hAnsiTheme="minorHAnsi" w:cstheme="minorBidi"/>
          <w:i w:val="0"/>
          <w:color w:val="1F497D" w:themeColor="text2"/>
          <w:sz w:val="28"/>
          <w:szCs w:val="28"/>
        </w:rPr>
      </w:pPr>
      <w:bookmarkStart w:id="26" w:name="_Toc203135462"/>
      <w:r w:rsidRPr="627953EE">
        <w:rPr>
          <w:rFonts w:asciiTheme="minorHAnsi" w:hAnsiTheme="minorHAnsi" w:cstheme="minorBidi"/>
          <w:i w:val="0"/>
          <w:color w:val="1F497D" w:themeColor="text2"/>
        </w:rPr>
        <w:t>Development of the Texas Sediment Management Plan</w:t>
      </w:r>
      <w:bookmarkEnd w:id="26"/>
    </w:p>
    <w:p w14:paraId="1D24CC25" w14:textId="49E7021A" w:rsidR="00C62345" w:rsidRPr="009A29D7" w:rsidRDefault="00C62345" w:rsidP="00C62345">
      <w:pPr>
        <w:rPr>
          <w:szCs w:val="22"/>
        </w:rPr>
      </w:pPr>
      <w:r w:rsidRPr="009A29D7">
        <w:rPr>
          <w:szCs w:val="22"/>
        </w:rPr>
        <w:t xml:space="preserve">The GLO </w:t>
      </w:r>
      <w:r w:rsidR="00C17F11" w:rsidRPr="009A29D7">
        <w:rPr>
          <w:szCs w:val="22"/>
        </w:rPr>
        <w:t>is</w:t>
      </w:r>
      <w:r w:rsidRPr="009A29D7">
        <w:rPr>
          <w:szCs w:val="22"/>
        </w:rPr>
        <w:t xml:space="preserve"> creat</w:t>
      </w:r>
      <w:r w:rsidR="00C17F11" w:rsidRPr="009A29D7">
        <w:rPr>
          <w:szCs w:val="22"/>
        </w:rPr>
        <w:t>ing</w:t>
      </w:r>
      <w:r w:rsidRPr="009A29D7">
        <w:rPr>
          <w:szCs w:val="22"/>
        </w:rPr>
        <w:t xml:space="preserve"> th</w:t>
      </w:r>
      <w:r w:rsidR="006C5B9D">
        <w:rPr>
          <w:szCs w:val="22"/>
        </w:rPr>
        <w:t>e</w:t>
      </w:r>
      <w:r w:rsidRPr="009A29D7">
        <w:rPr>
          <w:szCs w:val="22"/>
        </w:rPr>
        <w:t xml:space="preserve"> </w:t>
      </w:r>
      <w:r w:rsidR="006C5B9D">
        <w:rPr>
          <w:szCs w:val="22"/>
        </w:rPr>
        <w:t xml:space="preserve">Texas </w:t>
      </w:r>
      <w:r w:rsidRPr="009A29D7">
        <w:rPr>
          <w:szCs w:val="22"/>
        </w:rPr>
        <w:t>Sediment Management Plan (SMP) to combat coastal erosion, with the ultimate goals of maintaining the important ecosystem services of coastal environments and enhancing resiliency of Texas coastal communities. </w:t>
      </w:r>
      <w:r w:rsidR="006C5B9D">
        <w:rPr>
          <w:szCs w:val="22"/>
        </w:rPr>
        <w:t xml:space="preserve">The </w:t>
      </w:r>
      <w:r w:rsidRPr="009A29D7">
        <w:rPr>
          <w:szCs w:val="22"/>
        </w:rPr>
        <w:t>GLO plans to release new iteration</w:t>
      </w:r>
      <w:r w:rsidR="006C5B9D">
        <w:rPr>
          <w:szCs w:val="22"/>
        </w:rPr>
        <w:t>s</w:t>
      </w:r>
      <w:r w:rsidRPr="009A29D7">
        <w:rPr>
          <w:szCs w:val="22"/>
        </w:rPr>
        <w:t xml:space="preserve"> of the SMP every four years to incorporate new data and </w:t>
      </w:r>
      <w:r w:rsidR="006C5B9D">
        <w:rPr>
          <w:szCs w:val="22"/>
        </w:rPr>
        <w:t>p</w:t>
      </w:r>
      <w:r w:rsidRPr="009A29D7">
        <w:rPr>
          <w:szCs w:val="22"/>
        </w:rPr>
        <w:t>olicy directions.  </w:t>
      </w:r>
    </w:p>
    <w:p w14:paraId="27B8712C" w14:textId="77777777" w:rsidR="00C62345" w:rsidRPr="009A29D7" w:rsidRDefault="00C62345" w:rsidP="00C62345">
      <w:pPr>
        <w:rPr>
          <w:szCs w:val="22"/>
        </w:rPr>
      </w:pPr>
      <w:r w:rsidRPr="009A29D7">
        <w:rPr>
          <w:szCs w:val="22"/>
        </w:rPr>
        <w:t> </w:t>
      </w:r>
    </w:p>
    <w:p w14:paraId="69DA74A2" w14:textId="77777777" w:rsidR="00C62345" w:rsidRPr="009A29D7" w:rsidRDefault="00C62345" w:rsidP="00C62345">
      <w:pPr>
        <w:rPr>
          <w:szCs w:val="22"/>
        </w:rPr>
      </w:pPr>
      <w:r w:rsidRPr="009A29D7">
        <w:rPr>
          <w:szCs w:val="22"/>
        </w:rPr>
        <w:t>The SMP’s main goals are to provide guidance on how to:  </w:t>
      </w:r>
    </w:p>
    <w:p w14:paraId="7CB947E9" w14:textId="076F9E41" w:rsidR="00C62345" w:rsidRPr="009A29D7" w:rsidRDefault="006C5B9D" w:rsidP="00F157D1">
      <w:pPr>
        <w:pStyle w:val="ListParagraph"/>
        <w:numPr>
          <w:ilvl w:val="0"/>
          <w:numId w:val="49"/>
        </w:numPr>
        <w:rPr>
          <w:sz w:val="22"/>
          <w:szCs w:val="22"/>
        </w:rPr>
      </w:pPr>
      <w:r>
        <w:rPr>
          <w:sz w:val="22"/>
          <w:szCs w:val="22"/>
        </w:rPr>
        <w:t>I</w:t>
      </w:r>
      <w:r w:rsidR="00C62345" w:rsidRPr="009A29D7">
        <w:rPr>
          <w:sz w:val="22"/>
          <w:szCs w:val="22"/>
        </w:rPr>
        <w:t>dentify and develop sediment borrow areas</w:t>
      </w:r>
      <w:r>
        <w:rPr>
          <w:sz w:val="22"/>
          <w:szCs w:val="22"/>
        </w:rPr>
        <w:t>.</w:t>
      </w:r>
      <w:r w:rsidR="00C62345" w:rsidRPr="009A29D7">
        <w:rPr>
          <w:sz w:val="22"/>
          <w:szCs w:val="22"/>
        </w:rPr>
        <w:t>  </w:t>
      </w:r>
    </w:p>
    <w:p w14:paraId="6B08A669" w14:textId="21AA3816" w:rsidR="00C62345" w:rsidRPr="009A29D7" w:rsidRDefault="006C5B9D" w:rsidP="00F157D1">
      <w:pPr>
        <w:pStyle w:val="ListParagraph"/>
        <w:numPr>
          <w:ilvl w:val="0"/>
          <w:numId w:val="49"/>
        </w:numPr>
        <w:rPr>
          <w:sz w:val="22"/>
          <w:szCs w:val="22"/>
        </w:rPr>
      </w:pPr>
      <w:r>
        <w:rPr>
          <w:sz w:val="22"/>
          <w:szCs w:val="22"/>
        </w:rPr>
        <w:t>E</w:t>
      </w:r>
      <w:r w:rsidR="00C62345" w:rsidRPr="009A29D7">
        <w:rPr>
          <w:sz w:val="22"/>
          <w:szCs w:val="22"/>
        </w:rPr>
        <w:t>fficiently permit and authorize sediment placement projects, including dredging of sediment borrow areas</w:t>
      </w:r>
      <w:r>
        <w:rPr>
          <w:sz w:val="22"/>
          <w:szCs w:val="22"/>
        </w:rPr>
        <w:t>.</w:t>
      </w:r>
      <w:r w:rsidR="00C62345" w:rsidRPr="009A29D7">
        <w:rPr>
          <w:sz w:val="22"/>
          <w:szCs w:val="22"/>
        </w:rPr>
        <w:t>  </w:t>
      </w:r>
    </w:p>
    <w:p w14:paraId="45E4F238" w14:textId="485950D7" w:rsidR="00C62345" w:rsidRPr="009A29D7" w:rsidRDefault="006C5B9D" w:rsidP="00F157D1">
      <w:pPr>
        <w:pStyle w:val="ListParagraph"/>
        <w:numPr>
          <w:ilvl w:val="0"/>
          <w:numId w:val="49"/>
        </w:numPr>
        <w:rPr>
          <w:sz w:val="22"/>
          <w:szCs w:val="22"/>
        </w:rPr>
      </w:pPr>
      <w:r>
        <w:rPr>
          <w:sz w:val="22"/>
          <w:szCs w:val="22"/>
        </w:rPr>
        <w:t>I</w:t>
      </w:r>
      <w:r w:rsidR="00C62345" w:rsidRPr="009A29D7">
        <w:rPr>
          <w:sz w:val="22"/>
          <w:szCs w:val="22"/>
        </w:rPr>
        <w:t>mprove tools for the inventorying of sediment resources and project planning</w:t>
      </w:r>
      <w:r>
        <w:rPr>
          <w:sz w:val="22"/>
          <w:szCs w:val="22"/>
        </w:rPr>
        <w:t>.</w:t>
      </w:r>
      <w:r w:rsidR="00C62345" w:rsidRPr="009A29D7">
        <w:rPr>
          <w:sz w:val="22"/>
          <w:szCs w:val="22"/>
        </w:rPr>
        <w:t> </w:t>
      </w:r>
    </w:p>
    <w:p w14:paraId="7B2D33B8" w14:textId="7CDEE282" w:rsidR="00C62345" w:rsidRPr="009A29D7" w:rsidRDefault="006C5B9D" w:rsidP="00F157D1">
      <w:pPr>
        <w:pStyle w:val="ListParagraph"/>
        <w:numPr>
          <w:ilvl w:val="0"/>
          <w:numId w:val="49"/>
        </w:numPr>
        <w:rPr>
          <w:sz w:val="22"/>
          <w:szCs w:val="22"/>
        </w:rPr>
      </w:pPr>
      <w:r>
        <w:rPr>
          <w:sz w:val="22"/>
          <w:szCs w:val="22"/>
        </w:rPr>
        <w:t>A</w:t>
      </w:r>
      <w:r w:rsidR="00C62345" w:rsidRPr="009A29D7">
        <w:rPr>
          <w:sz w:val="22"/>
          <w:szCs w:val="22"/>
        </w:rPr>
        <w:t>ppropriately allocate sediment resources</w:t>
      </w:r>
      <w:r>
        <w:rPr>
          <w:sz w:val="22"/>
          <w:szCs w:val="22"/>
        </w:rPr>
        <w:t>.</w:t>
      </w:r>
      <w:r w:rsidR="00C62345" w:rsidRPr="009A29D7">
        <w:rPr>
          <w:sz w:val="22"/>
          <w:szCs w:val="22"/>
        </w:rPr>
        <w:t>  </w:t>
      </w:r>
    </w:p>
    <w:p w14:paraId="102610D5" w14:textId="0ACEC47A" w:rsidR="00C62345" w:rsidRPr="009A29D7" w:rsidRDefault="006C5B9D" w:rsidP="00F157D1">
      <w:pPr>
        <w:pStyle w:val="ListParagraph"/>
        <w:numPr>
          <w:ilvl w:val="0"/>
          <w:numId w:val="49"/>
        </w:numPr>
        <w:rPr>
          <w:sz w:val="22"/>
          <w:szCs w:val="22"/>
        </w:rPr>
      </w:pPr>
      <w:r>
        <w:rPr>
          <w:sz w:val="22"/>
          <w:szCs w:val="22"/>
        </w:rPr>
        <w:t>E</w:t>
      </w:r>
      <w:r w:rsidR="00C62345" w:rsidRPr="009A29D7">
        <w:rPr>
          <w:sz w:val="22"/>
          <w:szCs w:val="22"/>
        </w:rPr>
        <w:t>ffectively monitor sediment resources, budgets, and transport</w:t>
      </w:r>
      <w:r>
        <w:rPr>
          <w:sz w:val="22"/>
          <w:szCs w:val="22"/>
        </w:rPr>
        <w:t>.</w:t>
      </w:r>
      <w:r w:rsidR="00C62345" w:rsidRPr="009A29D7">
        <w:rPr>
          <w:sz w:val="22"/>
          <w:szCs w:val="22"/>
        </w:rPr>
        <w:t>  </w:t>
      </w:r>
    </w:p>
    <w:p w14:paraId="1F607FF1" w14:textId="39542023" w:rsidR="00C62345" w:rsidRPr="009A29D7" w:rsidRDefault="006C5B9D" w:rsidP="00F157D1">
      <w:pPr>
        <w:pStyle w:val="ListParagraph"/>
        <w:numPr>
          <w:ilvl w:val="0"/>
          <w:numId w:val="49"/>
        </w:numPr>
        <w:rPr>
          <w:sz w:val="22"/>
          <w:szCs w:val="22"/>
        </w:rPr>
      </w:pPr>
      <w:r>
        <w:rPr>
          <w:sz w:val="22"/>
          <w:szCs w:val="22"/>
        </w:rPr>
        <w:t>D</w:t>
      </w:r>
      <w:r w:rsidR="00C62345" w:rsidRPr="009A29D7">
        <w:rPr>
          <w:sz w:val="22"/>
          <w:szCs w:val="22"/>
        </w:rPr>
        <w:t>evelop or modify policy to protect access to and optimize the use of sediment resources</w:t>
      </w:r>
      <w:r>
        <w:rPr>
          <w:sz w:val="22"/>
          <w:szCs w:val="22"/>
        </w:rPr>
        <w:t>.</w:t>
      </w:r>
      <w:r w:rsidR="00C62345" w:rsidRPr="009A29D7">
        <w:rPr>
          <w:sz w:val="22"/>
          <w:szCs w:val="22"/>
        </w:rPr>
        <w:t> </w:t>
      </w:r>
    </w:p>
    <w:p w14:paraId="5418FBBE" w14:textId="6B61B1CF" w:rsidR="00C62345" w:rsidRPr="009A29D7" w:rsidRDefault="006C5B9D" w:rsidP="00F157D1">
      <w:pPr>
        <w:pStyle w:val="ListParagraph"/>
        <w:numPr>
          <w:ilvl w:val="0"/>
          <w:numId w:val="49"/>
        </w:numPr>
        <w:rPr>
          <w:sz w:val="22"/>
          <w:szCs w:val="22"/>
        </w:rPr>
      </w:pPr>
      <w:r>
        <w:rPr>
          <w:sz w:val="22"/>
          <w:szCs w:val="22"/>
        </w:rPr>
        <w:t>D</w:t>
      </w:r>
      <w:r w:rsidR="00C62345" w:rsidRPr="009A29D7">
        <w:rPr>
          <w:sz w:val="22"/>
          <w:szCs w:val="22"/>
        </w:rPr>
        <w:t>efine state priority areas to best focus limited financial and sediment resources</w:t>
      </w:r>
      <w:r>
        <w:rPr>
          <w:sz w:val="22"/>
          <w:szCs w:val="22"/>
        </w:rPr>
        <w:t>.</w:t>
      </w:r>
      <w:r w:rsidR="00C62345" w:rsidRPr="009A29D7">
        <w:rPr>
          <w:sz w:val="22"/>
          <w:szCs w:val="22"/>
        </w:rPr>
        <w:t> </w:t>
      </w:r>
    </w:p>
    <w:p w14:paraId="590B330E" w14:textId="77777777" w:rsidR="00EB3B4E" w:rsidRPr="009A29D7" w:rsidRDefault="00EB3B4E" w:rsidP="00EB3B4E">
      <w:pPr>
        <w:rPr>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5"/>
        <w:gridCol w:w="5599"/>
      </w:tblGrid>
      <w:tr w:rsidR="00EB3B4E" w:rsidRPr="009A29D7" w14:paraId="4AD8EF10" w14:textId="77777777" w:rsidTr="00EB3B4E">
        <w:trPr>
          <w:trHeight w:val="615"/>
        </w:trPr>
        <w:tc>
          <w:tcPr>
            <w:tcW w:w="4035" w:type="dxa"/>
            <w:tcBorders>
              <w:top w:val="single" w:sz="6" w:space="0" w:color="auto"/>
              <w:left w:val="single" w:sz="6" w:space="0" w:color="auto"/>
              <w:bottom w:val="single" w:sz="6" w:space="0" w:color="auto"/>
              <w:right w:val="single" w:sz="6" w:space="0" w:color="auto"/>
            </w:tcBorders>
            <w:hideMark/>
          </w:tcPr>
          <w:p w14:paraId="3D04113D" w14:textId="6B56FE60" w:rsidR="00EB3B4E" w:rsidRPr="009A29D7" w:rsidRDefault="00EB3B4E" w:rsidP="00EB3B4E">
            <w:pPr>
              <w:jc w:val="center"/>
              <w:rPr>
                <w:szCs w:val="22"/>
              </w:rPr>
            </w:pPr>
            <w:r w:rsidRPr="009A29D7">
              <w:rPr>
                <w:b/>
                <w:bCs/>
                <w:szCs w:val="22"/>
              </w:rPr>
              <w:t>Primary Goal</w:t>
            </w:r>
          </w:p>
        </w:tc>
        <w:tc>
          <w:tcPr>
            <w:tcW w:w="6030" w:type="dxa"/>
            <w:tcBorders>
              <w:top w:val="single" w:sz="6" w:space="0" w:color="auto"/>
              <w:left w:val="nil"/>
              <w:bottom w:val="single" w:sz="6" w:space="0" w:color="auto"/>
              <w:right w:val="single" w:sz="6" w:space="0" w:color="auto"/>
            </w:tcBorders>
            <w:hideMark/>
          </w:tcPr>
          <w:p w14:paraId="60161964" w14:textId="0369912E" w:rsidR="00EB3B4E" w:rsidRPr="009A29D7" w:rsidRDefault="00EB3B4E" w:rsidP="00EB3B4E">
            <w:pPr>
              <w:jc w:val="center"/>
              <w:rPr>
                <w:szCs w:val="22"/>
              </w:rPr>
            </w:pPr>
            <w:r w:rsidRPr="009A29D7">
              <w:rPr>
                <w:b/>
                <w:bCs/>
                <w:szCs w:val="22"/>
              </w:rPr>
              <w:t>Primary Method</w:t>
            </w:r>
          </w:p>
        </w:tc>
      </w:tr>
      <w:tr w:rsidR="00EB3B4E" w:rsidRPr="009A29D7" w14:paraId="4814B60F" w14:textId="77777777" w:rsidTr="00EB3B4E">
        <w:trPr>
          <w:trHeight w:val="300"/>
        </w:trPr>
        <w:tc>
          <w:tcPr>
            <w:tcW w:w="4035" w:type="dxa"/>
            <w:tcBorders>
              <w:top w:val="single" w:sz="6" w:space="0" w:color="auto"/>
              <w:left w:val="single" w:sz="6" w:space="0" w:color="auto"/>
              <w:bottom w:val="single" w:sz="6" w:space="0" w:color="auto"/>
              <w:right w:val="single" w:sz="6" w:space="0" w:color="auto"/>
            </w:tcBorders>
            <w:hideMark/>
          </w:tcPr>
          <w:p w14:paraId="7F581B90" w14:textId="3696F9B5" w:rsidR="00EB3B4E" w:rsidRPr="009A29D7" w:rsidRDefault="00EB3B4E" w:rsidP="00EB3B4E">
            <w:pPr>
              <w:pStyle w:val="NoSpacing"/>
              <w:rPr>
                <w:szCs w:val="22"/>
              </w:rPr>
            </w:pPr>
            <w:r w:rsidRPr="009A29D7">
              <w:rPr>
                <w:b/>
                <w:bCs/>
                <w:szCs w:val="22"/>
              </w:rPr>
              <w:t>Identify</w:t>
            </w:r>
            <w:r w:rsidRPr="009A29D7">
              <w:rPr>
                <w:szCs w:val="22"/>
              </w:rPr>
              <w:t xml:space="preserve"> and </w:t>
            </w:r>
            <w:r w:rsidRPr="009A29D7">
              <w:rPr>
                <w:b/>
                <w:bCs/>
                <w:szCs w:val="22"/>
              </w:rPr>
              <w:t>Develop</w:t>
            </w:r>
            <w:r w:rsidRPr="009A29D7">
              <w:rPr>
                <w:szCs w:val="22"/>
              </w:rPr>
              <w:t xml:space="preserve"> sediment borrow areas</w:t>
            </w:r>
          </w:p>
        </w:tc>
        <w:tc>
          <w:tcPr>
            <w:tcW w:w="6030" w:type="dxa"/>
            <w:tcBorders>
              <w:top w:val="single" w:sz="6" w:space="0" w:color="auto"/>
              <w:left w:val="nil"/>
              <w:bottom w:val="single" w:sz="6" w:space="0" w:color="auto"/>
              <w:right w:val="single" w:sz="6" w:space="0" w:color="auto"/>
            </w:tcBorders>
            <w:hideMark/>
          </w:tcPr>
          <w:p w14:paraId="722672F3" w14:textId="58F66D8B" w:rsidR="00EB3B4E" w:rsidRPr="009A29D7" w:rsidRDefault="00EB3B4E" w:rsidP="00EB3B4E">
            <w:pPr>
              <w:pStyle w:val="NoSpacing"/>
              <w:jc w:val="center"/>
              <w:rPr>
                <w:szCs w:val="22"/>
              </w:rPr>
            </w:pPr>
            <w:r w:rsidRPr="009A29D7">
              <w:rPr>
                <w:szCs w:val="22"/>
              </w:rPr>
              <w:t>desktop studies, reconnaissance- and design-level geophysical and geotechnical surveys</w:t>
            </w:r>
          </w:p>
        </w:tc>
      </w:tr>
      <w:tr w:rsidR="00EB3B4E" w:rsidRPr="009A29D7" w14:paraId="1D35B193" w14:textId="77777777" w:rsidTr="00EB3B4E">
        <w:trPr>
          <w:trHeight w:val="165"/>
        </w:trPr>
        <w:tc>
          <w:tcPr>
            <w:tcW w:w="4035" w:type="dxa"/>
            <w:tcBorders>
              <w:top w:val="single" w:sz="6" w:space="0" w:color="auto"/>
              <w:left w:val="single" w:sz="6" w:space="0" w:color="auto"/>
              <w:bottom w:val="single" w:sz="6" w:space="0" w:color="auto"/>
              <w:right w:val="single" w:sz="6" w:space="0" w:color="auto"/>
            </w:tcBorders>
            <w:hideMark/>
          </w:tcPr>
          <w:p w14:paraId="5D9938EF" w14:textId="00D550B5" w:rsidR="00EB3B4E" w:rsidRPr="009A29D7" w:rsidRDefault="00EB3B4E" w:rsidP="00EB3B4E">
            <w:pPr>
              <w:pStyle w:val="NoSpacing"/>
              <w:rPr>
                <w:szCs w:val="22"/>
              </w:rPr>
            </w:pPr>
            <w:r w:rsidRPr="009A29D7">
              <w:rPr>
                <w:b/>
                <w:bCs/>
                <w:szCs w:val="22"/>
              </w:rPr>
              <w:t>Permit</w:t>
            </w:r>
            <w:r w:rsidRPr="009A29D7">
              <w:rPr>
                <w:szCs w:val="22"/>
              </w:rPr>
              <w:t xml:space="preserve"> and </w:t>
            </w:r>
            <w:r w:rsidRPr="009A29D7">
              <w:rPr>
                <w:b/>
                <w:bCs/>
                <w:szCs w:val="22"/>
              </w:rPr>
              <w:t>Authorize</w:t>
            </w:r>
            <w:r w:rsidRPr="009A29D7">
              <w:rPr>
                <w:szCs w:val="22"/>
              </w:rPr>
              <w:t xml:space="preserve"> sediment placement projects</w:t>
            </w:r>
          </w:p>
        </w:tc>
        <w:tc>
          <w:tcPr>
            <w:tcW w:w="6030" w:type="dxa"/>
            <w:tcBorders>
              <w:top w:val="single" w:sz="6" w:space="0" w:color="auto"/>
              <w:left w:val="nil"/>
              <w:bottom w:val="single" w:sz="6" w:space="0" w:color="auto"/>
              <w:right w:val="single" w:sz="6" w:space="0" w:color="auto"/>
            </w:tcBorders>
            <w:hideMark/>
          </w:tcPr>
          <w:p w14:paraId="5A2A20B5" w14:textId="1285CFC0" w:rsidR="00EB3B4E" w:rsidRPr="009A29D7" w:rsidRDefault="00EB3B4E" w:rsidP="00EB3B4E">
            <w:pPr>
              <w:pStyle w:val="NoSpacing"/>
              <w:jc w:val="center"/>
              <w:rPr>
                <w:szCs w:val="22"/>
              </w:rPr>
            </w:pPr>
            <w:r w:rsidRPr="009A29D7">
              <w:rPr>
                <w:szCs w:val="22"/>
              </w:rPr>
              <w:t>obtain regional general permits and/or individual permits; agency coordination</w:t>
            </w:r>
          </w:p>
        </w:tc>
      </w:tr>
      <w:tr w:rsidR="00EB3B4E" w:rsidRPr="009A29D7" w14:paraId="1FE43C75" w14:textId="77777777" w:rsidTr="00EB3B4E">
        <w:trPr>
          <w:trHeight w:val="300"/>
        </w:trPr>
        <w:tc>
          <w:tcPr>
            <w:tcW w:w="4035" w:type="dxa"/>
            <w:tcBorders>
              <w:top w:val="single" w:sz="6" w:space="0" w:color="auto"/>
              <w:left w:val="single" w:sz="6" w:space="0" w:color="auto"/>
              <w:bottom w:val="single" w:sz="6" w:space="0" w:color="auto"/>
              <w:right w:val="single" w:sz="6" w:space="0" w:color="auto"/>
            </w:tcBorders>
            <w:hideMark/>
          </w:tcPr>
          <w:p w14:paraId="2FEA0482" w14:textId="327FC1BC" w:rsidR="00EB3B4E" w:rsidRPr="009A29D7" w:rsidRDefault="00EB3B4E" w:rsidP="00EB3B4E">
            <w:pPr>
              <w:pStyle w:val="NoSpacing"/>
              <w:rPr>
                <w:szCs w:val="22"/>
              </w:rPr>
            </w:pPr>
            <w:r w:rsidRPr="009A29D7">
              <w:rPr>
                <w:b/>
                <w:bCs/>
                <w:szCs w:val="22"/>
              </w:rPr>
              <w:t>Improve tools</w:t>
            </w:r>
            <w:r w:rsidRPr="009A29D7">
              <w:rPr>
                <w:szCs w:val="22"/>
              </w:rPr>
              <w:t xml:space="preserve"> for sediment inventory and project planning</w:t>
            </w:r>
          </w:p>
        </w:tc>
        <w:tc>
          <w:tcPr>
            <w:tcW w:w="6030" w:type="dxa"/>
            <w:tcBorders>
              <w:top w:val="single" w:sz="6" w:space="0" w:color="auto"/>
              <w:left w:val="nil"/>
              <w:bottom w:val="single" w:sz="6" w:space="0" w:color="auto"/>
              <w:right w:val="single" w:sz="6" w:space="0" w:color="auto"/>
            </w:tcBorders>
            <w:hideMark/>
          </w:tcPr>
          <w:p w14:paraId="3FBBBA3B" w14:textId="6A380520" w:rsidR="00EB3B4E" w:rsidRPr="009A29D7" w:rsidRDefault="00EB3B4E" w:rsidP="00EB3B4E">
            <w:pPr>
              <w:pStyle w:val="NoSpacing"/>
              <w:jc w:val="center"/>
              <w:rPr>
                <w:szCs w:val="22"/>
              </w:rPr>
            </w:pPr>
            <w:r w:rsidRPr="009A29D7">
              <w:rPr>
                <w:szCs w:val="22"/>
              </w:rPr>
              <w:t>enhancements to the Texas Sediment Geodatabase and Coastal Resources Management Viewer</w:t>
            </w:r>
          </w:p>
        </w:tc>
      </w:tr>
      <w:tr w:rsidR="00EB3B4E" w:rsidRPr="009A29D7" w14:paraId="58C2B984" w14:textId="77777777" w:rsidTr="00EB3B4E">
        <w:trPr>
          <w:trHeight w:val="300"/>
        </w:trPr>
        <w:tc>
          <w:tcPr>
            <w:tcW w:w="4035" w:type="dxa"/>
            <w:tcBorders>
              <w:top w:val="single" w:sz="6" w:space="0" w:color="auto"/>
              <w:left w:val="single" w:sz="6" w:space="0" w:color="auto"/>
              <w:bottom w:val="single" w:sz="6" w:space="0" w:color="auto"/>
              <w:right w:val="single" w:sz="6" w:space="0" w:color="auto"/>
            </w:tcBorders>
            <w:hideMark/>
          </w:tcPr>
          <w:p w14:paraId="11F011E0" w14:textId="02298B30" w:rsidR="00EB3B4E" w:rsidRPr="009A29D7" w:rsidRDefault="00EB3B4E" w:rsidP="00EB3B4E">
            <w:pPr>
              <w:pStyle w:val="NoSpacing"/>
              <w:rPr>
                <w:szCs w:val="22"/>
              </w:rPr>
            </w:pPr>
            <w:r w:rsidRPr="009A29D7">
              <w:rPr>
                <w:b/>
                <w:bCs/>
                <w:szCs w:val="22"/>
              </w:rPr>
              <w:t>Allocate</w:t>
            </w:r>
            <w:r w:rsidRPr="009A29D7">
              <w:rPr>
                <w:szCs w:val="22"/>
              </w:rPr>
              <w:t xml:space="preserve"> sediment resources</w:t>
            </w:r>
          </w:p>
        </w:tc>
        <w:tc>
          <w:tcPr>
            <w:tcW w:w="6030" w:type="dxa"/>
            <w:tcBorders>
              <w:top w:val="single" w:sz="6" w:space="0" w:color="auto"/>
              <w:left w:val="nil"/>
              <w:bottom w:val="single" w:sz="6" w:space="0" w:color="auto"/>
              <w:right w:val="single" w:sz="6" w:space="0" w:color="auto"/>
            </w:tcBorders>
            <w:hideMark/>
          </w:tcPr>
          <w:p w14:paraId="41EA68C9" w14:textId="0ECD511C" w:rsidR="00EB3B4E" w:rsidRPr="009A29D7" w:rsidRDefault="00EB3B4E" w:rsidP="00EB3B4E">
            <w:pPr>
              <w:pStyle w:val="NoSpacing"/>
              <w:jc w:val="center"/>
              <w:rPr>
                <w:szCs w:val="22"/>
              </w:rPr>
            </w:pPr>
            <w:r w:rsidRPr="009A29D7">
              <w:rPr>
                <w:szCs w:val="22"/>
              </w:rPr>
              <w:t>develop matrix to guide the pairing of borrow and placement areas</w:t>
            </w:r>
          </w:p>
        </w:tc>
      </w:tr>
      <w:tr w:rsidR="00EB3B4E" w:rsidRPr="009A29D7" w14:paraId="3AC42C07" w14:textId="77777777" w:rsidTr="00EB3B4E">
        <w:trPr>
          <w:trHeight w:val="300"/>
        </w:trPr>
        <w:tc>
          <w:tcPr>
            <w:tcW w:w="4035" w:type="dxa"/>
            <w:tcBorders>
              <w:top w:val="single" w:sz="6" w:space="0" w:color="auto"/>
              <w:left w:val="single" w:sz="6" w:space="0" w:color="auto"/>
              <w:bottom w:val="single" w:sz="6" w:space="0" w:color="auto"/>
              <w:right w:val="single" w:sz="6" w:space="0" w:color="auto"/>
            </w:tcBorders>
            <w:hideMark/>
          </w:tcPr>
          <w:p w14:paraId="4153D645" w14:textId="75AD5A24" w:rsidR="00EB3B4E" w:rsidRPr="009A29D7" w:rsidRDefault="00EB3B4E" w:rsidP="00EB3B4E">
            <w:pPr>
              <w:pStyle w:val="NoSpacing"/>
              <w:rPr>
                <w:szCs w:val="22"/>
              </w:rPr>
            </w:pPr>
            <w:r w:rsidRPr="009A29D7">
              <w:rPr>
                <w:b/>
                <w:bCs/>
                <w:szCs w:val="22"/>
              </w:rPr>
              <w:t>Monitor</w:t>
            </w:r>
            <w:r w:rsidRPr="009A29D7">
              <w:rPr>
                <w:szCs w:val="22"/>
              </w:rPr>
              <w:t xml:space="preserve"> sediment resources, budgets, and transport</w:t>
            </w:r>
          </w:p>
        </w:tc>
        <w:tc>
          <w:tcPr>
            <w:tcW w:w="6030" w:type="dxa"/>
            <w:tcBorders>
              <w:top w:val="single" w:sz="6" w:space="0" w:color="auto"/>
              <w:left w:val="nil"/>
              <w:bottom w:val="single" w:sz="6" w:space="0" w:color="auto"/>
              <w:right w:val="single" w:sz="6" w:space="0" w:color="auto"/>
            </w:tcBorders>
            <w:hideMark/>
          </w:tcPr>
          <w:p w14:paraId="484FDC53" w14:textId="1668060D" w:rsidR="00EB3B4E" w:rsidRPr="009A29D7" w:rsidRDefault="00EB3B4E" w:rsidP="00EB3B4E">
            <w:pPr>
              <w:pStyle w:val="NoSpacing"/>
              <w:jc w:val="center"/>
              <w:rPr>
                <w:szCs w:val="22"/>
              </w:rPr>
            </w:pPr>
            <w:r w:rsidRPr="009A29D7">
              <w:rPr>
                <w:szCs w:val="22"/>
              </w:rPr>
              <w:t>standardized protocols for routine, post-placement, and post-storm monitoring</w:t>
            </w:r>
          </w:p>
        </w:tc>
      </w:tr>
      <w:tr w:rsidR="00EB3B4E" w:rsidRPr="009A29D7" w14:paraId="77E50E97" w14:textId="77777777" w:rsidTr="00EB3B4E">
        <w:trPr>
          <w:trHeight w:val="300"/>
        </w:trPr>
        <w:tc>
          <w:tcPr>
            <w:tcW w:w="4035" w:type="dxa"/>
            <w:tcBorders>
              <w:top w:val="single" w:sz="6" w:space="0" w:color="auto"/>
              <w:left w:val="single" w:sz="6" w:space="0" w:color="auto"/>
              <w:bottom w:val="single" w:sz="6" w:space="0" w:color="auto"/>
              <w:right w:val="single" w:sz="6" w:space="0" w:color="auto"/>
            </w:tcBorders>
            <w:hideMark/>
          </w:tcPr>
          <w:p w14:paraId="12D9D426" w14:textId="2FBCD4A6" w:rsidR="00EB3B4E" w:rsidRPr="009A29D7" w:rsidRDefault="00EB3B4E" w:rsidP="00EB3B4E">
            <w:pPr>
              <w:pStyle w:val="NoSpacing"/>
              <w:rPr>
                <w:szCs w:val="22"/>
              </w:rPr>
            </w:pPr>
            <w:r w:rsidRPr="009A29D7">
              <w:rPr>
                <w:b/>
                <w:bCs/>
                <w:szCs w:val="22"/>
              </w:rPr>
              <w:t>Develop or Modify Policy</w:t>
            </w:r>
            <w:r w:rsidRPr="009A29D7">
              <w:rPr>
                <w:szCs w:val="22"/>
              </w:rPr>
              <w:t xml:space="preserve"> for sediment resources</w:t>
            </w:r>
          </w:p>
        </w:tc>
        <w:tc>
          <w:tcPr>
            <w:tcW w:w="6030" w:type="dxa"/>
            <w:tcBorders>
              <w:top w:val="single" w:sz="6" w:space="0" w:color="auto"/>
              <w:left w:val="nil"/>
              <w:bottom w:val="single" w:sz="6" w:space="0" w:color="auto"/>
              <w:right w:val="single" w:sz="6" w:space="0" w:color="auto"/>
            </w:tcBorders>
            <w:hideMark/>
          </w:tcPr>
          <w:p w14:paraId="49AC73D8" w14:textId="7A36B96C" w:rsidR="00EB3B4E" w:rsidRPr="009A29D7" w:rsidRDefault="00EB3B4E" w:rsidP="00EB3B4E">
            <w:pPr>
              <w:pStyle w:val="NoSpacing"/>
              <w:jc w:val="center"/>
              <w:rPr>
                <w:szCs w:val="22"/>
              </w:rPr>
            </w:pPr>
            <w:r w:rsidRPr="009A29D7">
              <w:rPr>
                <w:szCs w:val="22"/>
              </w:rPr>
              <w:t>Intra- and inter- agency coordination; data sharing</w:t>
            </w:r>
          </w:p>
        </w:tc>
      </w:tr>
      <w:tr w:rsidR="00EB3B4E" w:rsidRPr="009A29D7" w14:paraId="580E993F" w14:textId="77777777" w:rsidTr="00EB3B4E">
        <w:trPr>
          <w:trHeight w:val="300"/>
        </w:trPr>
        <w:tc>
          <w:tcPr>
            <w:tcW w:w="4035" w:type="dxa"/>
            <w:tcBorders>
              <w:top w:val="single" w:sz="6" w:space="0" w:color="auto"/>
              <w:left w:val="single" w:sz="6" w:space="0" w:color="auto"/>
              <w:bottom w:val="single" w:sz="6" w:space="0" w:color="auto"/>
              <w:right w:val="single" w:sz="6" w:space="0" w:color="auto"/>
            </w:tcBorders>
            <w:hideMark/>
          </w:tcPr>
          <w:p w14:paraId="296DB0FE" w14:textId="20744B43" w:rsidR="00EB3B4E" w:rsidRPr="009A29D7" w:rsidRDefault="00EB3B4E" w:rsidP="00EB3B4E">
            <w:pPr>
              <w:pStyle w:val="NoSpacing"/>
              <w:rPr>
                <w:szCs w:val="22"/>
              </w:rPr>
            </w:pPr>
            <w:r w:rsidRPr="009A29D7">
              <w:rPr>
                <w:b/>
                <w:bCs/>
                <w:szCs w:val="22"/>
              </w:rPr>
              <w:t>Define state priority areas</w:t>
            </w:r>
            <w:r w:rsidRPr="009A29D7">
              <w:rPr>
                <w:szCs w:val="22"/>
              </w:rPr>
              <w:t xml:space="preserve"> for sediment placement projects</w:t>
            </w:r>
          </w:p>
        </w:tc>
        <w:tc>
          <w:tcPr>
            <w:tcW w:w="6030" w:type="dxa"/>
            <w:tcBorders>
              <w:top w:val="single" w:sz="6" w:space="0" w:color="auto"/>
              <w:left w:val="nil"/>
              <w:bottom w:val="single" w:sz="6" w:space="0" w:color="auto"/>
              <w:right w:val="single" w:sz="6" w:space="0" w:color="auto"/>
            </w:tcBorders>
            <w:hideMark/>
          </w:tcPr>
          <w:p w14:paraId="702BB6BE" w14:textId="287819E4" w:rsidR="00EB3B4E" w:rsidRPr="009A29D7" w:rsidRDefault="00EB3B4E" w:rsidP="00EB3B4E">
            <w:pPr>
              <w:pStyle w:val="NoSpacing"/>
              <w:jc w:val="center"/>
              <w:rPr>
                <w:szCs w:val="22"/>
              </w:rPr>
            </w:pPr>
            <w:r w:rsidRPr="009A29D7">
              <w:rPr>
                <w:szCs w:val="22"/>
              </w:rPr>
              <w:t>develop prioritization model to define state priority project areas</w:t>
            </w:r>
          </w:p>
        </w:tc>
      </w:tr>
    </w:tbl>
    <w:p w14:paraId="15C16ABE" w14:textId="77777777" w:rsidR="00EB3B4E" w:rsidRPr="009A29D7" w:rsidRDefault="00EB3B4E" w:rsidP="00EB3B4E">
      <w:pPr>
        <w:rPr>
          <w:szCs w:val="22"/>
        </w:rPr>
      </w:pPr>
    </w:p>
    <w:p w14:paraId="12297F12" w14:textId="09CDC30F" w:rsidR="00C03EBD" w:rsidRPr="009A29D7" w:rsidRDefault="00C03EBD" w:rsidP="00C03EBD">
      <w:pPr>
        <w:rPr>
          <w:szCs w:val="22"/>
        </w:rPr>
      </w:pPr>
      <w:r w:rsidRPr="009A29D7">
        <w:rPr>
          <w:szCs w:val="22"/>
        </w:rPr>
        <w:t xml:space="preserve">Writing of the SMP document is currently underway, with an anticipated completion in late </w:t>
      </w:r>
      <w:r w:rsidR="006C5B9D">
        <w:rPr>
          <w:szCs w:val="22"/>
        </w:rPr>
        <w:t>2</w:t>
      </w:r>
      <w:r w:rsidRPr="009A29D7">
        <w:rPr>
          <w:szCs w:val="22"/>
        </w:rPr>
        <w:t>026. </w:t>
      </w:r>
      <w:r w:rsidR="006C5B9D">
        <w:rPr>
          <w:szCs w:val="22"/>
        </w:rPr>
        <w:t>Ongoing p</w:t>
      </w:r>
      <w:r w:rsidRPr="009A29D7">
        <w:rPr>
          <w:szCs w:val="22"/>
        </w:rPr>
        <w:t>roject efforts that support the SMP development include:</w:t>
      </w:r>
      <w:r w:rsidR="006C5B9D">
        <w:rPr>
          <w:szCs w:val="22"/>
        </w:rPr>
        <w:t xml:space="preserve"> </w:t>
      </w:r>
      <w:r w:rsidRPr="009A29D7">
        <w:rPr>
          <w:szCs w:val="22"/>
        </w:rPr>
        <w:t xml:space="preserve">long-shore sediment transport studies; geophysical surveys to search for offshore sediment resources in both state and federal waters; data-driven, need-based prioritization of Texas’s </w:t>
      </w:r>
      <w:r w:rsidR="006C5B9D">
        <w:rPr>
          <w:szCs w:val="22"/>
        </w:rPr>
        <w:t>b</w:t>
      </w:r>
      <w:r w:rsidRPr="009A29D7">
        <w:rPr>
          <w:szCs w:val="22"/>
        </w:rPr>
        <w:t xml:space="preserve">ays and </w:t>
      </w:r>
      <w:r w:rsidR="006C5B9D">
        <w:rPr>
          <w:szCs w:val="22"/>
        </w:rPr>
        <w:t>s</w:t>
      </w:r>
      <w:r w:rsidRPr="009A29D7">
        <w:rPr>
          <w:szCs w:val="22"/>
        </w:rPr>
        <w:t>horeline</w:t>
      </w:r>
      <w:r w:rsidR="006C5B9D">
        <w:rPr>
          <w:szCs w:val="22"/>
        </w:rPr>
        <w:t>s; c</w:t>
      </w:r>
      <w:r w:rsidRPr="009A29D7">
        <w:rPr>
          <w:szCs w:val="22"/>
        </w:rPr>
        <w:t xml:space="preserve">oastwide </w:t>
      </w:r>
      <w:r w:rsidRPr="009A29D7">
        <w:rPr>
          <w:szCs w:val="22"/>
        </w:rPr>
        <w:lastRenderedPageBreak/>
        <w:t xml:space="preserve">investigation of barrier island breaching susceptibility; </w:t>
      </w:r>
      <w:r w:rsidR="006C5B9D">
        <w:rPr>
          <w:szCs w:val="22"/>
        </w:rPr>
        <w:t>b</w:t>
      </w:r>
      <w:r w:rsidRPr="009A29D7">
        <w:rPr>
          <w:szCs w:val="22"/>
        </w:rPr>
        <w:t>est practices in modeling sediment transport and budget along the Texas coast; sediment placement database/dashboard</w:t>
      </w:r>
      <w:r w:rsidR="006C5B9D">
        <w:rPr>
          <w:szCs w:val="22"/>
        </w:rPr>
        <w:t xml:space="preserve"> creation; and</w:t>
      </w:r>
      <w:r w:rsidRPr="009A29D7">
        <w:rPr>
          <w:szCs w:val="22"/>
        </w:rPr>
        <w:t xml:space="preserve"> </w:t>
      </w:r>
      <w:r w:rsidR="006C5B9D">
        <w:rPr>
          <w:szCs w:val="22"/>
        </w:rPr>
        <w:t xml:space="preserve">development of a </w:t>
      </w:r>
      <w:r w:rsidRPr="009A29D7">
        <w:rPr>
          <w:szCs w:val="22"/>
        </w:rPr>
        <w:t xml:space="preserve">sediment inventory of upland </w:t>
      </w:r>
      <w:r w:rsidR="006C5B9D">
        <w:rPr>
          <w:szCs w:val="22"/>
        </w:rPr>
        <w:t xml:space="preserve">dredge material placement area </w:t>
      </w:r>
      <w:r w:rsidRPr="009A29D7">
        <w:rPr>
          <w:szCs w:val="22"/>
        </w:rPr>
        <w:t xml:space="preserve">resources. </w:t>
      </w:r>
    </w:p>
    <w:p w14:paraId="34575AC8" w14:textId="77777777" w:rsidR="00C03EBD" w:rsidRPr="009A29D7" w:rsidRDefault="00C03EBD" w:rsidP="00EB3B4E">
      <w:pPr>
        <w:rPr>
          <w:szCs w:val="22"/>
        </w:rPr>
      </w:pPr>
    </w:p>
    <w:p w14:paraId="1C3D1BC7" w14:textId="10AD45BF" w:rsidR="0041224B" w:rsidRDefault="00C03EBD" w:rsidP="000169BD">
      <w:r>
        <w:t>Additional</w:t>
      </w:r>
      <w:r w:rsidR="006C5B9D">
        <w:t xml:space="preserve">ly, </w:t>
      </w:r>
      <w:r>
        <w:t xml:space="preserve">SMP </w:t>
      </w:r>
      <w:r w:rsidR="0041224B">
        <w:t xml:space="preserve">development </w:t>
      </w:r>
      <w:r w:rsidR="00F210F9">
        <w:t>has resulted in</w:t>
      </w:r>
      <w:r>
        <w:t xml:space="preserve"> a</w:t>
      </w:r>
      <w:r w:rsidR="00F210F9">
        <w:t xml:space="preserve"> desktop stud</w:t>
      </w:r>
      <w:r>
        <w:t>y</w:t>
      </w:r>
      <w:r w:rsidR="00F210F9">
        <w:t xml:space="preserve"> </w:t>
      </w:r>
      <w:r w:rsidR="00906FA5">
        <w:t>researching</w:t>
      </w:r>
      <w:r w:rsidR="00F210F9">
        <w:t xml:space="preserve"> sediment impounded in </w:t>
      </w:r>
      <w:r w:rsidR="00906FA5">
        <w:t>reservoirs</w:t>
      </w:r>
      <w:r w:rsidR="0041224B">
        <w:t xml:space="preserve"> and </w:t>
      </w:r>
      <w:r w:rsidR="00A21486">
        <w:t xml:space="preserve">resulted in GLO standing </w:t>
      </w:r>
      <w:r w:rsidR="0041224B">
        <w:t xml:space="preserve">up </w:t>
      </w:r>
      <w:r w:rsidR="00A21486">
        <w:t>a Re</w:t>
      </w:r>
      <w:r w:rsidR="00D558D1">
        <w:t>ser</w:t>
      </w:r>
      <w:r w:rsidR="00906FA5">
        <w:t>voir</w:t>
      </w:r>
      <w:r w:rsidR="00A21486">
        <w:t xml:space="preserve"> </w:t>
      </w:r>
      <w:r w:rsidR="00C0520E">
        <w:t>Sediment</w:t>
      </w:r>
      <w:r w:rsidR="00A21486">
        <w:t xml:space="preserve"> Working grou</w:t>
      </w:r>
      <w:r w:rsidR="00D27DD2">
        <w:t xml:space="preserve">p. </w:t>
      </w:r>
      <w:r w:rsidR="002B104D">
        <w:t>Internally, the GLO is reviewing and considering agency rule changes to further protect sediment resources. Over the last five years, the GLO has stoo</w:t>
      </w:r>
      <w:r w:rsidR="0041224B">
        <w:t xml:space="preserve">d-up multiple </w:t>
      </w:r>
      <w:r w:rsidR="002B104D">
        <w:t xml:space="preserve">working groups </w:t>
      </w:r>
      <w:r w:rsidR="0041224B">
        <w:t>t</w:t>
      </w:r>
      <w:r w:rsidR="002B104D">
        <w:t>o ensure comprehensive sediment management guidance for efficient and effective coastal resiliency efforts within Texas.</w:t>
      </w:r>
    </w:p>
    <w:p w14:paraId="0D0548BB" w14:textId="67A4116B" w:rsidR="00E71187" w:rsidRPr="007D2D42" w:rsidRDefault="00E71187" w:rsidP="007D2D42">
      <w:pPr>
        <w:pStyle w:val="Heading3"/>
        <w:rPr>
          <w:rFonts w:asciiTheme="minorHAnsi" w:hAnsiTheme="minorHAnsi" w:cstheme="minorHAnsi"/>
          <w:i w:val="0"/>
          <w:color w:val="1F497D" w:themeColor="text2"/>
        </w:rPr>
      </w:pPr>
      <w:bookmarkStart w:id="27" w:name="_Toc203135463"/>
      <w:r w:rsidRPr="007D2D42">
        <w:rPr>
          <w:rFonts w:asciiTheme="minorHAnsi" w:hAnsiTheme="minorHAnsi" w:cstheme="minorHAnsi"/>
          <w:i w:val="0"/>
          <w:color w:val="1F497D" w:themeColor="text2"/>
        </w:rPr>
        <w:t>Regional General Permit</w:t>
      </w:r>
      <w:r w:rsidR="002A19E1" w:rsidRPr="007D2D42">
        <w:rPr>
          <w:rFonts w:asciiTheme="minorHAnsi" w:hAnsiTheme="minorHAnsi" w:cstheme="minorHAnsi"/>
          <w:i w:val="0"/>
          <w:color w:val="1F497D" w:themeColor="text2"/>
        </w:rPr>
        <w:t xml:space="preserve"> (RGP)</w:t>
      </w:r>
      <w:r w:rsidRPr="007D2D42">
        <w:rPr>
          <w:rFonts w:asciiTheme="minorHAnsi" w:hAnsiTheme="minorHAnsi" w:cstheme="minorHAnsi"/>
          <w:i w:val="0"/>
          <w:color w:val="1F497D" w:themeColor="text2"/>
        </w:rPr>
        <w:t xml:space="preserve"> for Beach Nourishment</w:t>
      </w:r>
      <w:bookmarkEnd w:id="27"/>
    </w:p>
    <w:p w14:paraId="713C3B35" w14:textId="4F71587A" w:rsidR="00E1273D" w:rsidRDefault="00E1273D" w:rsidP="00E1273D">
      <w:pPr>
        <w:ind w:right="157"/>
        <w:rPr>
          <w:szCs w:val="22"/>
        </w:rPr>
      </w:pPr>
      <w:r>
        <w:rPr>
          <w:szCs w:val="22"/>
        </w:rPr>
        <w:t xml:space="preserve">GLO staff </w:t>
      </w:r>
      <w:r w:rsidR="00516BE1">
        <w:rPr>
          <w:szCs w:val="22"/>
        </w:rPr>
        <w:t>applied</w:t>
      </w:r>
      <w:r w:rsidRPr="00E1273D">
        <w:rPr>
          <w:szCs w:val="22"/>
        </w:rPr>
        <w:t xml:space="preserve"> for a</w:t>
      </w:r>
      <w:r>
        <w:rPr>
          <w:szCs w:val="22"/>
        </w:rPr>
        <w:t xml:space="preserve"> </w:t>
      </w:r>
      <w:r w:rsidRPr="00E1273D">
        <w:rPr>
          <w:szCs w:val="22"/>
        </w:rPr>
        <w:t xml:space="preserve">RGP for beach nourishment to the </w:t>
      </w:r>
      <w:r>
        <w:rPr>
          <w:szCs w:val="22"/>
        </w:rPr>
        <w:t xml:space="preserve">U.S. </w:t>
      </w:r>
      <w:r w:rsidRPr="00E1273D">
        <w:rPr>
          <w:szCs w:val="22"/>
        </w:rPr>
        <w:t xml:space="preserve">Army Corps of Engineers (USACE) </w:t>
      </w:r>
      <w:r>
        <w:rPr>
          <w:szCs w:val="22"/>
        </w:rPr>
        <w:t>in December</w:t>
      </w:r>
      <w:r w:rsidRPr="00E1273D">
        <w:rPr>
          <w:szCs w:val="22"/>
        </w:rPr>
        <w:t xml:space="preserve"> 2023. Th</w:t>
      </w:r>
      <w:r>
        <w:rPr>
          <w:szCs w:val="22"/>
        </w:rPr>
        <w:t>is</w:t>
      </w:r>
      <w:r w:rsidRPr="00E1273D">
        <w:rPr>
          <w:szCs w:val="22"/>
        </w:rPr>
        <w:t xml:space="preserve"> RGP will only permit sediment placement (not borrow area excavation) </w:t>
      </w:r>
      <w:r>
        <w:rPr>
          <w:szCs w:val="22"/>
        </w:rPr>
        <w:t>at</w:t>
      </w:r>
      <w:r w:rsidRPr="00E1273D">
        <w:rPr>
          <w:szCs w:val="22"/>
        </w:rPr>
        <w:t xml:space="preserve"> eligible areas </w:t>
      </w:r>
      <w:r>
        <w:rPr>
          <w:szCs w:val="22"/>
        </w:rPr>
        <w:t xml:space="preserve">that </w:t>
      </w:r>
      <w:r w:rsidRPr="00E1273D">
        <w:rPr>
          <w:szCs w:val="22"/>
        </w:rPr>
        <w:t xml:space="preserve">include all critically eroding areas with a public beach easement and without an existing individual permit for beach nourishment. The current, planned, limiting criteria </w:t>
      </w:r>
      <w:r>
        <w:rPr>
          <w:szCs w:val="22"/>
        </w:rPr>
        <w:t>listed in the draft RGP includes</w:t>
      </w:r>
      <w:r w:rsidRPr="00E1273D">
        <w:rPr>
          <w:szCs w:val="22"/>
        </w:rPr>
        <w:t xml:space="preserve"> a coastwide maximum annual cumulative nourishment length of 18 miles and individual project maximum lengths of </w:t>
      </w:r>
      <w:r>
        <w:rPr>
          <w:szCs w:val="22"/>
        </w:rPr>
        <w:t>seven (7)</w:t>
      </w:r>
      <w:r w:rsidRPr="00E1273D">
        <w:rPr>
          <w:szCs w:val="22"/>
        </w:rPr>
        <w:t xml:space="preserve"> miles for standard/maintenance nourishment and 10 miles for storm response nourishment (applicable with evidence of 50% beach template loss). </w:t>
      </w:r>
      <w:r>
        <w:rPr>
          <w:szCs w:val="22"/>
        </w:rPr>
        <w:t xml:space="preserve">In </w:t>
      </w:r>
      <w:r w:rsidR="002A19E1" w:rsidRPr="009A29D7">
        <w:rPr>
          <w:szCs w:val="22"/>
        </w:rPr>
        <w:t xml:space="preserve">April 2024, the </w:t>
      </w:r>
      <w:r>
        <w:rPr>
          <w:szCs w:val="22"/>
        </w:rPr>
        <w:t xml:space="preserve">RGP </w:t>
      </w:r>
      <w:r w:rsidR="002A19E1" w:rsidRPr="009A29D7">
        <w:rPr>
          <w:szCs w:val="22"/>
        </w:rPr>
        <w:t>application was deemed administratively</w:t>
      </w:r>
      <w:r w:rsidR="004833A1" w:rsidRPr="009A29D7">
        <w:rPr>
          <w:noProof/>
          <w:szCs w:val="22"/>
        </w:rPr>
        <w:drawing>
          <wp:anchor distT="0" distB="0" distL="0" distR="0" simplePos="0" relativeHeight="251658303" behindDoc="0" locked="0" layoutInCell="1" allowOverlap="1" wp14:anchorId="6E4B8902" wp14:editId="62D416F3">
            <wp:simplePos x="0" y="0"/>
            <wp:positionH relativeFrom="page">
              <wp:posOffset>431800</wp:posOffset>
            </wp:positionH>
            <wp:positionV relativeFrom="page">
              <wp:posOffset>10080650</wp:posOffset>
            </wp:positionV>
            <wp:extent cx="1277365" cy="172707"/>
            <wp:effectExtent l="0" t="0" r="0" b="0"/>
            <wp:wrapNone/>
            <wp:docPr id="1017227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9" cstate="print"/>
                    <a:stretch>
                      <a:fillRect/>
                    </a:stretch>
                  </pic:blipFill>
                  <pic:spPr>
                    <a:xfrm>
                      <a:off x="0" y="0"/>
                      <a:ext cx="1277365" cy="172707"/>
                    </a:xfrm>
                    <a:prstGeom prst="rect">
                      <a:avLst/>
                    </a:prstGeom>
                  </pic:spPr>
                </pic:pic>
              </a:graphicData>
            </a:graphic>
          </wp:anchor>
        </w:drawing>
      </w:r>
      <w:r w:rsidR="002A19E1" w:rsidRPr="009A29D7">
        <w:rPr>
          <w:szCs w:val="22"/>
        </w:rPr>
        <w:t xml:space="preserve"> complete and went into internal </w:t>
      </w:r>
      <w:r w:rsidR="00516BE1">
        <w:rPr>
          <w:szCs w:val="22"/>
        </w:rPr>
        <w:t xml:space="preserve">USACE </w:t>
      </w:r>
      <w:r w:rsidR="002A19E1" w:rsidRPr="009A29D7">
        <w:rPr>
          <w:szCs w:val="22"/>
        </w:rPr>
        <w:t xml:space="preserve">review. The Public Notice was posted </w:t>
      </w:r>
      <w:r w:rsidR="00516BE1">
        <w:rPr>
          <w:szCs w:val="22"/>
        </w:rPr>
        <w:t>i</w:t>
      </w:r>
      <w:r w:rsidR="002A19E1" w:rsidRPr="009A29D7">
        <w:rPr>
          <w:szCs w:val="22"/>
        </w:rPr>
        <w:t xml:space="preserve">n June 2024 </w:t>
      </w:r>
      <w:r w:rsidR="00516BE1">
        <w:rPr>
          <w:szCs w:val="22"/>
        </w:rPr>
        <w:t xml:space="preserve">with public comments </w:t>
      </w:r>
      <w:r w:rsidR="002A19E1" w:rsidRPr="009A29D7">
        <w:rPr>
          <w:szCs w:val="22"/>
        </w:rPr>
        <w:t>received</w:t>
      </w:r>
      <w:r w:rsidR="00516BE1">
        <w:rPr>
          <w:szCs w:val="22"/>
        </w:rPr>
        <w:t xml:space="preserve"> in </w:t>
      </w:r>
      <w:r w:rsidR="002A19E1" w:rsidRPr="009A29D7">
        <w:rPr>
          <w:szCs w:val="22"/>
        </w:rPr>
        <w:t xml:space="preserve">August 2024. </w:t>
      </w:r>
      <w:r w:rsidR="00516BE1">
        <w:rPr>
          <w:szCs w:val="22"/>
        </w:rPr>
        <w:t>The U.S. Fish and Wildlife Service (USFWS) requested a Section 7</w:t>
      </w:r>
      <w:r w:rsidR="002A19E1" w:rsidRPr="009A29D7">
        <w:rPr>
          <w:spacing w:val="-5"/>
          <w:szCs w:val="22"/>
        </w:rPr>
        <w:t xml:space="preserve"> </w:t>
      </w:r>
      <w:r w:rsidR="002A19E1" w:rsidRPr="009A29D7">
        <w:rPr>
          <w:szCs w:val="22"/>
        </w:rPr>
        <w:t>Consultation</w:t>
      </w:r>
      <w:r w:rsidR="002A19E1" w:rsidRPr="009A29D7">
        <w:rPr>
          <w:spacing w:val="-3"/>
          <w:szCs w:val="22"/>
        </w:rPr>
        <w:t xml:space="preserve"> </w:t>
      </w:r>
      <w:r w:rsidR="00516BE1">
        <w:rPr>
          <w:spacing w:val="-3"/>
          <w:szCs w:val="22"/>
        </w:rPr>
        <w:t xml:space="preserve">in </w:t>
      </w:r>
      <w:r w:rsidR="002A19E1" w:rsidRPr="009A29D7">
        <w:rPr>
          <w:szCs w:val="22"/>
        </w:rPr>
        <w:t>February 2025</w:t>
      </w:r>
      <w:r w:rsidR="00516BE1">
        <w:rPr>
          <w:szCs w:val="22"/>
        </w:rPr>
        <w:t xml:space="preserve"> and the GLO’s RGP team is </w:t>
      </w:r>
      <w:r w:rsidR="002A19E1" w:rsidRPr="009A29D7">
        <w:rPr>
          <w:szCs w:val="22"/>
        </w:rPr>
        <w:t>working with USACE</w:t>
      </w:r>
      <w:r w:rsidR="002A19E1" w:rsidRPr="009A29D7">
        <w:rPr>
          <w:spacing w:val="-1"/>
          <w:szCs w:val="22"/>
        </w:rPr>
        <w:t xml:space="preserve"> </w:t>
      </w:r>
      <w:r w:rsidR="002A19E1" w:rsidRPr="009A29D7">
        <w:rPr>
          <w:szCs w:val="22"/>
        </w:rPr>
        <w:t xml:space="preserve">and the </w:t>
      </w:r>
      <w:r w:rsidR="00516BE1">
        <w:rPr>
          <w:szCs w:val="22"/>
        </w:rPr>
        <w:t>US</w:t>
      </w:r>
      <w:r w:rsidR="002A19E1" w:rsidRPr="009A29D7">
        <w:rPr>
          <w:szCs w:val="22"/>
        </w:rPr>
        <w:t>FWS</w:t>
      </w:r>
      <w:r w:rsidR="002A19E1" w:rsidRPr="009A29D7">
        <w:rPr>
          <w:spacing w:val="-1"/>
          <w:szCs w:val="22"/>
        </w:rPr>
        <w:t xml:space="preserve"> </w:t>
      </w:r>
      <w:r w:rsidR="002A19E1" w:rsidRPr="009A29D7">
        <w:rPr>
          <w:szCs w:val="22"/>
        </w:rPr>
        <w:t>to complete reviews, comments, and final Biological Opinions.</w:t>
      </w:r>
      <w:r w:rsidR="00516BE1">
        <w:rPr>
          <w:szCs w:val="22"/>
        </w:rPr>
        <w:t xml:space="preserve"> The GLO anticipates RGP approval by</w:t>
      </w:r>
      <w:r>
        <w:rPr>
          <w:szCs w:val="22"/>
        </w:rPr>
        <w:t xml:space="preserve"> fall 2025.</w:t>
      </w:r>
    </w:p>
    <w:p w14:paraId="75ECACCA" w14:textId="77777777" w:rsidR="002A19E1" w:rsidRDefault="002A19E1" w:rsidP="002A19E1">
      <w:pPr>
        <w:spacing w:before="244"/>
        <w:ind w:left="104" w:right="157"/>
        <w:rPr>
          <w:sz w:val="24"/>
        </w:rPr>
      </w:pPr>
    </w:p>
    <w:p w14:paraId="1D62436C" w14:textId="77777777" w:rsidR="002A19E1" w:rsidRDefault="002A19E1" w:rsidP="002A19E1">
      <w:pPr>
        <w:pStyle w:val="BodyText"/>
        <w:spacing w:before="231"/>
        <w:rPr>
          <w:sz w:val="24"/>
        </w:rPr>
      </w:pPr>
    </w:p>
    <w:p w14:paraId="63ACEB33" w14:textId="77777777" w:rsidR="00FF0FAC" w:rsidRDefault="00FF0FAC" w:rsidP="002A19E1">
      <w:pPr>
        <w:pStyle w:val="BodyText"/>
        <w:spacing w:before="231"/>
        <w:rPr>
          <w:sz w:val="24"/>
        </w:rPr>
      </w:pPr>
    </w:p>
    <w:p w14:paraId="404F4A72" w14:textId="77777777" w:rsidR="00FF0FAC" w:rsidRDefault="00FF0FAC" w:rsidP="002A19E1">
      <w:pPr>
        <w:pStyle w:val="BodyText"/>
        <w:spacing w:before="231"/>
        <w:rPr>
          <w:sz w:val="24"/>
        </w:rPr>
      </w:pPr>
    </w:p>
    <w:p w14:paraId="0179FF4A" w14:textId="77777777" w:rsidR="00FF0FAC" w:rsidRDefault="00FF0FAC" w:rsidP="002A19E1">
      <w:pPr>
        <w:pStyle w:val="BodyText"/>
        <w:spacing w:before="231"/>
        <w:rPr>
          <w:sz w:val="24"/>
        </w:rPr>
      </w:pPr>
    </w:p>
    <w:p w14:paraId="469B79ED" w14:textId="77777777" w:rsidR="00FF0FAC" w:rsidRDefault="00FF0FAC" w:rsidP="002A19E1">
      <w:pPr>
        <w:pStyle w:val="BodyText"/>
        <w:spacing w:before="231"/>
        <w:rPr>
          <w:sz w:val="24"/>
        </w:rPr>
      </w:pPr>
    </w:p>
    <w:p w14:paraId="1F31BD06" w14:textId="77777777" w:rsidR="00FF0FAC" w:rsidRDefault="00FF0FAC" w:rsidP="002A19E1">
      <w:pPr>
        <w:pStyle w:val="BodyText"/>
        <w:spacing w:before="231"/>
        <w:rPr>
          <w:sz w:val="24"/>
        </w:rPr>
      </w:pPr>
    </w:p>
    <w:p w14:paraId="2266D6F5" w14:textId="77777777" w:rsidR="00FF0FAC" w:rsidRDefault="00FF0FAC" w:rsidP="002A19E1">
      <w:pPr>
        <w:pStyle w:val="BodyText"/>
        <w:spacing w:before="231"/>
        <w:rPr>
          <w:sz w:val="24"/>
        </w:rPr>
      </w:pPr>
    </w:p>
    <w:p w14:paraId="64EE5742" w14:textId="77777777" w:rsidR="00FF0FAC" w:rsidRDefault="00FF0FAC" w:rsidP="002A19E1">
      <w:pPr>
        <w:pStyle w:val="BodyText"/>
        <w:spacing w:before="231"/>
        <w:rPr>
          <w:sz w:val="24"/>
        </w:rPr>
      </w:pPr>
    </w:p>
    <w:p w14:paraId="768FB1BE" w14:textId="77777777" w:rsidR="00FF0FAC" w:rsidRDefault="00FF0FAC" w:rsidP="002A19E1">
      <w:pPr>
        <w:pStyle w:val="BodyText"/>
        <w:spacing w:before="231"/>
        <w:rPr>
          <w:sz w:val="24"/>
        </w:rPr>
      </w:pPr>
    </w:p>
    <w:p w14:paraId="2B84A133" w14:textId="77777777" w:rsidR="00FF0FAC" w:rsidRDefault="00FF0FAC" w:rsidP="002A19E1">
      <w:pPr>
        <w:pStyle w:val="BodyText"/>
        <w:spacing w:before="231"/>
        <w:rPr>
          <w:sz w:val="24"/>
        </w:rPr>
      </w:pPr>
    </w:p>
    <w:p w14:paraId="4D65CC0A" w14:textId="77777777" w:rsidR="00FF0FAC" w:rsidRDefault="00FF0FAC" w:rsidP="002A19E1">
      <w:pPr>
        <w:pStyle w:val="BodyText"/>
        <w:spacing w:before="231"/>
        <w:rPr>
          <w:sz w:val="24"/>
        </w:rPr>
      </w:pPr>
    </w:p>
    <w:p w14:paraId="4C467B4D" w14:textId="77777777" w:rsidR="00FF0FAC" w:rsidRDefault="00FF0FAC" w:rsidP="002A19E1">
      <w:pPr>
        <w:pStyle w:val="BodyText"/>
        <w:spacing w:before="231"/>
        <w:rPr>
          <w:sz w:val="24"/>
        </w:rPr>
      </w:pPr>
    </w:p>
    <w:p w14:paraId="3FD2E81A" w14:textId="77777777" w:rsidR="00FF0FAC" w:rsidRDefault="00FF0FAC" w:rsidP="002A19E1">
      <w:pPr>
        <w:pStyle w:val="BodyText"/>
        <w:spacing w:before="231"/>
        <w:rPr>
          <w:sz w:val="24"/>
        </w:rPr>
      </w:pPr>
    </w:p>
    <w:p w14:paraId="04A86BB3" w14:textId="77777777" w:rsidR="00FF0FAC" w:rsidRDefault="00FF0FAC" w:rsidP="002A19E1">
      <w:pPr>
        <w:pStyle w:val="BodyText"/>
        <w:spacing w:before="231"/>
        <w:rPr>
          <w:sz w:val="24"/>
        </w:rPr>
      </w:pPr>
    </w:p>
    <w:p w14:paraId="06478EE6" w14:textId="77777777" w:rsidR="00FF0FAC" w:rsidRDefault="00FF0FAC" w:rsidP="002A19E1">
      <w:pPr>
        <w:pStyle w:val="BodyText"/>
        <w:spacing w:before="231"/>
        <w:rPr>
          <w:sz w:val="24"/>
        </w:rPr>
      </w:pPr>
    </w:p>
    <w:p w14:paraId="4FDC97E3" w14:textId="77777777" w:rsidR="00FF0FAC" w:rsidRDefault="00FF0FAC" w:rsidP="002A19E1">
      <w:pPr>
        <w:pStyle w:val="BodyText"/>
        <w:spacing w:before="231"/>
        <w:rPr>
          <w:sz w:val="24"/>
        </w:rPr>
      </w:pPr>
    </w:p>
    <w:p w14:paraId="364E1A86" w14:textId="77777777" w:rsidR="00FF0FAC" w:rsidRDefault="00FF0FAC" w:rsidP="002A19E1">
      <w:pPr>
        <w:pStyle w:val="BodyText"/>
        <w:spacing w:before="231"/>
        <w:rPr>
          <w:sz w:val="24"/>
        </w:rPr>
      </w:pPr>
    </w:p>
    <w:p w14:paraId="7F2FBBF0" w14:textId="45A088DC" w:rsidR="00185F09" w:rsidRPr="00FF0FAC" w:rsidRDefault="00681F15" w:rsidP="004F2472">
      <w:pPr>
        <w:pStyle w:val="Heading1"/>
        <w:jc w:val="center"/>
        <w:rPr>
          <w:sz w:val="48"/>
          <w:szCs w:val="48"/>
        </w:rPr>
      </w:pPr>
      <w:bookmarkStart w:id="28" w:name="_Toc194911262"/>
      <w:bookmarkStart w:id="29" w:name="_Toc203135464"/>
      <w:r w:rsidRPr="00FF0FAC">
        <w:rPr>
          <w:sz w:val="48"/>
          <w:szCs w:val="48"/>
        </w:rPr>
        <w:t xml:space="preserve">Phase I </w:t>
      </w:r>
      <w:r w:rsidR="00B43D4B" w:rsidRPr="00FF0FAC">
        <w:rPr>
          <w:sz w:val="48"/>
          <w:szCs w:val="48"/>
        </w:rPr>
        <w:t>Assessment</w:t>
      </w:r>
      <w:bookmarkEnd w:id="28"/>
      <w:bookmarkEnd w:id="29"/>
      <w:r w:rsidR="00185F09" w:rsidRPr="00FF0FAC">
        <w:rPr>
          <w:i/>
          <w:iCs/>
          <w:color w:val="FF0000"/>
          <w:sz w:val="48"/>
          <w:szCs w:val="48"/>
        </w:rPr>
        <w:br w:type="page"/>
      </w:r>
    </w:p>
    <w:p w14:paraId="5604F875" w14:textId="6549E437" w:rsidR="00185F09" w:rsidRDefault="00185F09" w:rsidP="00B8099D">
      <w:pPr>
        <w:pStyle w:val="Heading1"/>
        <w:jc w:val="center"/>
      </w:pPr>
      <w:bookmarkStart w:id="30" w:name="_Toc194911263"/>
      <w:bookmarkStart w:id="31" w:name="_Toc203135465"/>
      <w:r>
        <w:lastRenderedPageBreak/>
        <w:t>Wetlands</w:t>
      </w:r>
      <w:bookmarkEnd w:id="30"/>
      <w:bookmarkEnd w:id="31"/>
    </w:p>
    <w:p w14:paraId="2D087277" w14:textId="77777777" w:rsidR="0007544F" w:rsidRPr="0007544F" w:rsidRDefault="0007544F" w:rsidP="0007544F"/>
    <w:p w14:paraId="21E464F2" w14:textId="79FF6650" w:rsidR="00727F2B" w:rsidRDefault="00727F2B" w:rsidP="00727F2B">
      <w:r w:rsidRPr="0007544F">
        <w:rPr>
          <w:b/>
          <w:bCs/>
        </w:rPr>
        <w:t>Section 309 Enhancement Objective:</w:t>
      </w:r>
      <w:r>
        <w:t xml:space="preserve"> Protection, restoration, or enhancement of the existing coastal wetlands base, or creation of new coastal wetlands. §309(a)(1)</w:t>
      </w:r>
    </w:p>
    <w:p w14:paraId="52016E3B"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6"/>
          <w:szCs w:val="6"/>
        </w:rPr>
      </w:pPr>
    </w:p>
    <w:p w14:paraId="1BEEB0DE"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1440"/>
          <w:tab w:val="left" w:pos="2160"/>
          <w:tab w:val="left" w:pos="2880"/>
          <w:tab w:val="left" w:pos="3600"/>
          <w:tab w:val="left" w:pos="4320"/>
          <w:tab w:val="left" w:pos="5040"/>
          <w:tab w:val="left" w:pos="5760"/>
          <w:tab w:val="left" w:pos="6480"/>
          <w:tab w:val="left" w:pos="7200"/>
          <w:tab w:val="left" w:pos="7920"/>
          <w:tab w:val="right" w:pos="8640"/>
        </w:tabs>
        <w:ind w:left="360"/>
        <w:rPr>
          <w:i/>
        </w:rPr>
      </w:pPr>
      <w:r>
        <w:rPr>
          <w:i/>
        </w:rPr>
        <w:t>Note: For the purposes of the Wetlands Assessment, wetlands are “those areas that are inundated or saturated at a frequency and duration sufficient to support, and that under normal circumstances do support, a prevalence of vegetation typically adapted for life in saturated soil conditions.” [33 CFR 328.3(b)]. See also pg. 14 of the CZMA Performance Measurement Guidance</w:t>
      </w:r>
      <w:r>
        <w:rPr>
          <w:i/>
          <w:vertAlign w:val="superscript"/>
        </w:rPr>
        <w:footnoteReference w:id="2"/>
      </w:r>
      <w:r>
        <w:rPr>
          <w:i/>
        </w:rPr>
        <w:t xml:space="preserve"> for a more in-depth discussion of what should be considered a wetland.</w:t>
      </w:r>
    </w:p>
    <w:p w14:paraId="2F03E98D"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rPr>
          <w:sz w:val="10"/>
          <w:szCs w:val="10"/>
        </w:rPr>
      </w:pPr>
    </w:p>
    <w:p w14:paraId="442382D7" w14:textId="77777777" w:rsidR="00727F2B" w:rsidRDefault="00727F2B" w:rsidP="00727F2B">
      <w:pP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DE4A7F">
        <w:rPr>
          <w:b/>
        </w:rPr>
        <w:t>Phase I (High-Level) Assessment:</w:t>
      </w:r>
      <w:r>
        <w:t xml:space="preserve"> (Must be completed by all states.)</w:t>
      </w:r>
    </w:p>
    <w:p w14:paraId="215F49EC" w14:textId="77777777" w:rsidR="00727F2B" w:rsidRDefault="00727F2B" w:rsidP="00727F2B">
      <w:pPr>
        <w:pBdr>
          <w:top w:val="single" w:sz="6" w:space="0" w:color="FFFFFF"/>
          <w:left w:val="single" w:sz="6" w:space="1"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rPr>
      </w:pPr>
      <w:r>
        <w:rPr>
          <w:i/>
        </w:rPr>
        <w:t>Purpose: To quickly determine whether the enhancement area is a high-priority enhancement objective for the CMP that warrants a more in-depth assessment. The more in-depth assessments of Phase II will help the CMP understand key problems and opportunities that exist for program enhancement and determine the effectiveness of existing management efforts to address those problems.</w:t>
      </w:r>
    </w:p>
    <w:p w14:paraId="5FA3B813"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p>
    <w:p w14:paraId="26D9ACD6" w14:textId="77777777" w:rsidR="00727F2B" w:rsidRPr="00FF0FAC" w:rsidRDefault="00727F2B" w:rsidP="00940A26">
      <w:pPr>
        <w:pStyle w:val="Heading2"/>
        <w:rPr>
          <w:color w:val="1F497D" w:themeColor="text2"/>
        </w:rPr>
      </w:pPr>
      <w:bookmarkStart w:id="32" w:name="_Toc194911264"/>
      <w:bookmarkStart w:id="33" w:name="_Toc203135466"/>
      <w:r w:rsidRPr="00FF0FAC">
        <w:rPr>
          <w:color w:val="1F497D" w:themeColor="text2"/>
        </w:rPr>
        <w:t>Resource Characterization</w:t>
      </w:r>
      <w:bookmarkEnd w:id="32"/>
      <w:bookmarkEnd w:id="33"/>
    </w:p>
    <w:p w14:paraId="07C851DB" w14:textId="77777777" w:rsidR="00727F2B" w:rsidRDefault="00727F2B" w:rsidP="001C079A">
      <w:pPr>
        <w:numPr>
          <w:ilvl w:val="0"/>
          <w:numId w:val="18"/>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bookmarkStart w:id="34" w:name="_heading=h.1hmsyys" w:colFirst="0" w:colLast="0"/>
      <w:bookmarkEnd w:id="34"/>
      <w:r>
        <w:t>Using the tables below as a guide, provide information on the status and trends of coastal wetlands.  Be as quantitative as possible using state or national wetland trend data.</w:t>
      </w:r>
      <w:r>
        <w:rPr>
          <w:vertAlign w:val="superscript"/>
        </w:rPr>
        <w:footnoteReference w:id="3"/>
      </w:r>
      <w:r>
        <w:t xml:space="preserve"> The tables are information presentation suggestions. Feel free to adjust column and row headings to align with data and time frames available in your state or territory. If quantitative data is not available for your state or territory, provide a brief qualitative narrative describing wetlands status and trends and any significant changes since the last assessment.</w:t>
      </w:r>
    </w:p>
    <w:p w14:paraId="5A46224C" w14:textId="77777777" w:rsidR="009E132C" w:rsidRDefault="009E132C" w:rsidP="009E132C">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64C2CC62" w14:textId="15CFA46F" w:rsidR="009E132C" w:rsidRDefault="009E132C" w:rsidP="009E132C">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rsidRPr="004C3657">
        <w:t>2016 NOAA Land Cover Atlas data was use</w:t>
      </w:r>
      <w:r w:rsidR="008921F9">
        <w:t>d</w:t>
      </w:r>
      <w:r w:rsidRPr="004C3657">
        <w:t xml:space="preserve"> </w:t>
      </w:r>
      <w:r>
        <w:t>for</w:t>
      </w:r>
      <w:r w:rsidRPr="004C3657">
        <w:t xml:space="preserve"> publication of this report</w:t>
      </w:r>
      <w:r>
        <w:t>.</w:t>
      </w:r>
    </w:p>
    <w:p w14:paraId="2AF8F64F"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C0DED92" w14:textId="53EA2728"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rPr>
          <w:b/>
          <w:u w:val="single"/>
        </w:rPr>
      </w:pPr>
      <w:r>
        <w:t>Current state of wetlands in 2024 (acres): ___</w:t>
      </w:r>
      <w:r w:rsidR="004465F7" w:rsidRPr="004465F7">
        <w:rPr>
          <w:u w:val="single"/>
        </w:rPr>
        <w:t>3.</w:t>
      </w:r>
      <w:r w:rsidR="00157EDC">
        <w:rPr>
          <w:u w:val="single"/>
        </w:rPr>
        <w:t>8</w:t>
      </w:r>
      <w:r w:rsidR="004465F7" w:rsidRPr="004465F7">
        <w:rPr>
          <w:u w:val="single"/>
        </w:rPr>
        <w:t xml:space="preserve"> million</w:t>
      </w:r>
      <w:r w:rsidRPr="004465F7">
        <w:rPr>
          <w:u w:val="single"/>
        </w:rPr>
        <w:t>____________________</w:t>
      </w:r>
    </w:p>
    <w:p w14:paraId="2D5FCEB6"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 w:val="20"/>
          <w:szCs w:val="20"/>
        </w:rPr>
      </w:pPr>
    </w:p>
    <w:p w14:paraId="4F89D955" w14:textId="77777777"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Cs w:val="22"/>
        </w:rPr>
      </w:pPr>
      <w:r w:rsidRPr="00D7544A">
        <w:rPr>
          <w:b/>
          <w:szCs w:val="22"/>
        </w:rPr>
        <w:t>Coastal Wetlands Status and Trends</w:t>
      </w:r>
    </w:p>
    <w:tbl>
      <w:tblPr>
        <w:tblStyle w:val="69"/>
        <w:tblW w:w="9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Coastal Wetlands Status and Trends"/>
        <w:tblDescription w:val="The table invites readers to participate in providing quantitative (if available) or qualitative data about the reader's own state or territory. From 1996-2024, what was the percent gain or loss in total wetlands in your chosen state or territory? What was the percent net change in freshwater (palustrine) wetlands? And what was the percent net change in saltwater (estuarine) wetlands?"/>
      </w:tblPr>
      <w:tblGrid>
        <w:gridCol w:w="3525"/>
        <w:gridCol w:w="3154"/>
        <w:gridCol w:w="3154"/>
      </w:tblGrid>
      <w:tr w:rsidR="00551039" w14:paraId="7515C400" w14:textId="77777777" w:rsidTr="00EF7E54">
        <w:trPr>
          <w:cantSplit/>
          <w:trHeight w:val="476"/>
          <w:tblHeader/>
        </w:trPr>
        <w:tc>
          <w:tcPr>
            <w:tcW w:w="3525" w:type="dxa"/>
            <w:shd w:val="clear" w:color="auto" w:fill="D9D9D9"/>
            <w:vAlign w:val="center"/>
          </w:tcPr>
          <w:p w14:paraId="76637B13" w14:textId="77777777" w:rsidR="00551039" w:rsidRDefault="00551039">
            <w:pPr>
              <w:jc w:val="center"/>
              <w:rPr>
                <w:b/>
                <w:sz w:val="20"/>
                <w:szCs w:val="20"/>
              </w:rPr>
            </w:pPr>
            <w:r>
              <w:rPr>
                <w:b/>
                <w:sz w:val="20"/>
                <w:szCs w:val="20"/>
              </w:rPr>
              <w:t>Change in Wetlands</w:t>
            </w:r>
          </w:p>
        </w:tc>
        <w:tc>
          <w:tcPr>
            <w:tcW w:w="3154" w:type="dxa"/>
            <w:shd w:val="clear" w:color="auto" w:fill="D9D9D9"/>
            <w:vAlign w:val="center"/>
          </w:tcPr>
          <w:p w14:paraId="51BA8E05" w14:textId="52CA0362" w:rsidR="00551039" w:rsidRPr="00EF7E54" w:rsidRDefault="00C46043" w:rsidP="00EF7E54">
            <w:pPr>
              <w:pStyle w:val="TableParagraph"/>
              <w:jc w:val="center"/>
              <w:rPr>
                <w:rFonts w:ascii="Calibri" w:eastAsia="Calibri" w:hAnsi="Calibri" w:cs="Calibri"/>
                <w:sz w:val="20"/>
                <w:szCs w:val="20"/>
              </w:rPr>
            </w:pPr>
            <w:r w:rsidRPr="004C3657">
              <w:rPr>
                <w:rFonts w:ascii="Calibri"/>
                <w:sz w:val="20"/>
              </w:rPr>
              <w:t>1996-201</w:t>
            </w:r>
            <w:r>
              <w:rPr>
                <w:rFonts w:ascii="Calibri"/>
                <w:sz w:val="20"/>
              </w:rPr>
              <w:t>6</w:t>
            </w:r>
          </w:p>
        </w:tc>
        <w:tc>
          <w:tcPr>
            <w:tcW w:w="3154" w:type="dxa"/>
            <w:shd w:val="clear" w:color="auto" w:fill="D9D9D9"/>
            <w:vAlign w:val="center"/>
          </w:tcPr>
          <w:p w14:paraId="61758901" w14:textId="718D518B" w:rsidR="00551039" w:rsidRDefault="00EF7E54">
            <w:pPr>
              <w:jc w:val="center"/>
              <w:rPr>
                <w:b/>
                <w:color w:val="FFFFFF"/>
                <w:sz w:val="20"/>
                <w:szCs w:val="20"/>
              </w:rPr>
            </w:pPr>
            <w:r w:rsidRPr="004C3657">
              <w:rPr>
                <w:sz w:val="20"/>
              </w:rPr>
              <w:t>20</w:t>
            </w:r>
            <w:r>
              <w:rPr>
                <w:sz w:val="20"/>
              </w:rPr>
              <w:t>11</w:t>
            </w:r>
            <w:r w:rsidRPr="004C3657">
              <w:rPr>
                <w:sz w:val="20"/>
              </w:rPr>
              <w:t>-201</w:t>
            </w:r>
            <w:r>
              <w:rPr>
                <w:sz w:val="20"/>
              </w:rPr>
              <w:t>6</w:t>
            </w:r>
          </w:p>
        </w:tc>
      </w:tr>
      <w:tr w:rsidR="00551039" w14:paraId="66C7721C" w14:textId="77777777" w:rsidTr="00201759">
        <w:trPr>
          <w:trHeight w:val="476"/>
          <w:tblHeader/>
        </w:trPr>
        <w:tc>
          <w:tcPr>
            <w:tcW w:w="3525" w:type="dxa"/>
            <w:vAlign w:val="center"/>
          </w:tcPr>
          <w:p w14:paraId="5F0D2FA1" w14:textId="77777777" w:rsidR="00551039" w:rsidRDefault="00551039">
            <w:pPr>
              <w:rPr>
                <w:sz w:val="20"/>
                <w:szCs w:val="20"/>
              </w:rPr>
            </w:pPr>
            <w:r>
              <w:rPr>
                <w:sz w:val="20"/>
                <w:szCs w:val="20"/>
              </w:rPr>
              <w:t>Percent net change in total wetlands (% gained or lost)*</w:t>
            </w:r>
          </w:p>
        </w:tc>
        <w:tc>
          <w:tcPr>
            <w:tcW w:w="3154" w:type="dxa"/>
            <w:vAlign w:val="center"/>
          </w:tcPr>
          <w:p w14:paraId="3B5276A7" w14:textId="65F351F9" w:rsidR="00232FCA" w:rsidRPr="00232FCA" w:rsidRDefault="00232FCA" w:rsidP="00394423">
            <w:pPr>
              <w:jc w:val="center"/>
              <w:rPr>
                <w:sz w:val="20"/>
                <w:szCs w:val="20"/>
              </w:rPr>
            </w:pPr>
            <w:r w:rsidRPr="004C3657">
              <w:rPr>
                <w:sz w:val="20"/>
              </w:rPr>
              <w:t>-</w:t>
            </w:r>
            <w:r>
              <w:rPr>
                <w:b/>
                <w:sz w:val="20"/>
              </w:rPr>
              <w:t>0.66</w:t>
            </w:r>
          </w:p>
        </w:tc>
        <w:tc>
          <w:tcPr>
            <w:tcW w:w="3154" w:type="dxa"/>
            <w:vAlign w:val="center"/>
          </w:tcPr>
          <w:p w14:paraId="17E9289B" w14:textId="27F3BD41" w:rsidR="00551039" w:rsidRDefault="005B32C3">
            <w:pPr>
              <w:jc w:val="center"/>
              <w:rPr>
                <w:sz w:val="20"/>
                <w:szCs w:val="20"/>
              </w:rPr>
            </w:pPr>
            <w:r w:rsidRPr="004C3657">
              <w:rPr>
                <w:b/>
                <w:sz w:val="20"/>
              </w:rPr>
              <w:t>-</w:t>
            </w:r>
            <w:r>
              <w:rPr>
                <w:b/>
                <w:sz w:val="20"/>
              </w:rPr>
              <w:t>0.67</w:t>
            </w:r>
          </w:p>
        </w:tc>
      </w:tr>
      <w:tr w:rsidR="00551039" w14:paraId="0B273698" w14:textId="77777777" w:rsidTr="00201759">
        <w:trPr>
          <w:trHeight w:val="476"/>
          <w:tblHeader/>
        </w:trPr>
        <w:tc>
          <w:tcPr>
            <w:tcW w:w="3525" w:type="dxa"/>
            <w:vAlign w:val="center"/>
          </w:tcPr>
          <w:p w14:paraId="0C719808" w14:textId="77777777" w:rsidR="00551039" w:rsidRDefault="00551039">
            <w:pPr>
              <w:rPr>
                <w:sz w:val="20"/>
                <w:szCs w:val="20"/>
              </w:rPr>
            </w:pPr>
            <w:r>
              <w:rPr>
                <w:sz w:val="20"/>
                <w:szCs w:val="20"/>
              </w:rPr>
              <w:t>Percent net change in freshwater (palustrine wetlands) (% gained or lost)*</w:t>
            </w:r>
          </w:p>
        </w:tc>
        <w:tc>
          <w:tcPr>
            <w:tcW w:w="3154" w:type="dxa"/>
            <w:vAlign w:val="center"/>
          </w:tcPr>
          <w:p w14:paraId="7CE704EE" w14:textId="45E5CE4B" w:rsidR="00551039" w:rsidRDefault="00367C1A">
            <w:pPr>
              <w:jc w:val="center"/>
              <w:rPr>
                <w:sz w:val="20"/>
                <w:szCs w:val="20"/>
              </w:rPr>
            </w:pPr>
            <w:r w:rsidRPr="004C3657">
              <w:rPr>
                <w:b/>
                <w:sz w:val="20"/>
              </w:rPr>
              <w:t>-</w:t>
            </w:r>
            <w:r>
              <w:rPr>
                <w:b/>
                <w:sz w:val="20"/>
              </w:rPr>
              <w:t>0.98</w:t>
            </w:r>
          </w:p>
        </w:tc>
        <w:tc>
          <w:tcPr>
            <w:tcW w:w="3154" w:type="dxa"/>
            <w:vAlign w:val="center"/>
          </w:tcPr>
          <w:p w14:paraId="7CE2280B" w14:textId="2BBC8486" w:rsidR="00551039" w:rsidRDefault="00E909C3">
            <w:pPr>
              <w:jc w:val="center"/>
              <w:rPr>
                <w:sz w:val="20"/>
                <w:szCs w:val="20"/>
              </w:rPr>
            </w:pPr>
            <w:r>
              <w:rPr>
                <w:b/>
                <w:sz w:val="20"/>
              </w:rPr>
              <w:t>+</w:t>
            </w:r>
            <w:r w:rsidRPr="004C3657">
              <w:rPr>
                <w:b/>
                <w:sz w:val="20"/>
              </w:rPr>
              <w:t>1.</w:t>
            </w:r>
            <w:r>
              <w:rPr>
                <w:b/>
                <w:sz w:val="20"/>
              </w:rPr>
              <w:t>37</w:t>
            </w:r>
          </w:p>
        </w:tc>
      </w:tr>
      <w:tr w:rsidR="00551039" w14:paraId="01BB7B5A" w14:textId="77777777" w:rsidTr="00201759">
        <w:trPr>
          <w:trHeight w:val="477"/>
          <w:tblHeader/>
        </w:trPr>
        <w:tc>
          <w:tcPr>
            <w:tcW w:w="3525" w:type="dxa"/>
            <w:vAlign w:val="center"/>
          </w:tcPr>
          <w:p w14:paraId="7A661DC9" w14:textId="77777777" w:rsidR="00551039" w:rsidRDefault="00551039">
            <w:pPr>
              <w:rPr>
                <w:sz w:val="20"/>
                <w:szCs w:val="20"/>
              </w:rPr>
            </w:pPr>
            <w:r>
              <w:rPr>
                <w:sz w:val="20"/>
                <w:szCs w:val="20"/>
              </w:rPr>
              <w:t>Percent net change in saltwater (estuarine) wetlands (% gained or lost)*</w:t>
            </w:r>
          </w:p>
        </w:tc>
        <w:tc>
          <w:tcPr>
            <w:tcW w:w="3154" w:type="dxa"/>
            <w:vAlign w:val="center"/>
          </w:tcPr>
          <w:p w14:paraId="422842D6" w14:textId="2DD8C304" w:rsidR="00551039" w:rsidRDefault="00394423">
            <w:pPr>
              <w:jc w:val="center"/>
              <w:rPr>
                <w:sz w:val="20"/>
                <w:szCs w:val="20"/>
              </w:rPr>
            </w:pPr>
            <w:r>
              <w:rPr>
                <w:b/>
                <w:sz w:val="20"/>
              </w:rPr>
              <w:t>-3.11</w:t>
            </w:r>
          </w:p>
        </w:tc>
        <w:tc>
          <w:tcPr>
            <w:tcW w:w="3154" w:type="dxa"/>
            <w:vAlign w:val="center"/>
          </w:tcPr>
          <w:p w14:paraId="3A91AD8B" w14:textId="6BF8C708" w:rsidR="00551039" w:rsidRDefault="00201759">
            <w:pPr>
              <w:jc w:val="center"/>
              <w:rPr>
                <w:sz w:val="20"/>
                <w:szCs w:val="20"/>
              </w:rPr>
            </w:pPr>
            <w:r>
              <w:rPr>
                <w:b/>
                <w:sz w:val="20"/>
              </w:rPr>
              <w:t>-4.19</w:t>
            </w:r>
          </w:p>
        </w:tc>
      </w:tr>
    </w:tbl>
    <w:p w14:paraId="60241EE4"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p>
    <w:p w14:paraId="3D953997" w14:textId="77777777" w:rsidR="00661D64" w:rsidRDefault="00661D64"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469A064D" w14:textId="77777777" w:rsidR="00185F09" w:rsidRDefault="00185F09"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67DD3CC6" w14:textId="77777777" w:rsidR="00185F09" w:rsidRDefault="00185F09" w:rsidP="002D631C">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5AC9D179" w14:textId="60ACFFC6"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r w:rsidRPr="00D7544A">
        <w:rPr>
          <w:b/>
          <w:szCs w:val="22"/>
        </w:rPr>
        <w:lastRenderedPageBreak/>
        <w:t>How Wetlands Are Changing</w:t>
      </w:r>
    </w:p>
    <w:tbl>
      <w:tblPr>
        <w:tblStyle w:val="68"/>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How Wetlands Are Changing"/>
        <w:tblDescription w:val="The table invites reader participation. Readers are asked to report the area (in square miles) of wetlands that were transformed to another type of land cover between 1996 and 2024? How many square miles were developed? How many square miles were used for agricultural purposes?How many square miles for barren land? And how many for water? "/>
      </w:tblPr>
      <w:tblGrid>
        <w:gridCol w:w="2133"/>
        <w:gridCol w:w="3709"/>
        <w:gridCol w:w="3510"/>
      </w:tblGrid>
      <w:tr w:rsidR="0035414A" w14:paraId="568D7EE8" w14:textId="77777777" w:rsidTr="0015140B">
        <w:trPr>
          <w:cantSplit/>
          <w:trHeight w:val="612"/>
          <w:tblHeader/>
        </w:trPr>
        <w:tc>
          <w:tcPr>
            <w:tcW w:w="2133"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B76086B" w14:textId="77777777" w:rsidR="0035414A" w:rsidRDefault="0035414A">
            <w:pPr>
              <w:jc w:val="center"/>
              <w:rPr>
                <w:b/>
                <w:sz w:val="20"/>
                <w:szCs w:val="20"/>
              </w:rPr>
            </w:pPr>
            <w:r>
              <w:rPr>
                <w:b/>
                <w:sz w:val="20"/>
                <w:szCs w:val="20"/>
              </w:rPr>
              <w:t>Land Cover Type</w:t>
            </w:r>
          </w:p>
        </w:tc>
        <w:tc>
          <w:tcPr>
            <w:tcW w:w="3709" w:type="dxa"/>
            <w:tcBorders>
              <w:top w:val="single" w:sz="6" w:space="0" w:color="000000"/>
              <w:left w:val="single" w:sz="6" w:space="0" w:color="000000"/>
              <w:bottom w:val="single" w:sz="6" w:space="0" w:color="000000"/>
              <w:right w:val="single" w:sz="6" w:space="0" w:color="000000"/>
            </w:tcBorders>
            <w:shd w:val="clear" w:color="auto" w:fill="D9D9D9"/>
          </w:tcPr>
          <w:p w14:paraId="040693EE" w14:textId="6999098E" w:rsidR="0035414A" w:rsidRDefault="006D7072">
            <w:pPr>
              <w:jc w:val="center"/>
              <w:rPr>
                <w:b/>
                <w:sz w:val="20"/>
                <w:szCs w:val="20"/>
              </w:rPr>
            </w:pPr>
            <w:r>
              <w:rPr>
                <w:b/>
                <w:sz w:val="20"/>
                <w:szCs w:val="20"/>
              </w:rPr>
              <w:t>Area of Wetlands Transformed to Another Type of Land Cover between 1996-2011 (Sq. Mi</w:t>
            </w:r>
            <w:r w:rsidR="00516BE1">
              <w:rPr>
                <w:b/>
                <w:sz w:val="20"/>
                <w:szCs w:val="20"/>
              </w:rPr>
              <w:t>.</w:t>
            </w:r>
            <w:r>
              <w:rPr>
                <w:b/>
                <w:sz w:val="20"/>
                <w:szCs w:val="20"/>
              </w:rPr>
              <w:t>)</w:t>
            </w:r>
          </w:p>
        </w:tc>
        <w:tc>
          <w:tcPr>
            <w:tcW w:w="3510" w:type="dxa"/>
            <w:tcBorders>
              <w:top w:val="single" w:sz="6" w:space="0" w:color="000000"/>
              <w:left w:val="single" w:sz="6" w:space="0" w:color="000000"/>
              <w:bottom w:val="single" w:sz="6" w:space="0" w:color="000000"/>
              <w:right w:val="single" w:sz="6" w:space="0" w:color="000000"/>
            </w:tcBorders>
            <w:shd w:val="clear" w:color="auto" w:fill="D9D9D9"/>
          </w:tcPr>
          <w:p w14:paraId="4A2DB535" w14:textId="6D84A7DB" w:rsidR="0035414A" w:rsidRDefault="00B56388">
            <w:pPr>
              <w:jc w:val="center"/>
              <w:rPr>
                <w:b/>
                <w:sz w:val="20"/>
                <w:szCs w:val="20"/>
              </w:rPr>
            </w:pPr>
            <w:r w:rsidRPr="004C3657">
              <w:rPr>
                <w:b/>
                <w:sz w:val="20"/>
              </w:rPr>
              <w:t>Area of Wetlands Transformed to</w:t>
            </w:r>
            <w:r w:rsidRPr="004C3657">
              <w:rPr>
                <w:b/>
                <w:w w:val="99"/>
                <w:sz w:val="20"/>
              </w:rPr>
              <w:t xml:space="preserve"> </w:t>
            </w:r>
            <w:r w:rsidRPr="004C3657">
              <w:rPr>
                <w:b/>
                <w:sz w:val="20"/>
              </w:rPr>
              <w:t>Another Type of Land Cover between</w:t>
            </w:r>
            <w:r w:rsidRPr="004C3657">
              <w:rPr>
                <w:b/>
                <w:w w:val="99"/>
                <w:sz w:val="20"/>
              </w:rPr>
              <w:t xml:space="preserve"> </w:t>
            </w:r>
            <w:r w:rsidRPr="004C3657">
              <w:rPr>
                <w:b/>
                <w:sz w:val="20"/>
              </w:rPr>
              <w:t>20</w:t>
            </w:r>
            <w:r>
              <w:rPr>
                <w:b/>
                <w:sz w:val="20"/>
              </w:rPr>
              <w:t>11</w:t>
            </w:r>
            <w:r w:rsidRPr="004C3657">
              <w:rPr>
                <w:b/>
                <w:sz w:val="20"/>
              </w:rPr>
              <w:t>-201</w:t>
            </w:r>
            <w:r>
              <w:rPr>
                <w:b/>
                <w:sz w:val="20"/>
              </w:rPr>
              <w:t>6</w:t>
            </w:r>
            <w:r w:rsidRPr="004C3657">
              <w:rPr>
                <w:b/>
                <w:sz w:val="20"/>
              </w:rPr>
              <w:t xml:space="preserve"> (Sq. Mi</w:t>
            </w:r>
            <w:r w:rsidR="00516BE1">
              <w:rPr>
                <w:b/>
                <w:sz w:val="20"/>
              </w:rPr>
              <w:t>.</w:t>
            </w:r>
            <w:r w:rsidRPr="004C3657">
              <w:rPr>
                <w:b/>
                <w:sz w:val="20"/>
              </w:rPr>
              <w:t>)</w:t>
            </w:r>
          </w:p>
        </w:tc>
      </w:tr>
      <w:tr w:rsidR="0015140B" w14:paraId="6FB49461" w14:textId="77777777" w:rsidTr="0015140B">
        <w:trPr>
          <w:cantSplit/>
          <w:trHeight w:val="343"/>
          <w:tblHeader/>
        </w:trPr>
        <w:tc>
          <w:tcPr>
            <w:tcW w:w="2133" w:type="dxa"/>
            <w:tcBorders>
              <w:top w:val="single" w:sz="6" w:space="0" w:color="000000"/>
              <w:left w:val="single" w:sz="6" w:space="0" w:color="000000"/>
              <w:bottom w:val="single" w:sz="6" w:space="0" w:color="000000"/>
              <w:right w:val="single" w:sz="6" w:space="0" w:color="000000"/>
            </w:tcBorders>
          </w:tcPr>
          <w:p w14:paraId="0D4A5D28" w14:textId="77777777" w:rsidR="0015140B" w:rsidRDefault="0015140B" w:rsidP="0015140B">
            <w:pPr>
              <w:jc w:val="center"/>
              <w:rPr>
                <w:sz w:val="20"/>
                <w:szCs w:val="20"/>
              </w:rPr>
            </w:pPr>
            <w:r>
              <w:rPr>
                <w:sz w:val="20"/>
                <w:szCs w:val="20"/>
              </w:rPr>
              <w:t>Development</w:t>
            </w:r>
          </w:p>
        </w:tc>
        <w:tc>
          <w:tcPr>
            <w:tcW w:w="3709" w:type="dxa"/>
            <w:tcBorders>
              <w:top w:val="single" w:sz="6" w:space="0" w:color="000000"/>
              <w:left w:val="single" w:sz="6" w:space="0" w:color="000000"/>
              <w:bottom w:val="single" w:sz="6" w:space="0" w:color="000000"/>
              <w:right w:val="single" w:sz="6" w:space="0" w:color="000000"/>
            </w:tcBorders>
          </w:tcPr>
          <w:p w14:paraId="278D8CF9" w14:textId="7B9E12C3" w:rsidR="0015140B" w:rsidRDefault="0015140B" w:rsidP="0015140B">
            <w:pPr>
              <w:jc w:val="center"/>
              <w:rPr>
                <w:sz w:val="20"/>
                <w:szCs w:val="20"/>
              </w:rPr>
            </w:pPr>
            <w:r w:rsidRPr="004C3657">
              <w:rPr>
                <w:sz w:val="20"/>
              </w:rPr>
              <w:t>-3</w:t>
            </w:r>
            <w:r>
              <w:rPr>
                <w:sz w:val="20"/>
              </w:rPr>
              <w:t>5.58</w:t>
            </w:r>
          </w:p>
        </w:tc>
        <w:tc>
          <w:tcPr>
            <w:tcW w:w="3510" w:type="dxa"/>
            <w:tcBorders>
              <w:top w:val="single" w:sz="6" w:space="0" w:color="000000"/>
              <w:left w:val="single" w:sz="6" w:space="0" w:color="000000"/>
              <w:bottom w:val="single" w:sz="6" w:space="0" w:color="000000"/>
              <w:right w:val="single" w:sz="6" w:space="0" w:color="000000"/>
            </w:tcBorders>
          </w:tcPr>
          <w:p w14:paraId="78E476F5" w14:textId="7A42C4FD" w:rsidR="0015140B" w:rsidRDefault="0015140B" w:rsidP="0015140B">
            <w:pPr>
              <w:jc w:val="center"/>
              <w:rPr>
                <w:sz w:val="20"/>
                <w:szCs w:val="20"/>
              </w:rPr>
            </w:pPr>
            <w:r w:rsidRPr="004C3657">
              <w:rPr>
                <w:sz w:val="20"/>
              </w:rPr>
              <w:t>-</w:t>
            </w:r>
            <w:r>
              <w:rPr>
                <w:sz w:val="20"/>
              </w:rPr>
              <w:t>8.17</w:t>
            </w:r>
          </w:p>
        </w:tc>
      </w:tr>
      <w:tr w:rsidR="0015140B" w14:paraId="6BAFFB59" w14:textId="77777777" w:rsidTr="0015140B">
        <w:trPr>
          <w:cantSplit/>
          <w:trHeight w:val="343"/>
          <w:tblHeader/>
        </w:trPr>
        <w:tc>
          <w:tcPr>
            <w:tcW w:w="2133" w:type="dxa"/>
            <w:tcBorders>
              <w:top w:val="single" w:sz="6" w:space="0" w:color="000000"/>
              <w:left w:val="single" w:sz="6" w:space="0" w:color="000000"/>
              <w:bottom w:val="single" w:sz="6" w:space="0" w:color="000000"/>
              <w:right w:val="single" w:sz="6" w:space="0" w:color="000000"/>
            </w:tcBorders>
          </w:tcPr>
          <w:p w14:paraId="7DAD4558" w14:textId="77777777" w:rsidR="0015140B" w:rsidRDefault="0015140B" w:rsidP="0015140B">
            <w:pPr>
              <w:jc w:val="center"/>
              <w:rPr>
                <w:sz w:val="20"/>
                <w:szCs w:val="20"/>
              </w:rPr>
            </w:pPr>
            <w:r>
              <w:rPr>
                <w:sz w:val="20"/>
                <w:szCs w:val="20"/>
              </w:rPr>
              <w:t>Agriculture</w:t>
            </w:r>
          </w:p>
        </w:tc>
        <w:tc>
          <w:tcPr>
            <w:tcW w:w="3709" w:type="dxa"/>
            <w:tcBorders>
              <w:top w:val="single" w:sz="6" w:space="0" w:color="000000"/>
              <w:left w:val="single" w:sz="6" w:space="0" w:color="000000"/>
              <w:bottom w:val="single" w:sz="6" w:space="0" w:color="000000"/>
              <w:right w:val="single" w:sz="6" w:space="0" w:color="000000"/>
            </w:tcBorders>
          </w:tcPr>
          <w:p w14:paraId="0041850A" w14:textId="6E8C0B61" w:rsidR="0015140B" w:rsidRDefault="0015140B" w:rsidP="0015140B">
            <w:pPr>
              <w:jc w:val="center"/>
              <w:rPr>
                <w:sz w:val="20"/>
                <w:szCs w:val="20"/>
              </w:rPr>
            </w:pPr>
            <w:r w:rsidRPr="004C3657">
              <w:rPr>
                <w:sz w:val="20"/>
              </w:rPr>
              <w:t>-</w:t>
            </w:r>
            <w:r>
              <w:rPr>
                <w:sz w:val="20"/>
              </w:rPr>
              <w:t>9.01</w:t>
            </w:r>
          </w:p>
        </w:tc>
        <w:tc>
          <w:tcPr>
            <w:tcW w:w="3510" w:type="dxa"/>
            <w:tcBorders>
              <w:top w:val="single" w:sz="6" w:space="0" w:color="000000"/>
              <w:left w:val="single" w:sz="6" w:space="0" w:color="000000"/>
              <w:bottom w:val="single" w:sz="6" w:space="0" w:color="000000"/>
              <w:right w:val="single" w:sz="6" w:space="0" w:color="000000"/>
            </w:tcBorders>
          </w:tcPr>
          <w:p w14:paraId="7B4A47C3" w14:textId="0D9D709E" w:rsidR="0015140B" w:rsidRDefault="0015140B" w:rsidP="0015140B">
            <w:pPr>
              <w:jc w:val="center"/>
              <w:rPr>
                <w:sz w:val="20"/>
                <w:szCs w:val="20"/>
              </w:rPr>
            </w:pPr>
            <w:r>
              <w:rPr>
                <w:sz w:val="20"/>
              </w:rPr>
              <w:t>-1.83</w:t>
            </w:r>
          </w:p>
        </w:tc>
      </w:tr>
      <w:tr w:rsidR="0015140B" w14:paraId="3C8BDA0E" w14:textId="77777777" w:rsidTr="0015140B">
        <w:trPr>
          <w:cantSplit/>
          <w:trHeight w:val="343"/>
          <w:tblHeader/>
        </w:trPr>
        <w:tc>
          <w:tcPr>
            <w:tcW w:w="2133" w:type="dxa"/>
            <w:tcBorders>
              <w:top w:val="single" w:sz="6" w:space="0" w:color="000000"/>
              <w:left w:val="single" w:sz="6" w:space="0" w:color="000000"/>
              <w:bottom w:val="single" w:sz="6" w:space="0" w:color="000000"/>
              <w:right w:val="single" w:sz="6" w:space="0" w:color="000000"/>
            </w:tcBorders>
          </w:tcPr>
          <w:p w14:paraId="594A7ABE" w14:textId="77777777" w:rsidR="0015140B" w:rsidRDefault="0015140B" w:rsidP="0015140B">
            <w:pPr>
              <w:jc w:val="center"/>
              <w:rPr>
                <w:sz w:val="20"/>
                <w:szCs w:val="20"/>
              </w:rPr>
            </w:pPr>
            <w:r>
              <w:rPr>
                <w:sz w:val="20"/>
                <w:szCs w:val="20"/>
              </w:rPr>
              <w:t>Barren Land</w:t>
            </w:r>
          </w:p>
        </w:tc>
        <w:tc>
          <w:tcPr>
            <w:tcW w:w="3709" w:type="dxa"/>
            <w:tcBorders>
              <w:top w:val="single" w:sz="6" w:space="0" w:color="000000"/>
              <w:left w:val="single" w:sz="6" w:space="0" w:color="000000"/>
              <w:bottom w:val="single" w:sz="6" w:space="0" w:color="000000"/>
              <w:right w:val="single" w:sz="6" w:space="0" w:color="000000"/>
            </w:tcBorders>
          </w:tcPr>
          <w:p w14:paraId="702D0D07" w14:textId="6BF611EC" w:rsidR="0015140B" w:rsidRDefault="0015140B" w:rsidP="0015140B">
            <w:pPr>
              <w:jc w:val="center"/>
              <w:rPr>
                <w:sz w:val="20"/>
                <w:szCs w:val="20"/>
              </w:rPr>
            </w:pPr>
            <w:r w:rsidRPr="004C3657">
              <w:rPr>
                <w:sz w:val="20"/>
              </w:rPr>
              <w:t>-</w:t>
            </w:r>
            <w:r>
              <w:rPr>
                <w:sz w:val="20"/>
              </w:rPr>
              <w:t>12.92</w:t>
            </w:r>
          </w:p>
        </w:tc>
        <w:tc>
          <w:tcPr>
            <w:tcW w:w="3510" w:type="dxa"/>
            <w:tcBorders>
              <w:top w:val="single" w:sz="6" w:space="0" w:color="000000"/>
              <w:left w:val="single" w:sz="6" w:space="0" w:color="000000"/>
              <w:bottom w:val="single" w:sz="6" w:space="0" w:color="000000"/>
              <w:right w:val="single" w:sz="6" w:space="0" w:color="000000"/>
            </w:tcBorders>
          </w:tcPr>
          <w:p w14:paraId="1953BD24" w14:textId="5A1A713C" w:rsidR="0015140B" w:rsidRDefault="0015140B" w:rsidP="0015140B">
            <w:pPr>
              <w:jc w:val="center"/>
              <w:rPr>
                <w:sz w:val="20"/>
                <w:szCs w:val="20"/>
              </w:rPr>
            </w:pPr>
            <w:r>
              <w:rPr>
                <w:sz w:val="20"/>
              </w:rPr>
              <w:t>0</w:t>
            </w:r>
          </w:p>
        </w:tc>
      </w:tr>
      <w:tr w:rsidR="0015140B" w14:paraId="1AA365AE" w14:textId="77777777" w:rsidTr="0015140B">
        <w:trPr>
          <w:cantSplit/>
          <w:trHeight w:val="343"/>
          <w:tblHeader/>
        </w:trPr>
        <w:tc>
          <w:tcPr>
            <w:tcW w:w="2133" w:type="dxa"/>
            <w:tcBorders>
              <w:top w:val="single" w:sz="6" w:space="0" w:color="000000"/>
              <w:left w:val="single" w:sz="6" w:space="0" w:color="000000"/>
              <w:bottom w:val="single" w:sz="6" w:space="0" w:color="000000"/>
              <w:right w:val="single" w:sz="6" w:space="0" w:color="000000"/>
            </w:tcBorders>
          </w:tcPr>
          <w:p w14:paraId="5C392BF8" w14:textId="77777777" w:rsidR="0015140B" w:rsidRDefault="0015140B" w:rsidP="0015140B">
            <w:pPr>
              <w:jc w:val="center"/>
              <w:rPr>
                <w:sz w:val="20"/>
                <w:szCs w:val="20"/>
              </w:rPr>
            </w:pPr>
            <w:r>
              <w:rPr>
                <w:sz w:val="20"/>
                <w:szCs w:val="20"/>
              </w:rPr>
              <w:t>Water</w:t>
            </w:r>
          </w:p>
        </w:tc>
        <w:tc>
          <w:tcPr>
            <w:tcW w:w="3709" w:type="dxa"/>
            <w:tcBorders>
              <w:top w:val="single" w:sz="6" w:space="0" w:color="000000"/>
              <w:left w:val="single" w:sz="6" w:space="0" w:color="000000"/>
              <w:bottom w:val="single" w:sz="6" w:space="0" w:color="000000"/>
              <w:right w:val="single" w:sz="6" w:space="0" w:color="000000"/>
            </w:tcBorders>
          </w:tcPr>
          <w:p w14:paraId="5CC55F74" w14:textId="4376F738" w:rsidR="0015140B" w:rsidRDefault="0015140B" w:rsidP="0015140B">
            <w:pPr>
              <w:jc w:val="center"/>
              <w:rPr>
                <w:sz w:val="20"/>
                <w:szCs w:val="20"/>
              </w:rPr>
            </w:pPr>
            <w:r w:rsidRPr="004C3657">
              <w:rPr>
                <w:sz w:val="20"/>
              </w:rPr>
              <w:t>-</w:t>
            </w:r>
            <w:r>
              <w:rPr>
                <w:sz w:val="20"/>
              </w:rPr>
              <w:t>52.85</w:t>
            </w:r>
          </w:p>
        </w:tc>
        <w:tc>
          <w:tcPr>
            <w:tcW w:w="3510" w:type="dxa"/>
            <w:tcBorders>
              <w:top w:val="single" w:sz="6" w:space="0" w:color="000000"/>
              <w:left w:val="single" w:sz="6" w:space="0" w:color="000000"/>
              <w:bottom w:val="single" w:sz="6" w:space="0" w:color="000000"/>
              <w:right w:val="single" w:sz="6" w:space="0" w:color="000000"/>
            </w:tcBorders>
          </w:tcPr>
          <w:p w14:paraId="18589D9E" w14:textId="45F6F2D0" w:rsidR="0015140B" w:rsidRDefault="0015140B" w:rsidP="0015140B">
            <w:pPr>
              <w:jc w:val="center"/>
              <w:rPr>
                <w:sz w:val="20"/>
                <w:szCs w:val="20"/>
              </w:rPr>
            </w:pPr>
            <w:r w:rsidRPr="004C3657">
              <w:rPr>
                <w:sz w:val="20"/>
              </w:rPr>
              <w:t>-</w:t>
            </w:r>
            <w:r>
              <w:rPr>
                <w:sz w:val="20"/>
              </w:rPr>
              <w:t>34.81</w:t>
            </w:r>
          </w:p>
        </w:tc>
      </w:tr>
    </w:tbl>
    <w:p w14:paraId="09808F4B"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6F7AEF1" w14:textId="6C9DE30D" w:rsidR="005821BB" w:rsidRPr="00FF0FAC" w:rsidRDefault="005821BB" w:rsidP="00FF0FAC">
      <w:pPr>
        <w:rPr>
          <w:b/>
          <w:bCs/>
          <w:i/>
          <w:color w:val="1F497D" w:themeColor="text2"/>
        </w:rPr>
      </w:pPr>
      <w:r w:rsidRPr="00FF0FAC">
        <w:rPr>
          <w:b/>
          <w:bCs/>
          <w:color w:val="1F497D" w:themeColor="text2"/>
        </w:rPr>
        <w:t>NOAA C-CAP Wetland Change Assessment</w:t>
      </w:r>
    </w:p>
    <w:p w14:paraId="482973BB" w14:textId="4D470AAF" w:rsidR="005821BB" w:rsidRPr="004C3657" w:rsidRDefault="005821BB" w:rsidP="005821BB">
      <w:pPr>
        <w:pStyle w:val="BodyText"/>
        <w:ind w:right="302"/>
      </w:pPr>
      <w:r w:rsidRPr="004C3657">
        <w:t>This wetland change assessment is largely based on the</w:t>
      </w:r>
      <w:r>
        <w:t xml:space="preserve"> 1996-2011 and 2011-2016</w:t>
      </w:r>
      <w:r w:rsidRPr="004C3657">
        <w:t xml:space="preserve"> NOAA Coastal Services Center County Landcover Change Reports</w:t>
      </w:r>
      <w:r w:rsidR="00B8099D">
        <w:t xml:space="preserve"> </w:t>
      </w:r>
      <w:r w:rsidR="00516BE1">
        <w:t xml:space="preserve">produced by the Coastal Change Analysis Program </w:t>
      </w:r>
      <w:r w:rsidR="00B8099D">
        <w:t>(</w:t>
      </w:r>
      <w:r w:rsidR="005A2A5F">
        <w:t>C</w:t>
      </w:r>
      <w:r w:rsidR="00B8099D">
        <w:t>-CAP)</w:t>
      </w:r>
      <w:r>
        <w:t xml:space="preserve">.  </w:t>
      </w:r>
      <w:r w:rsidRPr="004C3657">
        <w:t xml:space="preserve">NOAA C-CAP reports were obtained for each of the 18 coastal counties and summary data was tabulated (see Appendices A and B). </w:t>
      </w:r>
      <w:bookmarkStart w:id="35" w:name="_Hlk176421403"/>
      <w:r w:rsidRPr="004C3657">
        <w:t xml:space="preserve">In Texas, wetlands account for a significant portion of the land area within the 18 coastal counties – covering </w:t>
      </w:r>
      <w:r w:rsidR="00605091" w:rsidRPr="00605091">
        <w:t>764.50</w:t>
      </w:r>
      <w:r w:rsidR="00605091">
        <w:t xml:space="preserve"> </w:t>
      </w:r>
      <w:r w:rsidR="00EA021A">
        <w:t>square miles</w:t>
      </w:r>
      <w:bookmarkEnd w:id="35"/>
      <w:r w:rsidR="00C062B3">
        <w:t xml:space="preserve"> </w:t>
      </w:r>
      <w:r w:rsidR="00516BE1">
        <w:t xml:space="preserve">(sq. mi.) </w:t>
      </w:r>
      <w:r w:rsidR="00C062B3" w:rsidRPr="009A29D7">
        <w:t>(</w:t>
      </w:r>
      <w:r w:rsidRPr="009A29D7">
        <w:t>State of Texas Coastal Nonpoint Source Pollution Control Program, 2019).</w:t>
      </w:r>
      <w:r w:rsidRPr="004C3657">
        <w:t xml:space="preserve"> Wetlands serve as floral and faunal habitat, support biodiversity, provide ecosystem services (such as water quality enhancement, nursery and foraging resource, and storm surge buffers), function as recreational areas, and add cultural value to the coastal-living experience. In Texas coastal counties, a total o</w:t>
      </w:r>
      <w:r>
        <w:t>f 110.16</w:t>
      </w:r>
      <w:r w:rsidRPr="004C3657">
        <w:t xml:space="preserve"> sq</w:t>
      </w:r>
      <w:r w:rsidR="00516BE1">
        <w:t>.</w:t>
      </w:r>
      <w:r w:rsidRPr="004C3657">
        <w:t xml:space="preserve"> mi</w:t>
      </w:r>
      <w:r w:rsidR="00516BE1">
        <w:t>.</w:t>
      </w:r>
      <w:r w:rsidRPr="004C3657">
        <w:t xml:space="preserve"> of wetland </w:t>
      </w:r>
      <w:r>
        <w:t>were</w:t>
      </w:r>
      <w:r w:rsidRPr="004C3657">
        <w:t xml:space="preserve"> lost </w:t>
      </w:r>
      <w:r>
        <w:t xml:space="preserve">between </w:t>
      </w:r>
      <w:r w:rsidRPr="004C3657">
        <w:t>1996-201</w:t>
      </w:r>
      <w:r>
        <w:t>1</w:t>
      </w:r>
      <w:r w:rsidR="00516BE1">
        <w:t xml:space="preserve"> and</w:t>
      </w:r>
      <w:r w:rsidRPr="004C3657">
        <w:t xml:space="preserve"> </w:t>
      </w:r>
      <w:r>
        <w:t>44.81</w:t>
      </w:r>
      <w:r w:rsidRPr="004C3657">
        <w:t xml:space="preserve"> sq</w:t>
      </w:r>
      <w:r w:rsidR="00516BE1">
        <w:t>.</w:t>
      </w:r>
      <w:r w:rsidRPr="004C3657">
        <w:t xml:space="preserve"> mi</w:t>
      </w:r>
      <w:r w:rsidR="00516BE1">
        <w:t>.</w:t>
      </w:r>
      <w:r w:rsidRPr="004C3657">
        <w:t xml:space="preserve"> were lost </w:t>
      </w:r>
      <w:r>
        <w:t xml:space="preserve">between </w:t>
      </w:r>
      <w:r w:rsidRPr="004C3657">
        <w:t>20</w:t>
      </w:r>
      <w:r>
        <w:t>11</w:t>
      </w:r>
      <w:r w:rsidRPr="004C3657">
        <w:t>-201</w:t>
      </w:r>
      <w:r>
        <w:t>6</w:t>
      </w:r>
      <w:r w:rsidR="00C062B3">
        <w:t>, per NOAA C-CAP</w:t>
      </w:r>
      <w:r w:rsidRPr="004C3657">
        <w:t>. Observation of NOAA C-CAP wetland change data show that wetland loss varies by county and may be the result of loss to open water, which is most common in the southernmost counties, or loss to development, as is the case in the northeast Harris and Jefferson counties</w:t>
      </w:r>
      <w:r w:rsidR="00BE02B3">
        <w:t>.</w:t>
      </w:r>
    </w:p>
    <w:p w14:paraId="7949A618" w14:textId="77777777" w:rsidR="005821BB" w:rsidRDefault="005821BB" w:rsidP="005821BB"/>
    <w:p w14:paraId="1975ECC5" w14:textId="746A661E" w:rsidR="005821BB" w:rsidRPr="004C3657" w:rsidRDefault="005821BB" w:rsidP="005821BB">
      <w:pPr>
        <w:pStyle w:val="BodyText"/>
        <w:ind w:right="278"/>
      </w:pPr>
      <w:r w:rsidRPr="004C3657">
        <w:t xml:space="preserve">The southern-most Texas counties include Cameron, Willacy, Kenedy, and Kleberg counties. This region boasts extensive tidal flats that serve as critical environment for the endangered piping plover population, as well as </w:t>
      </w:r>
      <w:r>
        <w:t xml:space="preserve">a </w:t>
      </w:r>
      <w:r w:rsidRPr="004C3657">
        <w:t xml:space="preserve">large amount of important estuarine habitat </w:t>
      </w:r>
      <w:r w:rsidR="003916A5">
        <w:t>in the</w:t>
      </w:r>
      <w:r w:rsidRPr="004C3657">
        <w:t xml:space="preserve"> Laguna Madre and Bahia Grande wetland basins. </w:t>
      </w:r>
      <w:r>
        <w:t xml:space="preserve">While Kenedy and Kleberg counties have experienced minimal wetland loss, between 1996 – 2016 Willacy and Cameron counties, </w:t>
      </w:r>
      <w:r w:rsidRPr="004C3657">
        <w:t xml:space="preserve">lost a total of </w:t>
      </w:r>
      <w:r>
        <w:t>14.1</w:t>
      </w:r>
      <w:r w:rsidRPr="004C3657">
        <w:t xml:space="preserve"> sq. mi</w:t>
      </w:r>
      <w:r>
        <w:t>, while Willacy lost 13.24 sq. mi., c</w:t>
      </w:r>
      <w:r w:rsidRPr="004C3657">
        <w:t>orresponding to unconsolidated shore convert</w:t>
      </w:r>
      <w:r>
        <w:t>ing</w:t>
      </w:r>
      <w:r w:rsidRPr="004C3657">
        <w:t xml:space="preserve"> to open water, associated with shoreline erosion.</w:t>
      </w:r>
      <w:r>
        <w:t xml:space="preserve"> </w:t>
      </w:r>
      <w:r w:rsidRPr="004C3657">
        <w:t xml:space="preserve"> </w:t>
      </w:r>
    </w:p>
    <w:p w14:paraId="5C08F364" w14:textId="77777777" w:rsidR="005821BB" w:rsidRPr="004C3657" w:rsidRDefault="005821BB" w:rsidP="005821BB"/>
    <w:p w14:paraId="5E6E3B83" w14:textId="6F1EECD6" w:rsidR="005821BB" w:rsidRPr="004C3657" w:rsidRDefault="005821BB" w:rsidP="005821BB">
      <w:pPr>
        <w:pStyle w:val="BodyText"/>
        <w:ind w:right="302"/>
      </w:pPr>
      <w:r w:rsidRPr="004C3657">
        <w:t>The Central Texas region, counties of Nueces, San Patricio, Refugio, Aransas, Calhoun, Victoria and Jackson, contain numerous bays, including Corpus Christi, Aransas, and Copano bays, as well as barrier islands of North Padre Island and Mustang Island. Wetland environments in the region support diverse fish and wildlife, fishing, hunting, birding, and other recreational activities</w:t>
      </w:r>
      <w:r>
        <w:t xml:space="preserve"> and </w:t>
      </w:r>
      <w:r w:rsidR="004F2472">
        <w:t xml:space="preserve">are </w:t>
      </w:r>
      <w:r w:rsidR="004F2472" w:rsidRPr="004C3657">
        <w:t>critical</w:t>
      </w:r>
      <w:r w:rsidRPr="004C3657">
        <w:t xml:space="preserve"> to </w:t>
      </w:r>
      <w:r w:rsidR="003916A5">
        <w:t>the local</w:t>
      </w:r>
      <w:r w:rsidRPr="004C3657">
        <w:t xml:space="preserve"> economy as they are home to numerous wildlife management areas and migratory and recreational birds. The region experienced minimal wetland loss </w:t>
      </w:r>
      <w:r w:rsidRPr="001D700C">
        <w:t>(</w:t>
      </w:r>
      <w:r>
        <w:t>S</w:t>
      </w:r>
      <w:r w:rsidRPr="004C3657">
        <w:t xml:space="preserve">ignificant loss </w:t>
      </w:r>
      <w:r w:rsidR="008C4EC6">
        <w:t xml:space="preserve">did </w:t>
      </w:r>
      <w:proofErr w:type="spellStart"/>
      <w:r w:rsidRPr="004C3657">
        <w:t>occurr</w:t>
      </w:r>
      <w:proofErr w:type="spellEnd"/>
      <w:r w:rsidRPr="004C3657">
        <w:t xml:space="preserve"> near the mouth of the Nueces River</w:t>
      </w:r>
      <w:r w:rsidR="003C37EA">
        <w:t>)</w:t>
      </w:r>
      <w:r w:rsidRPr="004C3657">
        <w:t xml:space="preserve"> mostly to unconsolidated shore and on portions of Mustang Island due to development. In Calhoun County, the most significant losses and </w:t>
      </w:r>
      <w:r w:rsidR="004F2472" w:rsidRPr="004C3657">
        <w:t xml:space="preserve">gains </w:t>
      </w:r>
      <w:r w:rsidR="004F2472">
        <w:t>occurred</w:t>
      </w:r>
      <w:r w:rsidRPr="004C3657">
        <w:t xml:space="preserve"> in the prairie pothole wetland area of the Ingleside strand plain and beach shoreline erosion on Matagorda Peninsula. In Victoria Country, most of the wetland losses are associated with wetland conversion to open water in Rupley Lake. </w:t>
      </w:r>
      <w:r w:rsidRPr="001D700C">
        <w:t>Lastly, in Jackson County, 0.94 sq. mi were lost from 1996-2016.</w:t>
      </w:r>
      <w:r w:rsidRPr="004C3657">
        <w:t xml:space="preserve"> </w:t>
      </w:r>
    </w:p>
    <w:p w14:paraId="45EDF7EA" w14:textId="77777777" w:rsidR="005821BB" w:rsidRPr="004C3657" w:rsidRDefault="005821BB" w:rsidP="005821BB">
      <w:pPr>
        <w:rPr>
          <w:sz w:val="21"/>
          <w:szCs w:val="21"/>
        </w:rPr>
      </w:pPr>
    </w:p>
    <w:p w14:paraId="554CB85A" w14:textId="2AB838B3" w:rsidR="005821BB" w:rsidRPr="004C3657" w:rsidRDefault="005821BB" w:rsidP="005821BB">
      <w:pPr>
        <w:pStyle w:val="BodyText"/>
        <w:ind w:right="339"/>
      </w:pPr>
      <w:r w:rsidRPr="004C3657">
        <w:lastRenderedPageBreak/>
        <w:t xml:space="preserve">The region of the upper Texas coast, including the counties of Matagorda, Brazoria, Galveston, Harris, Chambers, Jefferson, and Orange, collectively have experienced some of the largest wetland losses in the state. Erosion, subsidence, </w:t>
      </w:r>
      <w:r w:rsidR="0057737E">
        <w:t xml:space="preserve">storm surge </w:t>
      </w:r>
      <w:r w:rsidRPr="004C3657">
        <w:t xml:space="preserve">combined with insufficient freshwater inflows, heavy shipping traffic, and other industrial uses are causing rapid wetland loss. One notable difference in the upper Texas coast is that much of the wetland changes are due to development. In Galveston County, wetland losses to development accounted for </w:t>
      </w:r>
      <w:r w:rsidRPr="001D700C">
        <w:t>-6.37 sq. mi</w:t>
      </w:r>
      <w:r w:rsidR="00FB102B">
        <w:t>.</w:t>
      </w:r>
      <w:r w:rsidRPr="001D700C">
        <w:t xml:space="preserve"> of</w:t>
      </w:r>
      <w:r w:rsidRPr="004C3657">
        <w:t xml:space="preserve"> wetland area, observed mostly within Galveston Island and Bolivar Peninsula, as well as in the vicinity of League City. </w:t>
      </w:r>
      <w:r w:rsidRPr="001D700C">
        <w:t>In Harris County, wetland losses from 1996-2016 amounted to -22.31 sq.</w:t>
      </w:r>
      <w:r w:rsidRPr="004C3657">
        <w:t xml:space="preserve"> mi</w:t>
      </w:r>
      <w:r w:rsidR="00FB102B">
        <w:t>.</w:t>
      </w:r>
      <w:r w:rsidRPr="004C3657">
        <w:t xml:space="preserve">; the largest cumulative wetland loss of all Texas coastal counties. Chambers County, 1.10 sq. mi of wetlands were lost from </w:t>
      </w:r>
      <w:r w:rsidRPr="001D700C">
        <w:t>2011-2016</w:t>
      </w:r>
      <w:r>
        <w:t xml:space="preserve"> I</w:t>
      </w:r>
      <w:r w:rsidRPr="004C3657">
        <w:t>n Jefferson County</w:t>
      </w:r>
      <w:r>
        <w:t>, 10.15</w:t>
      </w:r>
      <w:r w:rsidRPr="004C3657">
        <w:t xml:space="preserve"> sq. mi</w:t>
      </w:r>
      <w:r w:rsidR="00FB102B">
        <w:t>.</w:t>
      </w:r>
      <w:r w:rsidRPr="004C3657">
        <w:t xml:space="preserve"> of wetlands were lost</w:t>
      </w:r>
      <w:r>
        <w:t xml:space="preserve"> </w:t>
      </w:r>
      <w:r w:rsidRPr="004C3657">
        <w:t>primarily to development (-3.</w:t>
      </w:r>
      <w:r>
        <w:t>34</w:t>
      </w:r>
      <w:r w:rsidRPr="004C3657">
        <w:t xml:space="preserve"> sq. mi</w:t>
      </w:r>
      <w:r w:rsidR="00FB102B">
        <w:t>.</w:t>
      </w:r>
      <w:r w:rsidRPr="004C3657">
        <w:t xml:space="preserve">) </w:t>
      </w:r>
      <w:r>
        <w:t>from 1996-2016 i</w:t>
      </w:r>
      <w:r w:rsidRPr="004C3657">
        <w:t>n the northeastern part of the county, and to open water (-3.58 sq. mi</w:t>
      </w:r>
      <w:r w:rsidR="00FB102B">
        <w:t>.</w:t>
      </w:r>
      <w:r w:rsidRPr="004C3657">
        <w:t xml:space="preserve">) in the vicinity of Sea Rim State Park. The Gulf shoreline of Texas Point National Wildlife Refuge experiences some of the highest Gulf-shoreline retreat rates in Texas and continues to lose wetland area to marine processes. </w:t>
      </w:r>
    </w:p>
    <w:p w14:paraId="7B49478F" w14:textId="77777777" w:rsidR="005821BB" w:rsidRPr="004C3657" w:rsidRDefault="005821BB" w:rsidP="005821BB">
      <w:pPr>
        <w:rPr>
          <w:sz w:val="21"/>
          <w:szCs w:val="21"/>
        </w:rPr>
      </w:pPr>
    </w:p>
    <w:p w14:paraId="0041F6E3" w14:textId="77777777" w:rsidR="000169BD" w:rsidRDefault="005821BB" w:rsidP="000169BD">
      <w:pPr>
        <w:rPr>
          <w:b/>
          <w:bCs/>
          <w:color w:val="1F497D" w:themeColor="text2"/>
        </w:rPr>
      </w:pPr>
      <w:r w:rsidRPr="00FF0FAC">
        <w:rPr>
          <w:b/>
          <w:bCs/>
          <w:color w:val="1F497D" w:themeColor="text2"/>
        </w:rPr>
        <w:t>Other Wetland Assessment Reports</w:t>
      </w:r>
    </w:p>
    <w:p w14:paraId="7F71CFFF" w14:textId="2A970FB2" w:rsidR="005821BB" w:rsidRPr="000169BD" w:rsidRDefault="005821BB" w:rsidP="000169BD">
      <w:pPr>
        <w:rPr>
          <w:b/>
          <w:bCs/>
          <w:i/>
          <w:color w:val="1F497D" w:themeColor="text2"/>
        </w:rPr>
      </w:pPr>
      <w:r w:rsidRPr="004C3657">
        <w:t>Many of the changes in wetlands are due to their conversion to another wetland type, or even gained through restoration and mitigation practices. Although, wetlands gained as a result of restoration cannot be readily quantified with C-CAP, further analysis of C-CAP data can provide information of wetland-to-wetland change. For example, it is of high priority and concern that some shrub-scrub areas in Cameron County be restored to the historical ecosystem of high marsh grasses</w:t>
      </w:r>
      <w:r>
        <w:t xml:space="preserve">. </w:t>
      </w:r>
      <w:r w:rsidRPr="004C3657">
        <w:t>Similarly, low marsh environments in the Central coast are changing from predominantly Spartina grasses to increasingly greater densities of mangroves</w:t>
      </w:r>
      <w:r>
        <w:t>.</w:t>
      </w:r>
    </w:p>
    <w:p w14:paraId="4C4568F1" w14:textId="77777777" w:rsidR="005821BB" w:rsidRPr="004C3657" w:rsidRDefault="005821BB" w:rsidP="005821BB">
      <w:pPr>
        <w:rPr>
          <w:sz w:val="21"/>
          <w:szCs w:val="21"/>
        </w:rPr>
      </w:pPr>
    </w:p>
    <w:p w14:paraId="1DD7B068" w14:textId="49561177" w:rsidR="005821BB" w:rsidRDefault="005821BB" w:rsidP="005821BB">
      <w:pPr>
        <w:pStyle w:val="BodyText"/>
        <w:ind w:right="302"/>
      </w:pPr>
      <w:r w:rsidRPr="004C3657">
        <w:t xml:space="preserve">A report from the United States Geological Survey (USGS) and Environmental Protection Agency (EPA), “Emergent Wetlands Status and Trends in the North Gulf of </w:t>
      </w:r>
      <w:r w:rsidR="00D64466">
        <w:t>America</w:t>
      </w:r>
      <w:r w:rsidRPr="004C3657">
        <w:t>,” summarized available literature since the 1970s (EPA 2015). From the report, Texas has 435.4 s</w:t>
      </w:r>
      <w:r w:rsidR="00516BE1">
        <w:t>q</w:t>
      </w:r>
      <w:r w:rsidR="00FB102B">
        <w:t>.</w:t>
      </w:r>
      <w:r w:rsidRPr="004C3657">
        <w:t xml:space="preserve"> mi</w:t>
      </w:r>
      <w:r w:rsidR="00FB102B">
        <w:t>.</w:t>
      </w:r>
      <w:r w:rsidRPr="004C3657">
        <w:t xml:space="preserve"> of estuarine emergent wetlands and 857.97 sq. mi.</w:t>
      </w:r>
      <w:r w:rsidR="007307F4">
        <w:t xml:space="preserve"> </w:t>
      </w:r>
      <w:r w:rsidRPr="004C3657">
        <w:t>of palustrine emergent wetlands in coastal Texas. The report also indicates that Texas experienced an average annual net loss of 8.4 sq. mi.</w:t>
      </w:r>
      <w:r w:rsidR="00FB102B">
        <w:t xml:space="preserve"> </w:t>
      </w:r>
      <w:r w:rsidRPr="004C3657">
        <w:t>of all vegetated coastal wetlands from the mid-1950s to the early 1990s, and projected sea level rise places an additional 1,214.5 sq. mi. of coastal wetlands at risk. The loss of estuarine emergent wetlands in Texas has been caused by loss or conversion to estuarine subtidal bays, palustrine emergent wetlands, lacustrine reservoirs, and other forms of land development</w:t>
      </w:r>
      <w:r w:rsidR="00B92F8B">
        <w:t xml:space="preserve"> (</w:t>
      </w:r>
      <w:r w:rsidR="00520F8F">
        <w:t>NOAA</w:t>
      </w:r>
      <w:r w:rsidR="00841F8B">
        <w:t>, 2024)</w:t>
      </w:r>
      <w:r w:rsidR="008014B6">
        <w:t>.</w:t>
      </w:r>
      <w:r w:rsidRPr="004C3657">
        <w:t xml:space="preserve"> These changes have occurred as a result of submergence, erosion, and subsidence caused by underground water, oil and gas extraction, and the creation of dredge spoil sites, roads, levees, and other man-made developments along the coast. The loss of palustrine emergent wetlands results from loss or conversion to agricultural land, urban and rural development; palustrine farmed land, lacustrine reservoir construction, and natural succession to scrub-shrub and forested land. Some emergent wetland change was caused by the invasion of the non-native species.</w:t>
      </w:r>
    </w:p>
    <w:p w14:paraId="76974ADD" w14:textId="77777777" w:rsidR="005821BB" w:rsidRDefault="005821BB" w:rsidP="005821BB">
      <w:pPr>
        <w:pStyle w:val="BodyText"/>
        <w:ind w:right="302"/>
      </w:pPr>
    </w:p>
    <w:p w14:paraId="1C53696A" w14:textId="30682FD8" w:rsidR="005821BB" w:rsidRDefault="00FB102B" w:rsidP="005821BB">
      <w:pPr>
        <w:pStyle w:val="BodyText"/>
        <w:ind w:right="302"/>
      </w:pPr>
      <w:r>
        <w:t xml:space="preserve">Texas CMP </w:t>
      </w:r>
      <w:r w:rsidR="005821BB">
        <w:t>Performance Measure</w:t>
      </w:r>
      <w:r>
        <w:t>s</w:t>
      </w:r>
      <w:r w:rsidR="005821BB">
        <w:t xml:space="preserve"> show Texas experiencing </w:t>
      </w:r>
      <w:r>
        <w:t>22.25 sq. mi.</w:t>
      </w:r>
      <w:r w:rsidR="005821BB">
        <w:t xml:space="preserve"> of wetland loss between 2019 – 2023</w:t>
      </w:r>
      <w:r w:rsidR="005821BB" w:rsidRPr="004C3657">
        <w:t>.</w:t>
      </w:r>
      <w:r w:rsidR="005821BB">
        <w:t xml:space="preserve"> In a positive trend, data showed wetland gain of </w:t>
      </w:r>
      <w:r>
        <w:t>28.12 sq. mi.</w:t>
      </w:r>
      <w:r w:rsidR="005821BB">
        <w:t xml:space="preserve"> for a net increase of </w:t>
      </w:r>
      <w:r>
        <w:t>5.86 sq. mi.</w:t>
      </w:r>
      <w:r w:rsidR="005821BB">
        <w:t xml:space="preserve"> of wetlands.  </w:t>
      </w:r>
    </w:p>
    <w:p w14:paraId="46FFB92F" w14:textId="77777777" w:rsidR="005821BB" w:rsidRDefault="005821BB" w:rsidP="005821BB">
      <w:pPr>
        <w:pStyle w:val="BodyText"/>
        <w:ind w:right="302"/>
      </w:pPr>
    </w:p>
    <w:p w14:paraId="5B702A52" w14:textId="4B5C6ABE" w:rsidR="005821BB" w:rsidRPr="00DF6D1C" w:rsidRDefault="005821BB" w:rsidP="005821BB">
      <w:pPr>
        <w:pStyle w:val="BodyText"/>
        <w:ind w:right="302"/>
        <w:rPr>
          <w:b/>
          <w:bCs/>
        </w:rPr>
      </w:pPr>
      <w:r w:rsidRPr="00DF6D1C">
        <w:rPr>
          <w:b/>
          <w:bCs/>
        </w:rPr>
        <w:t xml:space="preserve">Wetland Loss Between 2019 </w:t>
      </w:r>
      <w:r w:rsidR="00604D69">
        <w:rPr>
          <w:b/>
          <w:bCs/>
        </w:rPr>
        <w:t>–</w:t>
      </w:r>
      <w:r w:rsidRPr="00DF6D1C">
        <w:rPr>
          <w:b/>
          <w:bCs/>
        </w:rPr>
        <w:t xml:space="preserve"> 2023</w:t>
      </w:r>
      <w:r w:rsidR="00604D69">
        <w:rPr>
          <w:b/>
          <w:bCs/>
        </w:rPr>
        <w:t>, square miles</w:t>
      </w:r>
    </w:p>
    <w:tbl>
      <w:tblPr>
        <w:tblStyle w:val="TableGrid"/>
        <w:tblW w:w="0" w:type="auto"/>
        <w:tblLook w:val="04A0" w:firstRow="1" w:lastRow="0" w:firstColumn="1" w:lastColumn="0" w:noHBand="0" w:noVBand="1"/>
      </w:tblPr>
      <w:tblGrid>
        <w:gridCol w:w="1435"/>
        <w:gridCol w:w="1474"/>
        <w:gridCol w:w="1964"/>
        <w:gridCol w:w="1816"/>
        <w:gridCol w:w="1816"/>
      </w:tblGrid>
      <w:tr w:rsidR="005821BB" w14:paraId="682611EC" w14:textId="77777777">
        <w:tc>
          <w:tcPr>
            <w:tcW w:w="1435" w:type="dxa"/>
          </w:tcPr>
          <w:p w14:paraId="79147B5B" w14:textId="77777777" w:rsidR="005821BB" w:rsidRDefault="005821BB">
            <w:pPr>
              <w:pStyle w:val="BodyText"/>
              <w:ind w:right="302"/>
            </w:pPr>
            <w:bookmarkStart w:id="36" w:name="_Hlk172706520"/>
          </w:p>
        </w:tc>
        <w:tc>
          <w:tcPr>
            <w:tcW w:w="1474" w:type="dxa"/>
          </w:tcPr>
          <w:p w14:paraId="21CD3DA8" w14:textId="77777777" w:rsidR="005821BB" w:rsidRPr="00DF6D1C" w:rsidRDefault="005821BB">
            <w:pPr>
              <w:pStyle w:val="BodyText"/>
              <w:ind w:right="302"/>
              <w:jc w:val="center"/>
              <w:rPr>
                <w:b/>
                <w:bCs/>
              </w:rPr>
            </w:pPr>
            <w:r w:rsidRPr="00DF6D1C">
              <w:rPr>
                <w:b/>
                <w:bCs/>
              </w:rPr>
              <w:t>Nearshore Wetlands</w:t>
            </w:r>
          </w:p>
        </w:tc>
        <w:tc>
          <w:tcPr>
            <w:tcW w:w="1964" w:type="dxa"/>
          </w:tcPr>
          <w:p w14:paraId="59C32993" w14:textId="77777777" w:rsidR="005821BB" w:rsidRPr="00DF6D1C" w:rsidRDefault="005821BB">
            <w:pPr>
              <w:pStyle w:val="BodyText"/>
              <w:ind w:right="302"/>
              <w:jc w:val="center"/>
              <w:rPr>
                <w:b/>
                <w:bCs/>
              </w:rPr>
            </w:pPr>
            <w:r w:rsidRPr="00DF6D1C">
              <w:rPr>
                <w:b/>
                <w:bCs/>
              </w:rPr>
              <w:t>Tidal Wetlands</w:t>
            </w:r>
          </w:p>
        </w:tc>
        <w:tc>
          <w:tcPr>
            <w:tcW w:w="1816" w:type="dxa"/>
          </w:tcPr>
          <w:p w14:paraId="2F1EDA8C" w14:textId="77777777" w:rsidR="005821BB" w:rsidRPr="00DF6D1C" w:rsidRDefault="005821BB">
            <w:pPr>
              <w:pStyle w:val="BodyText"/>
              <w:ind w:right="302"/>
              <w:jc w:val="center"/>
              <w:rPr>
                <w:b/>
                <w:bCs/>
              </w:rPr>
            </w:pPr>
            <w:r w:rsidRPr="00DF6D1C">
              <w:rPr>
                <w:b/>
                <w:bCs/>
              </w:rPr>
              <w:t>Other Wetlands</w:t>
            </w:r>
          </w:p>
        </w:tc>
        <w:tc>
          <w:tcPr>
            <w:tcW w:w="1816" w:type="dxa"/>
          </w:tcPr>
          <w:p w14:paraId="4DB30726" w14:textId="77777777" w:rsidR="005821BB" w:rsidRPr="00DF6D1C" w:rsidRDefault="005821BB">
            <w:pPr>
              <w:pStyle w:val="BodyText"/>
              <w:ind w:right="302"/>
              <w:jc w:val="center"/>
              <w:rPr>
                <w:b/>
                <w:bCs/>
              </w:rPr>
            </w:pPr>
            <w:r w:rsidRPr="00DF6D1C">
              <w:rPr>
                <w:b/>
                <w:bCs/>
              </w:rPr>
              <w:t>TOTAL</w:t>
            </w:r>
          </w:p>
        </w:tc>
      </w:tr>
      <w:bookmarkEnd w:id="36"/>
      <w:tr w:rsidR="00604D69" w14:paraId="3F8F04B4" w14:textId="77777777">
        <w:tc>
          <w:tcPr>
            <w:tcW w:w="1435" w:type="dxa"/>
          </w:tcPr>
          <w:p w14:paraId="178A71C3" w14:textId="77777777" w:rsidR="00604D69" w:rsidRPr="00DF6D1C" w:rsidRDefault="00604D69" w:rsidP="00604D69">
            <w:pPr>
              <w:pStyle w:val="BodyText"/>
              <w:ind w:right="302"/>
              <w:rPr>
                <w:b/>
                <w:bCs/>
              </w:rPr>
            </w:pPr>
            <w:r w:rsidRPr="00DF6D1C">
              <w:rPr>
                <w:b/>
                <w:bCs/>
              </w:rPr>
              <w:t>2019</w:t>
            </w:r>
          </w:p>
        </w:tc>
        <w:tc>
          <w:tcPr>
            <w:tcW w:w="1474" w:type="dxa"/>
          </w:tcPr>
          <w:p w14:paraId="353B1650" w14:textId="3302C0EF" w:rsidR="00604D69" w:rsidRDefault="00604D69" w:rsidP="00604D69">
            <w:pPr>
              <w:pStyle w:val="BodyText"/>
              <w:ind w:right="302"/>
            </w:pPr>
            <w:r>
              <w:t>1.10</w:t>
            </w:r>
          </w:p>
        </w:tc>
        <w:tc>
          <w:tcPr>
            <w:tcW w:w="1964" w:type="dxa"/>
          </w:tcPr>
          <w:p w14:paraId="36D3D80D" w14:textId="0A211942" w:rsidR="00604D69" w:rsidRDefault="00604D69" w:rsidP="00604D69">
            <w:pPr>
              <w:pStyle w:val="BodyText"/>
              <w:ind w:right="302"/>
            </w:pPr>
            <w:r>
              <w:t>0.20</w:t>
            </w:r>
          </w:p>
        </w:tc>
        <w:tc>
          <w:tcPr>
            <w:tcW w:w="1816" w:type="dxa"/>
          </w:tcPr>
          <w:p w14:paraId="78142E28" w14:textId="5A4DCBDC" w:rsidR="00604D69" w:rsidRDefault="00604D69" w:rsidP="00604D69">
            <w:pPr>
              <w:pStyle w:val="BodyText"/>
              <w:ind w:right="302"/>
            </w:pPr>
            <w:r>
              <w:t>0.40</w:t>
            </w:r>
          </w:p>
        </w:tc>
        <w:tc>
          <w:tcPr>
            <w:tcW w:w="1816" w:type="dxa"/>
            <w:vAlign w:val="center"/>
          </w:tcPr>
          <w:p w14:paraId="393BA0A7" w14:textId="1380523D" w:rsidR="00604D69" w:rsidRDefault="00604D69" w:rsidP="00604D69">
            <w:pPr>
              <w:pStyle w:val="BodyText"/>
              <w:ind w:right="302"/>
            </w:pPr>
            <w:r>
              <w:t>1.71</w:t>
            </w:r>
          </w:p>
        </w:tc>
      </w:tr>
      <w:tr w:rsidR="00604D69" w14:paraId="5C940DCB" w14:textId="77777777">
        <w:tc>
          <w:tcPr>
            <w:tcW w:w="1435" w:type="dxa"/>
          </w:tcPr>
          <w:p w14:paraId="6CB445A7" w14:textId="77777777" w:rsidR="00604D69" w:rsidRPr="00DF6D1C" w:rsidRDefault="00604D69" w:rsidP="00604D69">
            <w:pPr>
              <w:pStyle w:val="BodyText"/>
              <w:ind w:right="302"/>
              <w:rPr>
                <w:b/>
                <w:bCs/>
              </w:rPr>
            </w:pPr>
            <w:r w:rsidRPr="00DF6D1C">
              <w:rPr>
                <w:b/>
                <w:bCs/>
              </w:rPr>
              <w:lastRenderedPageBreak/>
              <w:t>2020</w:t>
            </w:r>
          </w:p>
        </w:tc>
        <w:tc>
          <w:tcPr>
            <w:tcW w:w="1474" w:type="dxa"/>
          </w:tcPr>
          <w:p w14:paraId="5AE116D2" w14:textId="6AF53420" w:rsidR="00604D69" w:rsidRDefault="00604D69" w:rsidP="00604D69">
            <w:pPr>
              <w:pStyle w:val="BodyText"/>
              <w:ind w:right="302"/>
            </w:pPr>
            <w:r>
              <w:t>2.22</w:t>
            </w:r>
          </w:p>
        </w:tc>
        <w:tc>
          <w:tcPr>
            <w:tcW w:w="1964" w:type="dxa"/>
          </w:tcPr>
          <w:p w14:paraId="08355993" w14:textId="600E8806" w:rsidR="00604D69" w:rsidRDefault="00604D69" w:rsidP="00604D69">
            <w:pPr>
              <w:pStyle w:val="BodyText"/>
              <w:ind w:right="302"/>
            </w:pPr>
            <w:r>
              <w:t>2.97</w:t>
            </w:r>
          </w:p>
        </w:tc>
        <w:tc>
          <w:tcPr>
            <w:tcW w:w="1816" w:type="dxa"/>
          </w:tcPr>
          <w:p w14:paraId="01BA035F" w14:textId="19206530" w:rsidR="00604D69" w:rsidRDefault="00604D69" w:rsidP="00604D69">
            <w:pPr>
              <w:pStyle w:val="BodyText"/>
              <w:ind w:right="302"/>
            </w:pPr>
            <w:r>
              <w:t>2.42</w:t>
            </w:r>
          </w:p>
        </w:tc>
        <w:tc>
          <w:tcPr>
            <w:tcW w:w="1816" w:type="dxa"/>
            <w:vAlign w:val="center"/>
          </w:tcPr>
          <w:p w14:paraId="581FF202" w14:textId="65F71B88" w:rsidR="00604D69" w:rsidRDefault="00604D69" w:rsidP="00604D69">
            <w:pPr>
              <w:pStyle w:val="BodyText"/>
              <w:ind w:right="302"/>
            </w:pPr>
            <w:r>
              <w:t>7.61</w:t>
            </w:r>
          </w:p>
        </w:tc>
      </w:tr>
      <w:tr w:rsidR="00604D69" w14:paraId="33B5ECF8" w14:textId="77777777">
        <w:tc>
          <w:tcPr>
            <w:tcW w:w="1435" w:type="dxa"/>
          </w:tcPr>
          <w:p w14:paraId="36E21823" w14:textId="77777777" w:rsidR="00604D69" w:rsidRPr="00DF6D1C" w:rsidRDefault="00604D69" w:rsidP="00604D69">
            <w:pPr>
              <w:pStyle w:val="BodyText"/>
              <w:ind w:right="302"/>
              <w:rPr>
                <w:b/>
                <w:bCs/>
              </w:rPr>
            </w:pPr>
            <w:r w:rsidRPr="00DF6D1C">
              <w:rPr>
                <w:b/>
                <w:bCs/>
              </w:rPr>
              <w:t>2021</w:t>
            </w:r>
          </w:p>
        </w:tc>
        <w:tc>
          <w:tcPr>
            <w:tcW w:w="1474" w:type="dxa"/>
          </w:tcPr>
          <w:p w14:paraId="1AC4C611" w14:textId="0922B5F3" w:rsidR="00604D69" w:rsidRDefault="00604D69" w:rsidP="00604D69">
            <w:pPr>
              <w:pStyle w:val="BodyText"/>
              <w:ind w:right="302"/>
            </w:pPr>
            <w:r>
              <w:t>4.61</w:t>
            </w:r>
          </w:p>
        </w:tc>
        <w:tc>
          <w:tcPr>
            <w:tcW w:w="1964" w:type="dxa"/>
          </w:tcPr>
          <w:p w14:paraId="09EF3B5E" w14:textId="1C530DBF" w:rsidR="00604D69" w:rsidRDefault="00604D69" w:rsidP="00604D69">
            <w:pPr>
              <w:pStyle w:val="BodyText"/>
              <w:ind w:right="302"/>
            </w:pPr>
            <w:r>
              <w:t>2.14</w:t>
            </w:r>
          </w:p>
        </w:tc>
        <w:tc>
          <w:tcPr>
            <w:tcW w:w="1816" w:type="dxa"/>
          </w:tcPr>
          <w:p w14:paraId="39C539AD" w14:textId="5DA93DC1" w:rsidR="00604D69" w:rsidRDefault="00604D69" w:rsidP="00604D69">
            <w:pPr>
              <w:pStyle w:val="BodyText"/>
              <w:ind w:right="302"/>
            </w:pPr>
            <w:r>
              <w:t>0.57</w:t>
            </w:r>
          </w:p>
        </w:tc>
        <w:tc>
          <w:tcPr>
            <w:tcW w:w="1816" w:type="dxa"/>
            <w:vAlign w:val="center"/>
          </w:tcPr>
          <w:p w14:paraId="5E4261FC" w14:textId="2F8DC9E3" w:rsidR="00604D69" w:rsidRDefault="00604D69" w:rsidP="00604D69">
            <w:pPr>
              <w:pStyle w:val="BodyText"/>
              <w:ind w:right="302"/>
            </w:pPr>
            <w:r>
              <w:t>7.32</w:t>
            </w:r>
          </w:p>
        </w:tc>
      </w:tr>
      <w:tr w:rsidR="00604D69" w14:paraId="0F8EF239" w14:textId="77777777">
        <w:tc>
          <w:tcPr>
            <w:tcW w:w="1435" w:type="dxa"/>
          </w:tcPr>
          <w:p w14:paraId="6550B990" w14:textId="77777777" w:rsidR="00604D69" w:rsidRPr="00DF6D1C" w:rsidRDefault="00604D69" w:rsidP="00604D69">
            <w:pPr>
              <w:pStyle w:val="BodyText"/>
              <w:ind w:right="302"/>
              <w:rPr>
                <w:b/>
                <w:bCs/>
              </w:rPr>
            </w:pPr>
            <w:r w:rsidRPr="00DF6D1C">
              <w:rPr>
                <w:b/>
                <w:bCs/>
              </w:rPr>
              <w:t>2022</w:t>
            </w:r>
          </w:p>
        </w:tc>
        <w:tc>
          <w:tcPr>
            <w:tcW w:w="1474" w:type="dxa"/>
          </w:tcPr>
          <w:p w14:paraId="64EBB07D" w14:textId="677AFF28" w:rsidR="00604D69" w:rsidRDefault="00604D69" w:rsidP="00604D69">
            <w:pPr>
              <w:pStyle w:val="BodyText"/>
              <w:ind w:right="302"/>
            </w:pPr>
            <w:r>
              <w:t>1.96</w:t>
            </w:r>
          </w:p>
        </w:tc>
        <w:tc>
          <w:tcPr>
            <w:tcW w:w="1964" w:type="dxa"/>
          </w:tcPr>
          <w:p w14:paraId="40DE89D2" w14:textId="0FC1102E" w:rsidR="00604D69" w:rsidRDefault="00604D69" w:rsidP="00604D69">
            <w:pPr>
              <w:pStyle w:val="BodyText"/>
              <w:ind w:right="302"/>
            </w:pPr>
            <w:r>
              <w:t>0.65</w:t>
            </w:r>
          </w:p>
        </w:tc>
        <w:tc>
          <w:tcPr>
            <w:tcW w:w="1816" w:type="dxa"/>
          </w:tcPr>
          <w:p w14:paraId="345A1209" w14:textId="34A8A2C3" w:rsidR="00604D69" w:rsidRDefault="00604D69" w:rsidP="00604D69">
            <w:pPr>
              <w:pStyle w:val="BodyText"/>
              <w:ind w:right="302"/>
            </w:pPr>
            <w:r>
              <w:t>0.16</w:t>
            </w:r>
          </w:p>
        </w:tc>
        <w:tc>
          <w:tcPr>
            <w:tcW w:w="1816" w:type="dxa"/>
            <w:vAlign w:val="center"/>
          </w:tcPr>
          <w:p w14:paraId="7E72A773" w14:textId="6B1A438A" w:rsidR="00604D69" w:rsidRDefault="00604D69" w:rsidP="00604D69">
            <w:pPr>
              <w:pStyle w:val="BodyText"/>
              <w:ind w:right="302"/>
            </w:pPr>
            <w:r>
              <w:t>2.78</w:t>
            </w:r>
          </w:p>
        </w:tc>
      </w:tr>
      <w:tr w:rsidR="00604D69" w14:paraId="376960D5" w14:textId="77777777">
        <w:tc>
          <w:tcPr>
            <w:tcW w:w="1435" w:type="dxa"/>
          </w:tcPr>
          <w:p w14:paraId="79EF2987" w14:textId="77777777" w:rsidR="00604D69" w:rsidRPr="00DF6D1C" w:rsidRDefault="00604D69" w:rsidP="00604D69">
            <w:pPr>
              <w:pStyle w:val="BodyText"/>
              <w:ind w:right="302"/>
              <w:rPr>
                <w:b/>
                <w:bCs/>
              </w:rPr>
            </w:pPr>
            <w:r w:rsidRPr="00DF6D1C">
              <w:rPr>
                <w:b/>
                <w:bCs/>
              </w:rPr>
              <w:t>2023</w:t>
            </w:r>
          </w:p>
        </w:tc>
        <w:tc>
          <w:tcPr>
            <w:tcW w:w="1474" w:type="dxa"/>
          </w:tcPr>
          <w:p w14:paraId="6719226B" w14:textId="6CF7D4BB" w:rsidR="00604D69" w:rsidRDefault="00604D69" w:rsidP="00604D69">
            <w:pPr>
              <w:pStyle w:val="BodyText"/>
              <w:ind w:right="302"/>
            </w:pPr>
            <w:r>
              <w:t>1.57</w:t>
            </w:r>
          </w:p>
        </w:tc>
        <w:tc>
          <w:tcPr>
            <w:tcW w:w="1964" w:type="dxa"/>
          </w:tcPr>
          <w:p w14:paraId="4A4A3ECF" w14:textId="3E9B390E" w:rsidR="00604D69" w:rsidRDefault="00604D69" w:rsidP="00604D69">
            <w:pPr>
              <w:pStyle w:val="BodyText"/>
              <w:ind w:right="302"/>
            </w:pPr>
            <w:r>
              <w:t>0.52</w:t>
            </w:r>
          </w:p>
        </w:tc>
        <w:tc>
          <w:tcPr>
            <w:tcW w:w="1816" w:type="dxa"/>
          </w:tcPr>
          <w:p w14:paraId="1D58602C" w14:textId="701FF986" w:rsidR="00604D69" w:rsidRDefault="00604D69" w:rsidP="00604D69">
            <w:pPr>
              <w:pStyle w:val="BodyText"/>
              <w:ind w:right="302"/>
            </w:pPr>
            <w:r>
              <w:t>0.71</w:t>
            </w:r>
          </w:p>
        </w:tc>
        <w:tc>
          <w:tcPr>
            <w:tcW w:w="1816" w:type="dxa"/>
            <w:vAlign w:val="center"/>
          </w:tcPr>
          <w:p w14:paraId="626E2AB6" w14:textId="49F236A9" w:rsidR="00604D69" w:rsidRDefault="00604D69" w:rsidP="00604D69">
            <w:pPr>
              <w:pStyle w:val="BodyText"/>
              <w:ind w:right="302"/>
            </w:pPr>
            <w:r>
              <w:t>2.81</w:t>
            </w:r>
          </w:p>
        </w:tc>
      </w:tr>
      <w:tr w:rsidR="00604D69" w14:paraId="1EC666DB" w14:textId="77777777">
        <w:tc>
          <w:tcPr>
            <w:tcW w:w="1435" w:type="dxa"/>
          </w:tcPr>
          <w:p w14:paraId="60B4A79D" w14:textId="77777777" w:rsidR="00604D69" w:rsidRPr="000F1001" w:rsidRDefault="00604D69" w:rsidP="00604D69">
            <w:pPr>
              <w:pStyle w:val="BodyText"/>
              <w:ind w:right="302"/>
              <w:rPr>
                <w:b/>
                <w:bCs/>
              </w:rPr>
            </w:pPr>
            <w:r>
              <w:rPr>
                <w:b/>
                <w:bCs/>
              </w:rPr>
              <w:t xml:space="preserve">TOTAL </w:t>
            </w:r>
          </w:p>
        </w:tc>
        <w:tc>
          <w:tcPr>
            <w:tcW w:w="1474" w:type="dxa"/>
            <w:vAlign w:val="bottom"/>
          </w:tcPr>
          <w:p w14:paraId="0D8F22E1" w14:textId="4BCC8411" w:rsidR="00604D69" w:rsidRPr="00DF6D1C" w:rsidRDefault="00604D69" w:rsidP="00604D69">
            <w:pPr>
              <w:pStyle w:val="BodyText"/>
              <w:ind w:right="302"/>
              <w:rPr>
                <w:b/>
                <w:bCs/>
              </w:rPr>
            </w:pPr>
            <w:r>
              <w:rPr>
                <w:b/>
                <w:bCs/>
              </w:rPr>
              <w:t>11.49</w:t>
            </w:r>
          </w:p>
        </w:tc>
        <w:tc>
          <w:tcPr>
            <w:tcW w:w="1964" w:type="dxa"/>
            <w:vAlign w:val="bottom"/>
          </w:tcPr>
          <w:p w14:paraId="4739DA58" w14:textId="3569A1C8" w:rsidR="00604D69" w:rsidRPr="00DF6D1C" w:rsidRDefault="00604D69" w:rsidP="00604D69">
            <w:pPr>
              <w:pStyle w:val="BodyText"/>
              <w:ind w:right="302"/>
              <w:rPr>
                <w:b/>
                <w:bCs/>
              </w:rPr>
            </w:pPr>
            <w:r>
              <w:rPr>
                <w:b/>
                <w:bCs/>
              </w:rPr>
              <w:t>6.48</w:t>
            </w:r>
          </w:p>
        </w:tc>
        <w:tc>
          <w:tcPr>
            <w:tcW w:w="1816" w:type="dxa"/>
            <w:vAlign w:val="bottom"/>
          </w:tcPr>
          <w:p w14:paraId="117A3C30" w14:textId="5ED7961E" w:rsidR="00604D69" w:rsidRPr="00DF6D1C" w:rsidRDefault="00604D69" w:rsidP="00604D69">
            <w:pPr>
              <w:pStyle w:val="BodyText"/>
              <w:ind w:right="302"/>
              <w:rPr>
                <w:b/>
                <w:bCs/>
              </w:rPr>
            </w:pPr>
            <w:r>
              <w:rPr>
                <w:b/>
                <w:bCs/>
              </w:rPr>
              <w:t>4.27</w:t>
            </w:r>
          </w:p>
        </w:tc>
        <w:tc>
          <w:tcPr>
            <w:tcW w:w="1816" w:type="dxa"/>
            <w:vAlign w:val="bottom"/>
          </w:tcPr>
          <w:p w14:paraId="1963A53A" w14:textId="53712509" w:rsidR="00604D69" w:rsidRPr="00DF6D1C" w:rsidRDefault="00604D69" w:rsidP="00604D69">
            <w:pPr>
              <w:pStyle w:val="BodyText"/>
              <w:ind w:right="302"/>
              <w:rPr>
                <w:b/>
                <w:bCs/>
                <w:color w:val="000000"/>
              </w:rPr>
            </w:pPr>
            <w:r>
              <w:rPr>
                <w:b/>
                <w:bCs/>
              </w:rPr>
              <w:t>22.2</w:t>
            </w:r>
            <w:r w:rsidR="003C37EA">
              <w:rPr>
                <w:b/>
                <w:bCs/>
              </w:rPr>
              <w:t>4</w:t>
            </w:r>
          </w:p>
        </w:tc>
      </w:tr>
    </w:tbl>
    <w:p w14:paraId="3C64AFA8" w14:textId="77777777" w:rsidR="005821BB" w:rsidRDefault="005821BB" w:rsidP="005821BB">
      <w:pPr>
        <w:pStyle w:val="BodyText"/>
        <w:ind w:right="302"/>
      </w:pPr>
    </w:p>
    <w:p w14:paraId="7DB3A089" w14:textId="77777777" w:rsidR="005821BB" w:rsidRDefault="005821BB" w:rsidP="005821BB">
      <w:pPr>
        <w:pStyle w:val="BodyText"/>
        <w:ind w:right="302"/>
      </w:pPr>
    </w:p>
    <w:p w14:paraId="6F22A62C" w14:textId="3BB08D83" w:rsidR="005821BB" w:rsidRPr="00DF6D1C" w:rsidRDefault="005821BB" w:rsidP="005821BB">
      <w:pPr>
        <w:pStyle w:val="BodyText"/>
        <w:ind w:right="302"/>
        <w:rPr>
          <w:b/>
          <w:bCs/>
        </w:rPr>
      </w:pPr>
      <w:r w:rsidRPr="00DF6D1C">
        <w:rPr>
          <w:b/>
          <w:bCs/>
        </w:rPr>
        <w:t xml:space="preserve">Wetland Gain Between 2019 </w:t>
      </w:r>
      <w:r w:rsidR="00604D69">
        <w:rPr>
          <w:b/>
          <w:bCs/>
        </w:rPr>
        <w:t>–</w:t>
      </w:r>
      <w:r w:rsidRPr="00DF6D1C">
        <w:rPr>
          <w:b/>
          <w:bCs/>
        </w:rPr>
        <w:t xml:space="preserve"> 2023</w:t>
      </w:r>
      <w:r w:rsidR="00604D69">
        <w:rPr>
          <w:b/>
          <w:bCs/>
        </w:rPr>
        <w:t xml:space="preserve">, square miles </w:t>
      </w:r>
    </w:p>
    <w:tbl>
      <w:tblPr>
        <w:tblStyle w:val="TableGrid"/>
        <w:tblW w:w="0" w:type="auto"/>
        <w:tblLook w:val="04A0" w:firstRow="1" w:lastRow="0" w:firstColumn="1" w:lastColumn="0" w:noHBand="0" w:noVBand="1"/>
      </w:tblPr>
      <w:tblGrid>
        <w:gridCol w:w="1424"/>
        <w:gridCol w:w="1474"/>
        <w:gridCol w:w="1975"/>
        <w:gridCol w:w="1800"/>
        <w:gridCol w:w="1800"/>
      </w:tblGrid>
      <w:tr w:rsidR="005821BB" w14:paraId="2421D622" w14:textId="77777777">
        <w:tc>
          <w:tcPr>
            <w:tcW w:w="1424" w:type="dxa"/>
          </w:tcPr>
          <w:p w14:paraId="1F4DD04F" w14:textId="77777777" w:rsidR="005821BB" w:rsidRDefault="005821BB">
            <w:pPr>
              <w:pStyle w:val="BodyText"/>
              <w:ind w:right="302"/>
            </w:pPr>
          </w:p>
        </w:tc>
        <w:tc>
          <w:tcPr>
            <w:tcW w:w="1474" w:type="dxa"/>
          </w:tcPr>
          <w:p w14:paraId="073D36F4" w14:textId="77777777" w:rsidR="005821BB" w:rsidRPr="00DF6D1C" w:rsidRDefault="005821BB">
            <w:pPr>
              <w:pStyle w:val="BodyText"/>
              <w:ind w:right="302"/>
              <w:jc w:val="center"/>
              <w:rPr>
                <w:b/>
                <w:bCs/>
              </w:rPr>
            </w:pPr>
            <w:r w:rsidRPr="00DF6D1C">
              <w:rPr>
                <w:b/>
                <w:bCs/>
              </w:rPr>
              <w:t>Nearshore Wetlands</w:t>
            </w:r>
          </w:p>
        </w:tc>
        <w:tc>
          <w:tcPr>
            <w:tcW w:w="1975" w:type="dxa"/>
          </w:tcPr>
          <w:p w14:paraId="5271D05C" w14:textId="77777777" w:rsidR="005821BB" w:rsidRPr="00DF6D1C" w:rsidRDefault="005821BB">
            <w:pPr>
              <w:pStyle w:val="BodyText"/>
              <w:ind w:right="302"/>
              <w:jc w:val="center"/>
              <w:rPr>
                <w:b/>
                <w:bCs/>
              </w:rPr>
            </w:pPr>
            <w:r w:rsidRPr="00DF6D1C">
              <w:rPr>
                <w:b/>
                <w:bCs/>
              </w:rPr>
              <w:t>Tidal Wetlands</w:t>
            </w:r>
          </w:p>
        </w:tc>
        <w:tc>
          <w:tcPr>
            <w:tcW w:w="1800" w:type="dxa"/>
          </w:tcPr>
          <w:p w14:paraId="73532938" w14:textId="77777777" w:rsidR="005821BB" w:rsidRPr="00DF6D1C" w:rsidRDefault="005821BB">
            <w:pPr>
              <w:pStyle w:val="BodyText"/>
              <w:ind w:right="302"/>
              <w:jc w:val="center"/>
              <w:rPr>
                <w:b/>
                <w:bCs/>
              </w:rPr>
            </w:pPr>
            <w:r w:rsidRPr="00DF6D1C">
              <w:rPr>
                <w:b/>
                <w:bCs/>
              </w:rPr>
              <w:t>Other Wetlands</w:t>
            </w:r>
          </w:p>
        </w:tc>
        <w:tc>
          <w:tcPr>
            <w:tcW w:w="1800" w:type="dxa"/>
          </w:tcPr>
          <w:p w14:paraId="58613457" w14:textId="77777777" w:rsidR="005821BB" w:rsidRPr="00DF6D1C" w:rsidRDefault="005821BB">
            <w:pPr>
              <w:pStyle w:val="BodyText"/>
              <w:ind w:right="302"/>
              <w:jc w:val="center"/>
              <w:rPr>
                <w:b/>
                <w:bCs/>
              </w:rPr>
            </w:pPr>
            <w:r w:rsidRPr="00DF6D1C">
              <w:rPr>
                <w:b/>
                <w:bCs/>
              </w:rPr>
              <w:t>TOTAL</w:t>
            </w:r>
          </w:p>
        </w:tc>
      </w:tr>
      <w:tr w:rsidR="00EB328E" w14:paraId="574940A7" w14:textId="77777777">
        <w:trPr>
          <w:trHeight w:val="296"/>
        </w:trPr>
        <w:tc>
          <w:tcPr>
            <w:tcW w:w="1424" w:type="dxa"/>
          </w:tcPr>
          <w:p w14:paraId="412098BD" w14:textId="77777777" w:rsidR="00EB328E" w:rsidRPr="00DF6D1C" w:rsidRDefault="00EB328E" w:rsidP="00EB328E">
            <w:pPr>
              <w:pStyle w:val="BodyText"/>
              <w:ind w:right="302"/>
              <w:rPr>
                <w:b/>
                <w:bCs/>
              </w:rPr>
            </w:pPr>
            <w:r w:rsidRPr="00DF6D1C">
              <w:rPr>
                <w:b/>
                <w:bCs/>
              </w:rPr>
              <w:t>2019</w:t>
            </w:r>
          </w:p>
        </w:tc>
        <w:tc>
          <w:tcPr>
            <w:tcW w:w="1474" w:type="dxa"/>
          </w:tcPr>
          <w:p w14:paraId="1A9061F4" w14:textId="26A5DB96" w:rsidR="00EB328E" w:rsidRDefault="00EB328E" w:rsidP="00EB328E">
            <w:pPr>
              <w:pStyle w:val="BodyText"/>
              <w:ind w:right="302"/>
            </w:pPr>
            <w:r>
              <w:t>0.00</w:t>
            </w:r>
          </w:p>
        </w:tc>
        <w:tc>
          <w:tcPr>
            <w:tcW w:w="1975" w:type="dxa"/>
          </w:tcPr>
          <w:p w14:paraId="300A9892" w14:textId="655D64E7" w:rsidR="00EB328E" w:rsidRDefault="00EB328E" w:rsidP="00EB328E">
            <w:pPr>
              <w:pStyle w:val="BodyText"/>
              <w:ind w:right="302"/>
            </w:pPr>
            <w:r>
              <w:t>0.00</w:t>
            </w:r>
          </w:p>
        </w:tc>
        <w:tc>
          <w:tcPr>
            <w:tcW w:w="1800" w:type="dxa"/>
          </w:tcPr>
          <w:p w14:paraId="218BE518" w14:textId="2ED1A547" w:rsidR="00EB328E" w:rsidRDefault="00EB328E" w:rsidP="00EB328E">
            <w:pPr>
              <w:pStyle w:val="BodyText"/>
              <w:ind w:right="302"/>
            </w:pPr>
            <w:r>
              <w:t>5.72</w:t>
            </w:r>
          </w:p>
        </w:tc>
        <w:tc>
          <w:tcPr>
            <w:tcW w:w="1800" w:type="dxa"/>
            <w:vAlign w:val="center"/>
          </w:tcPr>
          <w:p w14:paraId="0EE08B36" w14:textId="0EE7253B" w:rsidR="00EB328E" w:rsidRDefault="00EB328E" w:rsidP="00EB328E">
            <w:pPr>
              <w:pStyle w:val="BodyText"/>
              <w:ind w:right="302"/>
            </w:pPr>
            <w:r>
              <w:t>5.72</w:t>
            </w:r>
          </w:p>
        </w:tc>
      </w:tr>
      <w:tr w:rsidR="00EB328E" w14:paraId="24FD04E9" w14:textId="77777777">
        <w:tc>
          <w:tcPr>
            <w:tcW w:w="1424" w:type="dxa"/>
          </w:tcPr>
          <w:p w14:paraId="30421CB0" w14:textId="77777777" w:rsidR="00EB328E" w:rsidRPr="00DF6D1C" w:rsidRDefault="00EB328E" w:rsidP="00EB328E">
            <w:pPr>
              <w:pStyle w:val="BodyText"/>
              <w:ind w:right="302"/>
              <w:rPr>
                <w:b/>
                <w:bCs/>
              </w:rPr>
            </w:pPr>
            <w:r w:rsidRPr="00DF6D1C">
              <w:rPr>
                <w:b/>
                <w:bCs/>
              </w:rPr>
              <w:t>2020</w:t>
            </w:r>
          </w:p>
        </w:tc>
        <w:tc>
          <w:tcPr>
            <w:tcW w:w="1474" w:type="dxa"/>
          </w:tcPr>
          <w:p w14:paraId="7353537E" w14:textId="1BC16EFF" w:rsidR="00EB328E" w:rsidRDefault="00EB328E" w:rsidP="00EB328E">
            <w:pPr>
              <w:pStyle w:val="BodyText"/>
              <w:ind w:right="302"/>
            </w:pPr>
            <w:r>
              <w:t>0.03</w:t>
            </w:r>
          </w:p>
        </w:tc>
        <w:tc>
          <w:tcPr>
            <w:tcW w:w="1975" w:type="dxa"/>
          </w:tcPr>
          <w:p w14:paraId="5EB6F485" w14:textId="390ACB8F" w:rsidR="00EB328E" w:rsidRDefault="00EB328E" w:rsidP="00EB328E">
            <w:pPr>
              <w:pStyle w:val="BodyText"/>
              <w:ind w:right="302"/>
            </w:pPr>
            <w:r>
              <w:t>2.74</w:t>
            </w:r>
          </w:p>
        </w:tc>
        <w:tc>
          <w:tcPr>
            <w:tcW w:w="1800" w:type="dxa"/>
          </w:tcPr>
          <w:p w14:paraId="2BCF73F3" w14:textId="40CC8439" w:rsidR="00EB328E" w:rsidRDefault="00EB328E" w:rsidP="00EB328E">
            <w:pPr>
              <w:pStyle w:val="BodyText"/>
              <w:ind w:right="302"/>
            </w:pPr>
            <w:r>
              <w:t>2.74</w:t>
            </w:r>
          </w:p>
        </w:tc>
        <w:tc>
          <w:tcPr>
            <w:tcW w:w="1800" w:type="dxa"/>
            <w:vAlign w:val="center"/>
          </w:tcPr>
          <w:p w14:paraId="509FFEC1" w14:textId="78148C8C" w:rsidR="00EB328E" w:rsidRDefault="00EB328E" w:rsidP="00EB328E">
            <w:pPr>
              <w:pStyle w:val="BodyText"/>
              <w:ind w:right="302"/>
            </w:pPr>
            <w:r>
              <w:t>5.52</w:t>
            </w:r>
          </w:p>
        </w:tc>
      </w:tr>
      <w:tr w:rsidR="00EB328E" w14:paraId="5664E48E" w14:textId="77777777">
        <w:tc>
          <w:tcPr>
            <w:tcW w:w="1424" w:type="dxa"/>
          </w:tcPr>
          <w:p w14:paraId="19B22D79" w14:textId="77777777" w:rsidR="00EB328E" w:rsidRPr="00DF6D1C" w:rsidRDefault="00EB328E" w:rsidP="00EB328E">
            <w:pPr>
              <w:pStyle w:val="BodyText"/>
              <w:ind w:right="302"/>
              <w:rPr>
                <w:b/>
                <w:bCs/>
              </w:rPr>
            </w:pPr>
            <w:r w:rsidRPr="00DF6D1C">
              <w:rPr>
                <w:b/>
                <w:bCs/>
              </w:rPr>
              <w:t>2021</w:t>
            </w:r>
          </w:p>
        </w:tc>
        <w:tc>
          <w:tcPr>
            <w:tcW w:w="1474" w:type="dxa"/>
          </w:tcPr>
          <w:p w14:paraId="638731BA" w14:textId="6721F560" w:rsidR="00EB328E" w:rsidRDefault="00EB328E" w:rsidP="00EB328E">
            <w:pPr>
              <w:pStyle w:val="BodyText"/>
              <w:ind w:right="302"/>
            </w:pPr>
            <w:r>
              <w:t>0.27</w:t>
            </w:r>
          </w:p>
        </w:tc>
        <w:tc>
          <w:tcPr>
            <w:tcW w:w="1975" w:type="dxa"/>
          </w:tcPr>
          <w:p w14:paraId="548BA44E" w14:textId="583FA777" w:rsidR="00EB328E" w:rsidRDefault="00EB328E" w:rsidP="00EB328E">
            <w:pPr>
              <w:pStyle w:val="BodyText"/>
              <w:ind w:right="302"/>
            </w:pPr>
            <w:r>
              <w:t>0.17</w:t>
            </w:r>
          </w:p>
        </w:tc>
        <w:tc>
          <w:tcPr>
            <w:tcW w:w="1800" w:type="dxa"/>
          </w:tcPr>
          <w:p w14:paraId="0C2B2838" w14:textId="684E29DA" w:rsidR="00EB328E" w:rsidRDefault="00EB328E" w:rsidP="00EB328E">
            <w:pPr>
              <w:pStyle w:val="BodyText"/>
              <w:ind w:right="302"/>
            </w:pPr>
            <w:r>
              <w:t>9.76</w:t>
            </w:r>
          </w:p>
        </w:tc>
        <w:tc>
          <w:tcPr>
            <w:tcW w:w="1800" w:type="dxa"/>
            <w:vAlign w:val="center"/>
          </w:tcPr>
          <w:p w14:paraId="6EB2A4B0" w14:textId="6DCA8380" w:rsidR="00EB328E" w:rsidRDefault="00EB328E" w:rsidP="00EB328E">
            <w:pPr>
              <w:pStyle w:val="BodyText"/>
              <w:ind w:right="302"/>
            </w:pPr>
            <w:r>
              <w:t>10.21</w:t>
            </w:r>
          </w:p>
        </w:tc>
      </w:tr>
      <w:tr w:rsidR="00EB328E" w14:paraId="65294CD6" w14:textId="77777777">
        <w:tc>
          <w:tcPr>
            <w:tcW w:w="1424" w:type="dxa"/>
          </w:tcPr>
          <w:p w14:paraId="77A0F5B9" w14:textId="77777777" w:rsidR="00EB328E" w:rsidRPr="00DF6D1C" w:rsidRDefault="00EB328E" w:rsidP="00EB328E">
            <w:pPr>
              <w:pStyle w:val="BodyText"/>
              <w:ind w:right="302"/>
              <w:rPr>
                <w:b/>
                <w:bCs/>
              </w:rPr>
            </w:pPr>
            <w:r w:rsidRPr="00DF6D1C">
              <w:rPr>
                <w:b/>
                <w:bCs/>
              </w:rPr>
              <w:t>2022</w:t>
            </w:r>
          </w:p>
        </w:tc>
        <w:tc>
          <w:tcPr>
            <w:tcW w:w="1474" w:type="dxa"/>
          </w:tcPr>
          <w:p w14:paraId="74FFA7C0" w14:textId="2B7C34BB" w:rsidR="00EB328E" w:rsidRDefault="00EB328E" w:rsidP="00EB328E">
            <w:pPr>
              <w:pStyle w:val="BodyText"/>
              <w:ind w:right="302"/>
            </w:pPr>
            <w:r>
              <w:t>0.00</w:t>
            </w:r>
          </w:p>
        </w:tc>
        <w:tc>
          <w:tcPr>
            <w:tcW w:w="1975" w:type="dxa"/>
          </w:tcPr>
          <w:p w14:paraId="0ED3602C" w14:textId="28F8A34A" w:rsidR="00EB328E" w:rsidRDefault="00EB328E" w:rsidP="00EB328E">
            <w:pPr>
              <w:pStyle w:val="BodyText"/>
              <w:ind w:right="302"/>
            </w:pPr>
            <w:r>
              <w:t>0.20</w:t>
            </w:r>
          </w:p>
        </w:tc>
        <w:tc>
          <w:tcPr>
            <w:tcW w:w="1800" w:type="dxa"/>
          </w:tcPr>
          <w:p w14:paraId="5E1D2F5B" w14:textId="57B3A544" w:rsidR="00EB328E" w:rsidRDefault="00EB328E" w:rsidP="00EB328E">
            <w:pPr>
              <w:pStyle w:val="BodyText"/>
              <w:ind w:right="302"/>
            </w:pPr>
            <w:r>
              <w:t>0.70</w:t>
            </w:r>
          </w:p>
        </w:tc>
        <w:tc>
          <w:tcPr>
            <w:tcW w:w="1800" w:type="dxa"/>
            <w:vAlign w:val="center"/>
          </w:tcPr>
          <w:p w14:paraId="20AE98D1" w14:textId="7A494215" w:rsidR="00EB328E" w:rsidRDefault="00EB328E" w:rsidP="00EB328E">
            <w:pPr>
              <w:pStyle w:val="BodyText"/>
              <w:ind w:right="302"/>
            </w:pPr>
            <w:r>
              <w:t>0.90</w:t>
            </w:r>
          </w:p>
        </w:tc>
      </w:tr>
      <w:tr w:rsidR="00EB328E" w14:paraId="173FA754" w14:textId="77777777">
        <w:tc>
          <w:tcPr>
            <w:tcW w:w="1424" w:type="dxa"/>
          </w:tcPr>
          <w:p w14:paraId="7C758F72" w14:textId="77777777" w:rsidR="00EB328E" w:rsidRPr="00DF6D1C" w:rsidRDefault="00EB328E" w:rsidP="00EB328E">
            <w:pPr>
              <w:pStyle w:val="BodyText"/>
              <w:ind w:right="302"/>
              <w:rPr>
                <w:b/>
                <w:bCs/>
              </w:rPr>
            </w:pPr>
            <w:r w:rsidRPr="00DF6D1C">
              <w:rPr>
                <w:b/>
                <w:bCs/>
              </w:rPr>
              <w:t>2023</w:t>
            </w:r>
          </w:p>
        </w:tc>
        <w:tc>
          <w:tcPr>
            <w:tcW w:w="1474" w:type="dxa"/>
          </w:tcPr>
          <w:p w14:paraId="450D0339" w14:textId="2A3A7D69" w:rsidR="00EB328E" w:rsidRDefault="00EB328E" w:rsidP="00EB328E">
            <w:pPr>
              <w:pStyle w:val="BodyText"/>
              <w:ind w:right="302"/>
            </w:pPr>
            <w:r>
              <w:t>0.06</w:t>
            </w:r>
          </w:p>
        </w:tc>
        <w:tc>
          <w:tcPr>
            <w:tcW w:w="1975" w:type="dxa"/>
          </w:tcPr>
          <w:p w14:paraId="1F417076" w14:textId="484D24BB" w:rsidR="00EB328E" w:rsidRDefault="00EB328E" w:rsidP="00EB328E">
            <w:pPr>
              <w:pStyle w:val="BodyText"/>
              <w:ind w:right="302"/>
            </w:pPr>
            <w:r>
              <w:t>0.00</w:t>
            </w:r>
          </w:p>
        </w:tc>
        <w:tc>
          <w:tcPr>
            <w:tcW w:w="1800" w:type="dxa"/>
          </w:tcPr>
          <w:p w14:paraId="2C840EAC" w14:textId="20F78570" w:rsidR="00EB328E" w:rsidRDefault="00EB328E" w:rsidP="00EB328E">
            <w:pPr>
              <w:pStyle w:val="BodyText"/>
              <w:ind w:right="302"/>
            </w:pPr>
            <w:r>
              <w:t>5.67</w:t>
            </w:r>
          </w:p>
        </w:tc>
        <w:tc>
          <w:tcPr>
            <w:tcW w:w="1800" w:type="dxa"/>
            <w:vAlign w:val="center"/>
          </w:tcPr>
          <w:p w14:paraId="6133B1FA" w14:textId="304C2F56" w:rsidR="00EB328E" w:rsidRDefault="00EB328E" w:rsidP="00EB328E">
            <w:pPr>
              <w:pStyle w:val="BodyText"/>
              <w:ind w:right="302"/>
            </w:pPr>
            <w:r>
              <w:t>5.74</w:t>
            </w:r>
          </w:p>
        </w:tc>
      </w:tr>
      <w:tr w:rsidR="00EB328E" w14:paraId="3523E28A" w14:textId="77777777">
        <w:tc>
          <w:tcPr>
            <w:tcW w:w="1424" w:type="dxa"/>
          </w:tcPr>
          <w:p w14:paraId="0002FD63" w14:textId="77777777" w:rsidR="00EB328E" w:rsidRPr="000F1001" w:rsidRDefault="00EB328E" w:rsidP="00EB328E">
            <w:pPr>
              <w:pStyle w:val="BodyText"/>
              <w:ind w:right="302"/>
              <w:rPr>
                <w:b/>
                <w:bCs/>
              </w:rPr>
            </w:pPr>
            <w:r>
              <w:rPr>
                <w:b/>
                <w:bCs/>
              </w:rPr>
              <w:t xml:space="preserve">TOTAL </w:t>
            </w:r>
          </w:p>
        </w:tc>
        <w:tc>
          <w:tcPr>
            <w:tcW w:w="1474" w:type="dxa"/>
            <w:vAlign w:val="bottom"/>
          </w:tcPr>
          <w:p w14:paraId="0DBF7777" w14:textId="7E2A07C2" w:rsidR="00EB328E" w:rsidRPr="00DF6D1C" w:rsidRDefault="00EB328E" w:rsidP="00EB328E">
            <w:pPr>
              <w:pStyle w:val="BodyText"/>
              <w:ind w:right="302"/>
              <w:rPr>
                <w:b/>
                <w:bCs/>
              </w:rPr>
            </w:pPr>
            <w:r>
              <w:rPr>
                <w:b/>
                <w:bCs/>
              </w:rPr>
              <w:t>0.37</w:t>
            </w:r>
          </w:p>
        </w:tc>
        <w:tc>
          <w:tcPr>
            <w:tcW w:w="1975" w:type="dxa"/>
            <w:vAlign w:val="bottom"/>
          </w:tcPr>
          <w:p w14:paraId="0556C210" w14:textId="0700F111" w:rsidR="00EB328E" w:rsidRPr="00DF6D1C" w:rsidRDefault="00EB328E" w:rsidP="00EB328E">
            <w:pPr>
              <w:pStyle w:val="BodyText"/>
              <w:ind w:right="302"/>
              <w:rPr>
                <w:b/>
                <w:bCs/>
              </w:rPr>
            </w:pPr>
            <w:r>
              <w:rPr>
                <w:b/>
                <w:bCs/>
              </w:rPr>
              <w:t>3.13</w:t>
            </w:r>
          </w:p>
        </w:tc>
        <w:tc>
          <w:tcPr>
            <w:tcW w:w="1800" w:type="dxa"/>
            <w:vAlign w:val="bottom"/>
          </w:tcPr>
          <w:p w14:paraId="6C5F9918" w14:textId="32412506" w:rsidR="00EB328E" w:rsidRPr="00DF6D1C" w:rsidRDefault="00EB328E" w:rsidP="00EB328E">
            <w:pPr>
              <w:pStyle w:val="BodyText"/>
              <w:ind w:right="302"/>
              <w:rPr>
                <w:b/>
                <w:bCs/>
              </w:rPr>
            </w:pPr>
            <w:r>
              <w:rPr>
                <w:b/>
                <w:bCs/>
              </w:rPr>
              <w:t>24.61</w:t>
            </w:r>
          </w:p>
        </w:tc>
        <w:tc>
          <w:tcPr>
            <w:tcW w:w="1800" w:type="dxa"/>
            <w:vAlign w:val="bottom"/>
          </w:tcPr>
          <w:p w14:paraId="2A811589" w14:textId="33A4A451" w:rsidR="00EB328E" w:rsidRPr="00DF6D1C" w:rsidRDefault="00EB328E" w:rsidP="00EB328E">
            <w:pPr>
              <w:pStyle w:val="BodyText"/>
              <w:ind w:right="302"/>
              <w:rPr>
                <w:b/>
                <w:bCs/>
                <w:color w:val="000000"/>
              </w:rPr>
            </w:pPr>
            <w:r>
              <w:rPr>
                <w:b/>
                <w:bCs/>
              </w:rPr>
              <w:t>28.</w:t>
            </w:r>
            <w:r w:rsidR="003C37EA">
              <w:rPr>
                <w:b/>
                <w:bCs/>
              </w:rPr>
              <w:t>11</w:t>
            </w:r>
          </w:p>
        </w:tc>
      </w:tr>
    </w:tbl>
    <w:p w14:paraId="3CB6A3B2" w14:textId="53CB0583" w:rsidR="005821BB" w:rsidRPr="004C3657" w:rsidRDefault="005821BB" w:rsidP="005821BB">
      <w:pPr>
        <w:pStyle w:val="BodyText"/>
        <w:ind w:right="302"/>
      </w:pPr>
    </w:p>
    <w:p w14:paraId="45B2BC28" w14:textId="77777777" w:rsidR="005821BB" w:rsidRPr="004C3657" w:rsidRDefault="005821BB" w:rsidP="005821BB">
      <w:pPr>
        <w:rPr>
          <w:sz w:val="23"/>
          <w:szCs w:val="23"/>
        </w:rPr>
      </w:pPr>
    </w:p>
    <w:p w14:paraId="091A8705" w14:textId="4AC32EA8" w:rsidR="005821BB" w:rsidRDefault="005821BB" w:rsidP="005821B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4C3657">
        <w:t xml:space="preserve">The </w:t>
      </w:r>
      <w:r w:rsidRPr="0035279C">
        <w:t>GLO,</w:t>
      </w:r>
      <w:r>
        <w:t xml:space="preserve"> </w:t>
      </w:r>
      <w:r w:rsidRPr="0035279C">
        <w:t xml:space="preserve">between 2019 – 2023, used CZM funding to restore </w:t>
      </w:r>
      <w:r w:rsidR="00FB102B">
        <w:t>0.12 sq. mi</w:t>
      </w:r>
      <w:r w:rsidRPr="0035279C">
        <w:t>.</w:t>
      </w:r>
      <w:r>
        <w:t xml:space="preserve"> CZM funding was also used to create living shorelines believed to contribute to the creation of an additional </w:t>
      </w:r>
      <w:r w:rsidR="00FB102B">
        <w:t xml:space="preserve">sq. mi. </w:t>
      </w:r>
      <w:r>
        <w:t>of wetland</w:t>
      </w:r>
      <w:r w:rsidR="00FB102B">
        <w:t xml:space="preserve"> habitat</w:t>
      </w:r>
      <w:r>
        <w:t>.</w:t>
      </w:r>
    </w:p>
    <w:p w14:paraId="2405E3E0" w14:textId="77777777" w:rsidR="00727F2B" w:rsidRPr="002A19E1" w:rsidRDefault="00727F2B" w:rsidP="00940A26">
      <w:pPr>
        <w:pStyle w:val="Heading2"/>
        <w:rPr>
          <w:color w:val="1F497D" w:themeColor="text2"/>
        </w:rPr>
      </w:pPr>
      <w:bookmarkStart w:id="37" w:name="_Toc194911265"/>
      <w:bookmarkStart w:id="38" w:name="_Toc203135467"/>
      <w:r w:rsidRPr="002A19E1">
        <w:rPr>
          <w:color w:val="1F497D" w:themeColor="text2"/>
        </w:rPr>
        <w:t>Management Characterization</w:t>
      </w:r>
      <w:bookmarkEnd w:id="37"/>
      <w:bookmarkEnd w:id="38"/>
    </w:p>
    <w:p w14:paraId="1103C1A0" w14:textId="77777777" w:rsidR="00727F2B" w:rsidRDefault="00727F2B" w:rsidP="001C079A">
      <w:pPr>
        <w:numPr>
          <w:ilvl w:val="0"/>
          <w:numId w:val="17"/>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Indicate any significant changes at the state or territory level (positive or negative) since the last assessment that could impact the future protection, restoration, enhancement, or creation of coastal wetlands. </w:t>
      </w:r>
    </w:p>
    <w:p w14:paraId="44FB16CA" w14:textId="77777777" w:rsidR="00FB102B" w:rsidRDefault="00FB10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b/>
          <w:szCs w:val="22"/>
        </w:rPr>
      </w:pPr>
    </w:p>
    <w:p w14:paraId="5827C1E8" w14:textId="58B8CF71"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szCs w:val="22"/>
        </w:rPr>
      </w:pPr>
      <w:r w:rsidRPr="00D7544A">
        <w:rPr>
          <w:b/>
          <w:szCs w:val="22"/>
        </w:rPr>
        <w:t>Significant Changes in Wetland Management</w:t>
      </w:r>
    </w:p>
    <w:tbl>
      <w:tblPr>
        <w:tblStyle w:val="67"/>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ignificant Changes in Wetland Management"/>
        <w:tblDescription w:val="The table invites readers participation. Since the last assessment, have there been significant changes at the state or territory level? Answer yes or no. Have there been significant changes in statutes, regulations, policies, or case law interpretation? Have there been significant changes in wetlands programs (for example, regulatory, mitigation, restoration, or acquisition changes)?"/>
      </w:tblPr>
      <w:tblGrid>
        <w:gridCol w:w="4684"/>
        <w:gridCol w:w="4671"/>
      </w:tblGrid>
      <w:tr w:rsidR="008D57B8" w14:paraId="5B962916" w14:textId="77777777" w:rsidTr="00D12BE1">
        <w:trPr>
          <w:cantSplit/>
          <w:tblHeader/>
        </w:trPr>
        <w:tc>
          <w:tcPr>
            <w:tcW w:w="4684" w:type="dxa"/>
            <w:shd w:val="clear" w:color="auto" w:fill="D9D9D9"/>
          </w:tcPr>
          <w:p w14:paraId="0846D69F"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Management Category</w:t>
            </w:r>
          </w:p>
        </w:tc>
        <w:tc>
          <w:tcPr>
            <w:tcW w:w="4671" w:type="dxa"/>
            <w:shd w:val="clear" w:color="auto" w:fill="D9D9D9"/>
          </w:tcPr>
          <w:p w14:paraId="20A45679"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0A1BBB" w14:paraId="50EDDF5E" w14:textId="77777777" w:rsidTr="00D12BE1">
        <w:trPr>
          <w:trHeight w:val="593"/>
          <w:tblHeader/>
        </w:trPr>
        <w:tc>
          <w:tcPr>
            <w:tcW w:w="4684" w:type="dxa"/>
          </w:tcPr>
          <w:p w14:paraId="2AB3159F" w14:textId="77777777" w:rsidR="005821BB" w:rsidRDefault="005821BB" w:rsidP="005821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Statutes, regulations, policies, or case law interpreting these</w:t>
            </w:r>
          </w:p>
        </w:tc>
        <w:tc>
          <w:tcPr>
            <w:tcW w:w="4671" w:type="dxa"/>
          </w:tcPr>
          <w:p w14:paraId="33514C6E" w14:textId="7B1C9D0B" w:rsidR="005821BB" w:rsidRDefault="005821BB" w:rsidP="005821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r>
      <w:tr w:rsidR="000A1BBB" w14:paraId="0C5D0ABA" w14:textId="77777777" w:rsidTr="00D12BE1">
        <w:trPr>
          <w:tblHeader/>
        </w:trPr>
        <w:tc>
          <w:tcPr>
            <w:tcW w:w="4684" w:type="dxa"/>
          </w:tcPr>
          <w:p w14:paraId="509EF6F5" w14:textId="77777777" w:rsidR="005821BB" w:rsidRDefault="005821BB" w:rsidP="005821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Wetlands programs (e.g., regulatory, mitigation, restoration, acquisition)</w:t>
            </w:r>
          </w:p>
        </w:tc>
        <w:tc>
          <w:tcPr>
            <w:tcW w:w="4671" w:type="dxa"/>
          </w:tcPr>
          <w:p w14:paraId="7D74FEB9" w14:textId="13C19AD2" w:rsidR="005821BB" w:rsidRDefault="005821BB" w:rsidP="005821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r>
    </w:tbl>
    <w:p w14:paraId="68713D70"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B4ED08C" w14:textId="77777777" w:rsidR="00727F2B" w:rsidRDefault="00727F2B" w:rsidP="001C079A">
      <w:pPr>
        <w:numPr>
          <w:ilvl w:val="0"/>
          <w:numId w:val="17"/>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any management categories with significant changes, briefly provide the information below. If this information is provided under another enhancement area or section of the document, please provide a reference to the other section rather than duplicate the information.</w:t>
      </w:r>
    </w:p>
    <w:p w14:paraId="79A3630C" w14:textId="77777777" w:rsidR="00727F2B" w:rsidRDefault="00727F2B" w:rsidP="001C079A">
      <w:pPr>
        <w:numPr>
          <w:ilvl w:val="1"/>
          <w:numId w:val="17"/>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Describe the significance of the changes; </w:t>
      </w:r>
    </w:p>
    <w:p w14:paraId="0C1BBB8C" w14:textId="77777777" w:rsidR="00727F2B" w:rsidRDefault="00727F2B" w:rsidP="001C079A">
      <w:pPr>
        <w:numPr>
          <w:ilvl w:val="1"/>
          <w:numId w:val="17"/>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Specify if they were 309 or other CZM-driven changes; and </w:t>
      </w:r>
    </w:p>
    <w:p w14:paraId="1EF6AAD3" w14:textId="77777777" w:rsidR="00727F2B" w:rsidRDefault="00727F2B" w:rsidP="001C079A">
      <w:pPr>
        <w:numPr>
          <w:ilvl w:val="1"/>
          <w:numId w:val="17"/>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Characterize the outcomes or likely future outcomes of the changes. </w:t>
      </w:r>
    </w:p>
    <w:p w14:paraId="780426A2" w14:textId="77777777" w:rsidR="00727F2B" w:rsidRDefault="00727F2B" w:rsidP="00727F2B">
      <w:pPr>
        <w:rPr>
          <w:b/>
          <w:u w:val="single"/>
        </w:rPr>
      </w:pPr>
    </w:p>
    <w:p w14:paraId="66D91828" w14:textId="17B87C8E" w:rsidR="005821BB" w:rsidRPr="004C3657" w:rsidRDefault="005821BB" w:rsidP="005821BB">
      <w:pPr>
        <w:pStyle w:val="BodyText"/>
        <w:ind w:right="255"/>
      </w:pPr>
      <w:r w:rsidRPr="004C3657">
        <w:t xml:space="preserve">In 2001, the U.S. Supreme Court decision in Solid Waste Agency </w:t>
      </w:r>
      <w:r>
        <w:t>of Northern Cook County</w:t>
      </w:r>
      <w:r w:rsidRPr="004C3657">
        <w:t xml:space="preserve"> v. the Army Corps of Engineers eliminated Clean Water Act (CWA) jurisdiction over isolated waters that are intrastate and non-navigable, where the sole basis for asserting CWA jurisdiction is the actual or potential uses of the waters by migratory birds that cross state lines. The 2001, and subsequent Supreme Court rulings, left isolated wetlands with limited protection. In 2015, the EPA and USACE </w:t>
      </w:r>
      <w:r w:rsidRPr="004C3657">
        <w:lastRenderedPageBreak/>
        <w:t>jointly released a proposed rule to clarify the scope of “Waters of the Unites States” (WOTUS) with the aim to increase jurisdictional protection under the C</w:t>
      </w:r>
      <w:r w:rsidR="00CA3B71">
        <w:t xml:space="preserve">WA </w:t>
      </w:r>
      <w:r w:rsidRPr="004C3657">
        <w:t xml:space="preserve">for streams and wetlands. The proposed change aimed to clarify the jurisdiction of the CWA and have a positive impact on the management and protection of wetlands. </w:t>
      </w:r>
      <w:r w:rsidRPr="00B711D2">
        <w:t>In 2019, the EPA and USACE published a proposed rule change to the WOTUS definition. The new rule would only provide protection to wetlands if the wetland has direct hydrologic connection to another WOTUS</w:t>
      </w:r>
      <w:r>
        <w:t>, u</w:t>
      </w:r>
      <w:r w:rsidRPr="00B711D2">
        <w:t>nder this proposed rule change, the US</w:t>
      </w:r>
      <w:r w:rsidR="00CA3B71">
        <w:t xml:space="preserve">GS </w:t>
      </w:r>
      <w:r w:rsidRPr="00B711D2">
        <w:t>estimated that the rule would remove federal protections for 18 percent of stream and river miles and 51 percent of wetlands</w:t>
      </w:r>
      <w:r>
        <w:t xml:space="preserve"> </w:t>
      </w:r>
      <w:r w:rsidRPr="00B711D2">
        <w:t>(E&amp;E News 2018).</w:t>
      </w:r>
    </w:p>
    <w:p w14:paraId="3180B17D" w14:textId="77777777" w:rsidR="005821BB" w:rsidRPr="004C3657" w:rsidRDefault="005821BB" w:rsidP="005821BB">
      <w:pPr>
        <w:pStyle w:val="BodyText"/>
        <w:ind w:right="255"/>
        <w:rPr>
          <w:color w:val="365F91" w:themeColor="accent1" w:themeShade="BF"/>
        </w:rPr>
      </w:pPr>
    </w:p>
    <w:p w14:paraId="3125E506" w14:textId="77777777" w:rsidR="005821BB" w:rsidRDefault="005821BB" w:rsidP="005821BB">
      <w:pPr>
        <w:pStyle w:val="BodyText"/>
        <w:ind w:right="255"/>
      </w:pPr>
      <w:r w:rsidRPr="004C3657">
        <w:t>In 20</w:t>
      </w:r>
      <w:r>
        <w:t>23</w:t>
      </w:r>
      <w:r w:rsidRPr="004C3657">
        <w:t xml:space="preserve">, the EPA and USACE </w:t>
      </w:r>
      <w:r>
        <w:t>issued a final rule to amend the final</w:t>
      </w:r>
      <w:r w:rsidRPr="004C3657">
        <w:t xml:space="preserve"> WOTUS</w:t>
      </w:r>
      <w:r>
        <w:t xml:space="preserve"> rule</w:t>
      </w:r>
      <w:r w:rsidRPr="004C3657">
        <w:t xml:space="preserve"> definition. The new rule</w:t>
      </w:r>
      <w:r>
        <w:t xml:space="preserve">, WOTUS is interpreted to mean the waters defined by the familiar 1986 regulation, to view the published final rule, </w:t>
      </w:r>
      <w:hyperlink r:id="rId20" w:history="1">
        <w:r w:rsidRPr="00686E21">
          <w:rPr>
            <w:rStyle w:val="Hyperlink"/>
          </w:rPr>
          <w:t>click here</w:t>
        </w:r>
      </w:hyperlink>
      <w:r>
        <w:t>.</w:t>
      </w:r>
    </w:p>
    <w:p w14:paraId="15CFDE24" w14:textId="77777777" w:rsidR="005821BB" w:rsidRDefault="005821BB" w:rsidP="005821BB">
      <w:pPr>
        <w:pStyle w:val="BodyText"/>
        <w:ind w:right="255"/>
      </w:pPr>
    </w:p>
    <w:p w14:paraId="3E5938DC" w14:textId="77777777" w:rsidR="002A19E1" w:rsidRPr="00FB102B" w:rsidRDefault="005821BB" w:rsidP="002A19E1">
      <w:pPr>
        <w:rPr>
          <w:b/>
          <w:color w:val="1F497D" w:themeColor="text2"/>
          <w:shd w:val="clear" w:color="auto" w:fill="FFFFFF"/>
        </w:rPr>
      </w:pPr>
      <w:r w:rsidRPr="00FB102B">
        <w:rPr>
          <w:rStyle w:val="Emphasis"/>
          <w:b/>
          <w:color w:val="1F497D" w:themeColor="text2"/>
          <w:shd w:val="clear" w:color="auto" w:fill="FFFFFF"/>
        </w:rPr>
        <w:t>Sackett v. EPA</w:t>
      </w:r>
      <w:r w:rsidRPr="00FB102B">
        <w:rPr>
          <w:b/>
          <w:color w:val="1F497D" w:themeColor="text2"/>
          <w:shd w:val="clear" w:color="auto" w:fill="FFFFFF"/>
        </w:rPr>
        <w:t>, 143 S. Ct. 1322 (2023)</w:t>
      </w:r>
    </w:p>
    <w:p w14:paraId="59743E5A" w14:textId="16D8AFA5" w:rsidR="005821BB" w:rsidRDefault="005821BB" w:rsidP="00166E00">
      <w:pPr>
        <w:spacing w:line="259" w:lineRule="auto"/>
        <w:rPr>
          <w:rFonts w:asciiTheme="minorHAnsi" w:hAnsiTheme="minorHAnsi" w:cstheme="minorBidi"/>
          <w:color w:val="333333"/>
        </w:rPr>
      </w:pPr>
      <w:r w:rsidRPr="47C95376">
        <w:rPr>
          <w:rStyle w:val="Emphasis"/>
          <w:rFonts w:asciiTheme="minorHAnsi" w:hAnsiTheme="minorHAnsi" w:cstheme="minorBidi"/>
          <w:i w:val="0"/>
          <w:color w:val="000000"/>
        </w:rPr>
        <w:t>The Supreme Court’s decision in Sackett vs. EPA,</w:t>
      </w:r>
      <w:r w:rsidRPr="47C95376">
        <w:rPr>
          <w:rStyle w:val="Emphasis"/>
          <w:rFonts w:asciiTheme="minorHAnsi" w:hAnsiTheme="minorHAnsi" w:cstheme="minorBidi"/>
          <w:color w:val="000000"/>
        </w:rPr>
        <w:t xml:space="preserve"> </w:t>
      </w:r>
      <w:r w:rsidR="036E732F" w:rsidRPr="47C95376">
        <w:rPr>
          <w:rStyle w:val="Emphasis"/>
          <w:rFonts w:asciiTheme="minorHAnsi" w:hAnsiTheme="minorHAnsi" w:cstheme="minorBidi"/>
          <w:i w:val="0"/>
          <w:iCs w:val="0"/>
          <w:color w:val="000000" w:themeColor="text1"/>
        </w:rPr>
        <w:t>concerning the application of</w:t>
      </w:r>
      <w:r w:rsidRPr="47C95376">
        <w:rPr>
          <w:rFonts w:asciiTheme="minorHAnsi" w:hAnsiTheme="minorHAnsi" w:cstheme="minorBidi"/>
          <w:color w:val="000000"/>
        </w:rPr>
        <w:t xml:space="preserve"> the CWA</w:t>
      </w:r>
      <w:r w:rsidR="00FB102B" w:rsidRPr="47C95376">
        <w:rPr>
          <w:rFonts w:asciiTheme="minorHAnsi" w:hAnsiTheme="minorHAnsi" w:cstheme="minorBidi"/>
          <w:color w:val="000000"/>
        </w:rPr>
        <w:t xml:space="preserve"> </w:t>
      </w:r>
      <w:r w:rsidRPr="47C95376">
        <w:rPr>
          <w:rFonts w:asciiTheme="minorHAnsi" w:hAnsiTheme="minorHAnsi" w:cstheme="minorBidi"/>
          <w:color w:val="000000"/>
        </w:rPr>
        <w:t>which was passed in the 1970’s to protect and restore US waters. At issue is wh</w:t>
      </w:r>
      <w:r w:rsidR="00FB102B" w:rsidRPr="47C95376">
        <w:rPr>
          <w:rFonts w:asciiTheme="minorHAnsi" w:hAnsiTheme="minorHAnsi" w:cstheme="minorBidi"/>
          <w:color w:val="000000"/>
        </w:rPr>
        <w:t>ich</w:t>
      </w:r>
      <w:r w:rsidRPr="47C95376">
        <w:rPr>
          <w:rFonts w:asciiTheme="minorHAnsi" w:hAnsiTheme="minorHAnsi" w:cstheme="minorBidi"/>
          <w:color w:val="000000"/>
        </w:rPr>
        <w:t xml:space="preserve"> wetlands the CWA protects, and which wetlands are left unprotected. The CWA protects “navigable waters” a term that is defined to mean WOTUS. The Sackett decision significantly narrows the scope of protection for WOTUS because it excludes from protection adjacent wetlands and other adjacent waters. In doing so, the Court eliminates the “significant nexus test” and relies instead upon “the continuous surface connection test” to determine whether wetlands or other adjacent waters are subject to CWA requirements. </w:t>
      </w:r>
      <w:r w:rsidRPr="47C95376">
        <w:rPr>
          <w:rFonts w:asciiTheme="minorHAnsi" w:hAnsiTheme="minorHAnsi" w:cstheme="minorBidi"/>
          <w:color w:val="333333"/>
        </w:rPr>
        <w:t xml:space="preserve">See, 143 S. CT. at 1341. </w:t>
      </w:r>
      <w:r w:rsidRPr="47C95376">
        <w:rPr>
          <w:rFonts w:asciiTheme="minorHAnsi" w:hAnsiTheme="minorHAnsi" w:cstheme="minorBidi"/>
          <w:color w:val="000000"/>
        </w:rPr>
        <w:t xml:space="preserve">Specifically, the majority states that “a wetland must have continuous surface connection to” a water body like a stream, lake, or ocean such that there is “no clear demarcation” between the two.  </w:t>
      </w:r>
      <w:r w:rsidRPr="47C95376">
        <w:rPr>
          <w:rFonts w:asciiTheme="minorHAnsi" w:hAnsiTheme="minorHAnsi" w:cstheme="minorBidi"/>
          <w:color w:val="333333"/>
          <w:shd w:val="clear" w:color="auto" w:fill="FFFFFF"/>
        </w:rPr>
        <w:t xml:space="preserve">As a result, wetlands that do not have a “continuous surface connection” to a perennial, traditional waterway will no longer be subject to CWA jurisdiction.  The Court also noted that there could be exceptions where the connection does not exist for a portion of the year, but the connection would still be viewed as continuous such as in the case of low tides or dry spells. </w:t>
      </w:r>
    </w:p>
    <w:p w14:paraId="60DE1F29" w14:textId="77777777" w:rsidR="002A19E1" w:rsidRPr="002A19E1" w:rsidRDefault="002A19E1" w:rsidP="002A19E1">
      <w:pPr>
        <w:rPr>
          <w:b/>
          <w:color w:val="1F497D" w:themeColor="text2"/>
        </w:rPr>
      </w:pPr>
    </w:p>
    <w:p w14:paraId="066DB788" w14:textId="77777777" w:rsidR="0007544F" w:rsidRDefault="005821BB" w:rsidP="0007544F">
      <w:pPr>
        <w:rPr>
          <w:b/>
          <w:bCs/>
          <w:color w:val="1F497D" w:themeColor="text2"/>
          <w:shd w:val="clear" w:color="auto" w:fill="FFFFFF"/>
        </w:rPr>
      </w:pPr>
      <w:r w:rsidRPr="007B2919">
        <w:rPr>
          <w:b/>
          <w:bCs/>
          <w:color w:val="1F497D" w:themeColor="text2"/>
          <w:shd w:val="clear" w:color="auto" w:fill="FFFFFF"/>
        </w:rPr>
        <w:t>Texas Impacts</w:t>
      </w:r>
    </w:p>
    <w:p w14:paraId="2DDD15CB" w14:textId="66B34512" w:rsidR="005821BB" w:rsidRPr="0007544F" w:rsidRDefault="005821BB" w:rsidP="0007544F">
      <w:pPr>
        <w:rPr>
          <w:b/>
          <w:bCs/>
          <w:color w:val="1F497D" w:themeColor="text2"/>
          <w:shd w:val="clear" w:color="auto" w:fill="FFFFFF"/>
        </w:rPr>
      </w:pPr>
      <w:r w:rsidRPr="0035279C">
        <w:rPr>
          <w:rFonts w:asciiTheme="minorHAnsi" w:hAnsiTheme="minorHAnsi" w:cstheme="minorHAnsi"/>
          <w:color w:val="333333"/>
          <w:szCs w:val="22"/>
          <w:shd w:val="clear" w:color="auto" w:fill="FFFFFF"/>
        </w:rPr>
        <w:t>The</w:t>
      </w:r>
      <w:r w:rsidRPr="0035279C">
        <w:rPr>
          <w:rFonts w:asciiTheme="minorHAnsi" w:hAnsiTheme="minorHAnsi" w:cstheme="minorHAnsi"/>
          <w:i/>
          <w:iCs/>
          <w:color w:val="333333"/>
          <w:szCs w:val="22"/>
          <w:shd w:val="clear" w:color="auto" w:fill="FFFFFF"/>
        </w:rPr>
        <w:t xml:space="preserve"> Sackett</w:t>
      </w:r>
      <w:r w:rsidRPr="0035279C">
        <w:rPr>
          <w:rFonts w:asciiTheme="minorHAnsi" w:hAnsiTheme="minorHAnsi" w:cstheme="minorHAnsi"/>
          <w:color w:val="333333"/>
          <w:szCs w:val="22"/>
          <w:shd w:val="clear" w:color="auto" w:fill="FFFFFF"/>
        </w:rPr>
        <w:t xml:space="preserve"> decision will reduce USACE’s jurisdiction over wetlands in Texas. This will include private development projects in Texas which previously would have required a </w:t>
      </w:r>
      <w:r w:rsidR="00BF4C79">
        <w:rPr>
          <w:rFonts w:asciiTheme="minorHAnsi" w:hAnsiTheme="minorHAnsi" w:cstheme="minorHAnsi"/>
          <w:color w:val="333333"/>
          <w:szCs w:val="22"/>
          <w:shd w:val="clear" w:color="auto" w:fill="FFFFFF"/>
        </w:rPr>
        <w:t>USACE</w:t>
      </w:r>
      <w:r w:rsidRPr="0035279C">
        <w:rPr>
          <w:rFonts w:asciiTheme="minorHAnsi" w:hAnsiTheme="minorHAnsi" w:cstheme="minorHAnsi"/>
          <w:color w:val="333333"/>
          <w:szCs w:val="22"/>
          <w:shd w:val="clear" w:color="auto" w:fill="FFFFFF"/>
        </w:rPr>
        <w:t xml:space="preserve"> permit for adjacent wetland that previously would have been covered under the CWA. With respect to Texas, shortly before </w:t>
      </w:r>
      <w:r w:rsidRPr="0035279C">
        <w:rPr>
          <w:rFonts w:asciiTheme="minorHAnsi" w:hAnsiTheme="minorHAnsi" w:cstheme="minorHAnsi"/>
          <w:i/>
          <w:iCs/>
          <w:color w:val="333333"/>
          <w:szCs w:val="22"/>
          <w:shd w:val="clear" w:color="auto" w:fill="FFFFFF"/>
        </w:rPr>
        <w:t>Sackett</w:t>
      </w:r>
      <w:r w:rsidRPr="0035279C">
        <w:rPr>
          <w:rFonts w:asciiTheme="minorHAnsi" w:hAnsiTheme="minorHAnsi" w:cstheme="minorHAnsi"/>
          <w:color w:val="333333"/>
          <w:szCs w:val="22"/>
          <w:shd w:val="clear" w:color="auto" w:fill="FFFFFF"/>
        </w:rPr>
        <w:t xml:space="preserve"> was decided, EPA published a new definition of navigable waters which went into effect on March 20, 2023.  Texas and Idaho filed a preliminary injunction against EPA to prevent the rule from going into effect which was granted by the court.  After the Sackett decision, Texas cited the case to bolster its original arguments in </w:t>
      </w:r>
      <w:r w:rsidRPr="0035279C">
        <w:rPr>
          <w:rFonts w:asciiTheme="minorHAnsi" w:hAnsiTheme="minorHAnsi" w:cstheme="minorHAnsi"/>
          <w:i/>
          <w:iCs/>
          <w:color w:val="404040"/>
          <w:szCs w:val="22"/>
        </w:rPr>
        <w:t xml:space="preserve">State of Texas et al. v. United States Environmental Protection Agency et al., </w:t>
      </w:r>
      <w:r w:rsidRPr="0035279C">
        <w:rPr>
          <w:rFonts w:asciiTheme="minorHAnsi" w:hAnsiTheme="minorHAnsi" w:cstheme="minorHAnsi"/>
          <w:color w:val="404040"/>
          <w:szCs w:val="22"/>
        </w:rPr>
        <w:t>(in the U.S. District Court for the Southern District of Texas, case No. 3:23-cv-00017)</w:t>
      </w:r>
      <w:r w:rsidRPr="0035279C">
        <w:rPr>
          <w:rFonts w:asciiTheme="minorHAnsi" w:hAnsiTheme="minorHAnsi" w:cstheme="minorHAnsi"/>
          <w:color w:val="333333"/>
          <w:szCs w:val="22"/>
          <w:shd w:val="clear" w:color="auto" w:fill="FFFFFF"/>
        </w:rPr>
        <w:t xml:space="preserve"> to assert that the EPA rule issued in December 2023 to protect seasonal streams and wetlands was overly broad and would hurt Texas industry due to burdensome permitting and regulatory hurdles. </w:t>
      </w:r>
    </w:p>
    <w:p w14:paraId="757316DF" w14:textId="77777777" w:rsidR="0007544F" w:rsidRDefault="0007544F" w:rsidP="005821BB">
      <w:pPr>
        <w:rPr>
          <w:b/>
          <w:color w:val="1F497D" w:themeColor="text2"/>
        </w:rPr>
      </w:pPr>
    </w:p>
    <w:p w14:paraId="1599E637" w14:textId="3A2696C7" w:rsidR="005821BB" w:rsidRPr="007B2919" w:rsidRDefault="005821BB" w:rsidP="005821BB">
      <w:pPr>
        <w:rPr>
          <w:b/>
          <w:color w:val="1F497D" w:themeColor="text2"/>
        </w:rPr>
      </w:pPr>
      <w:r w:rsidRPr="007B2919">
        <w:rPr>
          <w:b/>
          <w:color w:val="1F497D" w:themeColor="text2"/>
        </w:rPr>
        <w:t xml:space="preserve">Living Shorelines Initiative </w:t>
      </w:r>
    </w:p>
    <w:p w14:paraId="3B714532" w14:textId="25EABA76" w:rsidR="005821BB" w:rsidRPr="004C3657" w:rsidRDefault="00A30D21" w:rsidP="005821BB">
      <w:pPr>
        <w:tabs>
          <w:tab w:val="left" w:pos="940"/>
        </w:tabs>
      </w:pPr>
      <w:r w:rsidRPr="004C3657">
        <w:t xml:space="preserve">The Living Shoreline Protection 309 strategy </w:t>
      </w:r>
      <w:r>
        <w:t xml:space="preserve">from the 2021 – 2025 Assessment and Strategy Report </w:t>
      </w:r>
      <w:r w:rsidRPr="004C3657">
        <w:t xml:space="preserve">was planned for </w:t>
      </w:r>
      <w:r>
        <w:t>five</w:t>
      </w:r>
      <w:r w:rsidRPr="004C3657">
        <w:t xml:space="preserve"> years and revolved around </w:t>
      </w:r>
      <w:r>
        <w:t>four</w:t>
      </w:r>
      <w:r w:rsidRPr="004C3657">
        <w:t xml:space="preserve"> sub-strategies: </w:t>
      </w:r>
      <w:r w:rsidR="005821BB" w:rsidRPr="004C3657">
        <w:t>1) Assessment of Living Shorelines; 2) Updates and Improvements to Estuarine Shoreline Assessment; 3) Living Shoreline Recommendations for Texas; and 4) Living Shoreline Outreach and Education.</w:t>
      </w:r>
    </w:p>
    <w:p w14:paraId="03785B85" w14:textId="77777777" w:rsidR="005821BB" w:rsidRPr="004C3657" w:rsidRDefault="005821BB" w:rsidP="005821BB"/>
    <w:p w14:paraId="22B4E532" w14:textId="3CF7972C" w:rsidR="00775F76" w:rsidRPr="004C3657" w:rsidRDefault="00775F76" w:rsidP="00775F76">
      <w:pPr>
        <w:rPr>
          <w:rFonts w:cs="Segoe UI"/>
          <w:color w:val="000000"/>
        </w:rPr>
      </w:pPr>
      <w:r w:rsidRPr="004C3657">
        <w:lastRenderedPageBreak/>
        <w:t>This strategy str</w:t>
      </w:r>
      <w:r>
        <w:t>ove</w:t>
      </w:r>
      <w:r w:rsidRPr="004C3657">
        <w:t xml:space="preserve"> to increase the use of living shorelines by local governments and private property owners to address erosion issues and enhance and restore habitat and water quality. The GLO </w:t>
      </w:r>
      <w:r>
        <w:t>worked</w:t>
      </w:r>
      <w:r w:rsidRPr="004C3657">
        <w:t xml:space="preserve"> to streamline the living shoreline application and permitting process and generally promote the use of living shorelines via guidance documents and technical assistance to communities and decision-</w:t>
      </w:r>
      <w:r>
        <w:t>makers</w:t>
      </w:r>
      <w:r w:rsidRPr="004C3657">
        <w:t xml:space="preserve">. </w:t>
      </w:r>
      <w:r w:rsidRPr="00F7356F">
        <w:t>The GLO promot</w:t>
      </w:r>
      <w:r>
        <w:t>ed</w:t>
      </w:r>
      <w:r w:rsidRPr="00F7356F">
        <w:t xml:space="preserve"> the use of living shorelines as an alternative </w:t>
      </w:r>
      <w:r>
        <w:t xml:space="preserve">to traditional, “hard” </w:t>
      </w:r>
      <w:r w:rsidRPr="00F7356F">
        <w:t>shoreline management technique</w:t>
      </w:r>
      <w:r>
        <w:t>s</w:t>
      </w:r>
      <w:r w:rsidRPr="00F7356F">
        <w:t xml:space="preserve"> through a series of living shoreline workshops </w:t>
      </w:r>
      <w:r>
        <w:t>aimed at</w:t>
      </w:r>
      <w:r w:rsidR="00FB102B">
        <w:t xml:space="preserve"> </w:t>
      </w:r>
      <w:r w:rsidRPr="00F7356F">
        <w:t>improv</w:t>
      </w:r>
      <w:r>
        <w:t>ing</w:t>
      </w:r>
      <w:r w:rsidRPr="00F7356F">
        <w:t xml:space="preserve"> the public’s understanding of the benefits of living shorelines, provide an idea of the feasibility of living shoreline implementation, and give them ideas on how they can make policies and management practice changes that would promote the use of living shorelines in their communities.</w:t>
      </w:r>
      <w:r w:rsidRPr="004C3657">
        <w:t xml:space="preserve"> </w:t>
      </w:r>
    </w:p>
    <w:p w14:paraId="10C96724" w14:textId="77777777" w:rsidR="00775F76" w:rsidRPr="004C3657" w:rsidRDefault="00775F76" w:rsidP="00775F76">
      <w:pPr>
        <w:rPr>
          <w:rFonts w:cs="Segoe UI"/>
          <w:color w:val="000000"/>
        </w:rPr>
      </w:pPr>
    </w:p>
    <w:p w14:paraId="1986777E" w14:textId="11D70E35" w:rsidR="00775F76" w:rsidRPr="004C3657" w:rsidRDefault="00775F76" w:rsidP="00775F76">
      <w:r w:rsidRPr="004C3657">
        <w:t xml:space="preserve">This strategy </w:t>
      </w:r>
      <w:r>
        <w:t>also helped streamline</w:t>
      </w:r>
      <w:r w:rsidRPr="004C3657">
        <w:t xml:space="preserve"> the living shoreline permitting process provid</w:t>
      </w:r>
      <w:r>
        <w:t>ed</w:t>
      </w:r>
      <w:r w:rsidRPr="004C3657">
        <w:t xml:space="preserve"> </w:t>
      </w:r>
      <w:r>
        <w:t xml:space="preserve">by </w:t>
      </w:r>
      <w:r w:rsidRPr="004C3657">
        <w:t xml:space="preserve">the GLO’s </w:t>
      </w:r>
      <w:r>
        <w:t>Permit Service Center by developing</w:t>
      </w:r>
      <w:r w:rsidRPr="004C3657">
        <w:t xml:space="preserve"> additional outreach materials to provide technical assistance to entities interested in living shoreline use. The GLO will also make changes to Texas</w:t>
      </w:r>
      <w:r>
        <w:t xml:space="preserve"> Administrative Code 155</w:t>
      </w:r>
      <w:r w:rsidRPr="004C3657">
        <w:t xml:space="preserve"> to waive fees for applicants proposing to complete a living shoreline project. The new code </w:t>
      </w:r>
      <w:r>
        <w:t>s</w:t>
      </w:r>
      <w:r w:rsidRPr="004C3657">
        <w:t>tate</w:t>
      </w:r>
      <w:r>
        <w:t>s</w:t>
      </w:r>
      <w:r w:rsidRPr="004C3657">
        <w:t xml:space="preserve"> that structures associated with living shorelines have no rent. </w:t>
      </w:r>
    </w:p>
    <w:p w14:paraId="423B14F8" w14:textId="77777777" w:rsidR="00775F76" w:rsidRPr="004C3657" w:rsidRDefault="00775F76" w:rsidP="00775F76"/>
    <w:p w14:paraId="6FA04CBA" w14:textId="77777777" w:rsidR="00775F76" w:rsidRPr="004C3657" w:rsidRDefault="00775F76" w:rsidP="00775F76">
      <w:r>
        <w:t>From</w:t>
      </w:r>
      <w:r w:rsidRPr="004C3657">
        <w:t xml:space="preserve"> July 2019</w:t>
      </w:r>
      <w:r>
        <w:t xml:space="preserve"> to August 2024</w:t>
      </w:r>
      <w:r w:rsidRPr="004C3657">
        <w:t>, the following activities</w:t>
      </w:r>
      <w:r>
        <w:t xml:space="preserve"> to promote the use of living shorelines were</w:t>
      </w:r>
      <w:r w:rsidRPr="004C3657">
        <w:t xml:space="preserve"> complete</w:t>
      </w:r>
      <w:r>
        <w:t>d</w:t>
      </w:r>
      <w:r w:rsidRPr="004C3657">
        <w:t xml:space="preserve">: </w:t>
      </w:r>
    </w:p>
    <w:p w14:paraId="73AC6537" w14:textId="016F57FF" w:rsidR="00775F76" w:rsidRPr="00B80892" w:rsidRDefault="00775F76" w:rsidP="00F157D1">
      <w:pPr>
        <w:pStyle w:val="ListParagraph"/>
        <w:widowControl w:val="0"/>
        <w:numPr>
          <w:ilvl w:val="0"/>
          <w:numId w:val="38"/>
        </w:numPr>
        <w:rPr>
          <w:sz w:val="22"/>
          <w:szCs w:val="22"/>
        </w:rPr>
      </w:pPr>
      <w:r w:rsidRPr="00B80892">
        <w:rPr>
          <w:sz w:val="22"/>
          <w:szCs w:val="22"/>
        </w:rPr>
        <w:t>Review of existing living shoreline literature and practices and identification of best practices and procedures</w:t>
      </w:r>
      <w:r w:rsidR="00FB102B">
        <w:rPr>
          <w:sz w:val="22"/>
          <w:szCs w:val="22"/>
        </w:rPr>
        <w:t>.</w:t>
      </w:r>
    </w:p>
    <w:p w14:paraId="37B3F3AE" w14:textId="278F700F" w:rsidR="00775F76" w:rsidRPr="00B80892" w:rsidRDefault="00775F76" w:rsidP="00F157D1">
      <w:pPr>
        <w:pStyle w:val="ListParagraph"/>
        <w:widowControl w:val="0"/>
        <w:numPr>
          <w:ilvl w:val="0"/>
          <w:numId w:val="38"/>
        </w:numPr>
        <w:rPr>
          <w:sz w:val="22"/>
          <w:szCs w:val="22"/>
        </w:rPr>
      </w:pPr>
      <w:r w:rsidRPr="00B80892">
        <w:rPr>
          <w:sz w:val="22"/>
          <w:szCs w:val="22"/>
        </w:rPr>
        <w:t>Summary report of findings from existing literature review on current shoreline management strategies and examples of living shoreline best management practices and procedures from comparable states</w:t>
      </w:r>
      <w:r w:rsidR="00FB102B">
        <w:rPr>
          <w:sz w:val="22"/>
          <w:szCs w:val="22"/>
        </w:rPr>
        <w:t>.</w:t>
      </w:r>
      <w:r w:rsidRPr="00B80892">
        <w:rPr>
          <w:sz w:val="22"/>
          <w:szCs w:val="22"/>
        </w:rPr>
        <w:t xml:space="preserve"> </w:t>
      </w:r>
    </w:p>
    <w:p w14:paraId="0D982811" w14:textId="44CABF8C" w:rsidR="00775F76" w:rsidRPr="00B80892" w:rsidRDefault="00775F76" w:rsidP="00F157D1">
      <w:pPr>
        <w:pStyle w:val="ListParagraph"/>
        <w:widowControl w:val="0"/>
        <w:numPr>
          <w:ilvl w:val="0"/>
          <w:numId w:val="38"/>
        </w:numPr>
        <w:rPr>
          <w:sz w:val="22"/>
          <w:szCs w:val="22"/>
        </w:rPr>
      </w:pPr>
      <w:r w:rsidRPr="00B80892">
        <w:rPr>
          <w:sz w:val="22"/>
          <w:szCs w:val="22"/>
        </w:rPr>
        <w:t>Public awareness and opinion survey about shoreline management strategies</w:t>
      </w:r>
      <w:r w:rsidR="00FB102B">
        <w:rPr>
          <w:sz w:val="22"/>
          <w:szCs w:val="22"/>
        </w:rPr>
        <w:t>.</w:t>
      </w:r>
    </w:p>
    <w:p w14:paraId="2145BD17" w14:textId="312349DF" w:rsidR="00775F76" w:rsidRPr="00B80892" w:rsidRDefault="00775F76" w:rsidP="00F157D1">
      <w:pPr>
        <w:pStyle w:val="ListParagraph"/>
        <w:widowControl w:val="0"/>
        <w:numPr>
          <w:ilvl w:val="0"/>
          <w:numId w:val="38"/>
        </w:numPr>
        <w:rPr>
          <w:sz w:val="22"/>
          <w:szCs w:val="22"/>
        </w:rPr>
      </w:pPr>
      <w:r w:rsidRPr="00B80892">
        <w:rPr>
          <w:sz w:val="22"/>
          <w:szCs w:val="22"/>
        </w:rPr>
        <w:t>Data analysis based on survey results</w:t>
      </w:r>
      <w:r w:rsidR="00FB102B">
        <w:rPr>
          <w:sz w:val="22"/>
          <w:szCs w:val="22"/>
        </w:rPr>
        <w:t>.</w:t>
      </w:r>
      <w:r w:rsidRPr="00B80892">
        <w:rPr>
          <w:sz w:val="22"/>
          <w:szCs w:val="22"/>
        </w:rPr>
        <w:t xml:space="preserve">  </w:t>
      </w:r>
    </w:p>
    <w:p w14:paraId="0B73D594" w14:textId="31D5B04D" w:rsidR="00775F76" w:rsidRPr="00B80892" w:rsidRDefault="00775F76" w:rsidP="00F157D1">
      <w:pPr>
        <w:pStyle w:val="ListParagraph"/>
        <w:widowControl w:val="0"/>
        <w:numPr>
          <w:ilvl w:val="0"/>
          <w:numId w:val="38"/>
        </w:numPr>
        <w:rPr>
          <w:sz w:val="22"/>
          <w:szCs w:val="22"/>
        </w:rPr>
      </w:pPr>
      <w:r w:rsidRPr="00B80892">
        <w:rPr>
          <w:sz w:val="22"/>
          <w:szCs w:val="22"/>
        </w:rPr>
        <w:t>A suggested Native Vegetation Planting List, with variation by coastal habitat</w:t>
      </w:r>
      <w:r w:rsidR="00FB102B">
        <w:rPr>
          <w:sz w:val="22"/>
          <w:szCs w:val="22"/>
        </w:rPr>
        <w:t>.</w:t>
      </w:r>
      <w:r w:rsidRPr="00B80892">
        <w:rPr>
          <w:sz w:val="22"/>
          <w:szCs w:val="22"/>
        </w:rPr>
        <w:t xml:space="preserve"> </w:t>
      </w:r>
    </w:p>
    <w:p w14:paraId="75D54769" w14:textId="6DD94DF7" w:rsidR="00775F76" w:rsidRPr="00B80892" w:rsidRDefault="00775F76" w:rsidP="00F157D1">
      <w:pPr>
        <w:pStyle w:val="ListParagraph"/>
        <w:widowControl w:val="0"/>
        <w:numPr>
          <w:ilvl w:val="0"/>
          <w:numId w:val="38"/>
        </w:numPr>
        <w:rPr>
          <w:sz w:val="22"/>
          <w:szCs w:val="22"/>
        </w:rPr>
      </w:pPr>
      <w:r w:rsidRPr="00B80892">
        <w:rPr>
          <w:sz w:val="22"/>
          <w:szCs w:val="22"/>
        </w:rPr>
        <w:t>Living Shoreline Permitting Tip Sheet for Property Owners</w:t>
      </w:r>
      <w:r w:rsidR="00FB102B">
        <w:rPr>
          <w:sz w:val="22"/>
          <w:szCs w:val="22"/>
        </w:rPr>
        <w:t>.</w:t>
      </w:r>
    </w:p>
    <w:p w14:paraId="12216D46" w14:textId="4490EE52" w:rsidR="00775F76" w:rsidRPr="00B80892" w:rsidRDefault="00775F76" w:rsidP="00F157D1">
      <w:pPr>
        <w:pStyle w:val="ListParagraph"/>
        <w:widowControl w:val="0"/>
        <w:numPr>
          <w:ilvl w:val="0"/>
          <w:numId w:val="38"/>
        </w:numPr>
        <w:rPr>
          <w:sz w:val="22"/>
          <w:szCs w:val="22"/>
        </w:rPr>
      </w:pPr>
      <w:r w:rsidRPr="00B80892">
        <w:rPr>
          <w:sz w:val="22"/>
          <w:szCs w:val="22"/>
        </w:rPr>
        <w:t>Three Outreach Workshops (Corpus Christi, Victoria, Texas City)</w:t>
      </w:r>
      <w:r w:rsidR="00FB102B">
        <w:rPr>
          <w:sz w:val="22"/>
          <w:szCs w:val="22"/>
        </w:rPr>
        <w:t>.</w:t>
      </w:r>
    </w:p>
    <w:p w14:paraId="2769E016" w14:textId="0713A7B8" w:rsidR="00775F76" w:rsidRPr="00B80892" w:rsidRDefault="00775F76" w:rsidP="00F157D1">
      <w:pPr>
        <w:pStyle w:val="ListParagraph"/>
        <w:widowControl w:val="0"/>
        <w:numPr>
          <w:ilvl w:val="0"/>
          <w:numId w:val="38"/>
        </w:numPr>
        <w:rPr>
          <w:sz w:val="22"/>
          <w:szCs w:val="22"/>
        </w:rPr>
      </w:pPr>
      <w:r w:rsidRPr="00B80892">
        <w:rPr>
          <w:sz w:val="22"/>
          <w:szCs w:val="22"/>
        </w:rPr>
        <w:t>Living Shoreline Permitting Process Guidance</w:t>
      </w:r>
      <w:r w:rsidR="00FB102B">
        <w:rPr>
          <w:sz w:val="22"/>
          <w:szCs w:val="22"/>
        </w:rPr>
        <w:t>.</w:t>
      </w:r>
      <w:r w:rsidRPr="00B80892">
        <w:rPr>
          <w:sz w:val="22"/>
          <w:szCs w:val="22"/>
        </w:rPr>
        <w:t xml:space="preserve"> </w:t>
      </w:r>
    </w:p>
    <w:p w14:paraId="23C674AD" w14:textId="1815EEDA" w:rsidR="00775F76" w:rsidRPr="00B80892" w:rsidRDefault="00775F76" w:rsidP="00F157D1">
      <w:pPr>
        <w:pStyle w:val="ListParagraph"/>
        <w:widowControl w:val="0"/>
        <w:numPr>
          <w:ilvl w:val="0"/>
          <w:numId w:val="38"/>
        </w:numPr>
        <w:rPr>
          <w:sz w:val="22"/>
          <w:szCs w:val="22"/>
        </w:rPr>
      </w:pPr>
      <w:r w:rsidRPr="00B80892">
        <w:rPr>
          <w:sz w:val="22"/>
          <w:szCs w:val="22"/>
        </w:rPr>
        <w:t>Comprehensive “Guide to Living Shorelines in Texas” manual</w:t>
      </w:r>
      <w:r w:rsidR="00FB102B">
        <w:rPr>
          <w:sz w:val="22"/>
          <w:szCs w:val="22"/>
        </w:rPr>
        <w:t>.</w:t>
      </w:r>
      <w:r w:rsidRPr="00B80892">
        <w:rPr>
          <w:sz w:val="22"/>
          <w:szCs w:val="22"/>
        </w:rPr>
        <w:t xml:space="preserve"> </w:t>
      </w:r>
    </w:p>
    <w:p w14:paraId="0F76CBAB" w14:textId="1C78CCBB" w:rsidR="00775F76" w:rsidRPr="00B80892" w:rsidRDefault="00775F76" w:rsidP="00F157D1">
      <w:pPr>
        <w:pStyle w:val="ListParagraph"/>
        <w:widowControl w:val="0"/>
        <w:numPr>
          <w:ilvl w:val="0"/>
          <w:numId w:val="38"/>
        </w:numPr>
        <w:rPr>
          <w:sz w:val="22"/>
          <w:szCs w:val="22"/>
        </w:rPr>
      </w:pPr>
      <w:r w:rsidRPr="00B80892">
        <w:rPr>
          <w:sz w:val="22"/>
          <w:szCs w:val="22"/>
        </w:rPr>
        <w:t>Outreach workshops (virtual) to promote and discuss the completed manual</w:t>
      </w:r>
      <w:r w:rsidR="00FB102B">
        <w:rPr>
          <w:sz w:val="22"/>
          <w:szCs w:val="22"/>
        </w:rPr>
        <w:t>.</w:t>
      </w:r>
    </w:p>
    <w:p w14:paraId="5B702926" w14:textId="6FA61D12" w:rsidR="00775F76" w:rsidRPr="00B80892" w:rsidRDefault="00775F76" w:rsidP="00F157D1">
      <w:pPr>
        <w:pStyle w:val="ListParagraph"/>
        <w:widowControl w:val="0"/>
        <w:numPr>
          <w:ilvl w:val="0"/>
          <w:numId w:val="38"/>
        </w:numPr>
        <w:rPr>
          <w:sz w:val="22"/>
          <w:szCs w:val="22"/>
        </w:rPr>
      </w:pPr>
      <w:r w:rsidRPr="00B80892">
        <w:rPr>
          <w:sz w:val="22"/>
          <w:szCs w:val="22"/>
        </w:rPr>
        <w:t>Online living shoreline suitability model developed in collaboration with the Harte Research Institute (HRI) and Galveston Bay Foundation (GBF)</w:t>
      </w:r>
      <w:r w:rsidR="00FB102B">
        <w:rPr>
          <w:sz w:val="22"/>
          <w:szCs w:val="22"/>
        </w:rPr>
        <w:t>.</w:t>
      </w:r>
    </w:p>
    <w:p w14:paraId="78E78253" w14:textId="52B625A3" w:rsidR="00775F76" w:rsidRPr="00B80892" w:rsidRDefault="00775F76" w:rsidP="00F157D1">
      <w:pPr>
        <w:pStyle w:val="ListParagraph"/>
        <w:widowControl w:val="0"/>
        <w:numPr>
          <w:ilvl w:val="0"/>
          <w:numId w:val="38"/>
        </w:numPr>
        <w:rPr>
          <w:sz w:val="22"/>
          <w:szCs w:val="22"/>
        </w:rPr>
      </w:pPr>
      <w:r w:rsidRPr="00B80892">
        <w:rPr>
          <w:sz w:val="22"/>
          <w:szCs w:val="22"/>
        </w:rPr>
        <w:t>Two in person “Dine and Discuss” presentations and one virtual presentation in collaboration with GBF to discuss the online living shoreline suitability model and living shoreline case studies</w:t>
      </w:r>
      <w:r w:rsidR="00FB102B">
        <w:rPr>
          <w:sz w:val="22"/>
          <w:szCs w:val="22"/>
        </w:rPr>
        <w:t>.</w:t>
      </w:r>
    </w:p>
    <w:p w14:paraId="647F9D17" w14:textId="7C8C58F5" w:rsidR="00775F76" w:rsidRPr="00B80892" w:rsidRDefault="00775F76" w:rsidP="00F157D1">
      <w:pPr>
        <w:pStyle w:val="ListParagraph"/>
        <w:widowControl w:val="0"/>
        <w:numPr>
          <w:ilvl w:val="0"/>
          <w:numId w:val="38"/>
        </w:numPr>
        <w:rPr>
          <w:sz w:val="22"/>
          <w:szCs w:val="22"/>
        </w:rPr>
      </w:pPr>
      <w:r w:rsidRPr="00B80892">
        <w:rPr>
          <w:sz w:val="22"/>
          <w:szCs w:val="22"/>
        </w:rPr>
        <w:t>GLO pro-bono coastal boundary survey pilot project for public entities planning to install a living shoreline</w:t>
      </w:r>
      <w:r w:rsidR="00FB102B">
        <w:rPr>
          <w:sz w:val="22"/>
          <w:szCs w:val="22"/>
        </w:rPr>
        <w:t>.</w:t>
      </w:r>
    </w:p>
    <w:p w14:paraId="0EBA6DC6" w14:textId="2F3DB281" w:rsidR="00775F76" w:rsidRPr="00B80892" w:rsidRDefault="00775F76" w:rsidP="00F157D1">
      <w:pPr>
        <w:pStyle w:val="ListParagraph"/>
        <w:widowControl w:val="0"/>
        <w:numPr>
          <w:ilvl w:val="0"/>
          <w:numId w:val="38"/>
        </w:numPr>
        <w:rPr>
          <w:sz w:val="22"/>
          <w:szCs w:val="22"/>
        </w:rPr>
      </w:pPr>
      <w:r w:rsidRPr="00B80892">
        <w:rPr>
          <w:sz w:val="22"/>
          <w:szCs w:val="22"/>
        </w:rPr>
        <w:t>Literature review of (1) living shoreline monitoring metrics and (2) research on Texas living shorelines</w:t>
      </w:r>
      <w:r w:rsidR="00FB102B">
        <w:rPr>
          <w:sz w:val="22"/>
          <w:szCs w:val="22"/>
        </w:rPr>
        <w:t>.</w:t>
      </w:r>
      <w:r w:rsidRPr="00B80892">
        <w:rPr>
          <w:sz w:val="22"/>
          <w:szCs w:val="22"/>
        </w:rPr>
        <w:t xml:space="preserve"> </w:t>
      </w:r>
    </w:p>
    <w:p w14:paraId="2112066B" w14:textId="77777777" w:rsidR="00775F76" w:rsidRPr="00B80892" w:rsidRDefault="00775F76" w:rsidP="00F157D1">
      <w:pPr>
        <w:pStyle w:val="ListParagraph"/>
        <w:widowControl w:val="0"/>
        <w:numPr>
          <w:ilvl w:val="0"/>
          <w:numId w:val="38"/>
        </w:numPr>
        <w:rPr>
          <w:sz w:val="22"/>
          <w:szCs w:val="22"/>
        </w:rPr>
      </w:pPr>
      <w:hyperlink r:id="rId21" w:history="1">
        <w:r w:rsidRPr="00B80892">
          <w:rPr>
            <w:rStyle w:val="Hyperlink"/>
            <w:sz w:val="22"/>
            <w:szCs w:val="22"/>
          </w:rPr>
          <w:t>Living shorelines website</w:t>
        </w:r>
      </w:hyperlink>
      <w:r w:rsidRPr="00B80892">
        <w:rPr>
          <w:sz w:val="22"/>
          <w:szCs w:val="22"/>
        </w:rPr>
        <w:t xml:space="preserve"> that contains helpful resources for landowners that would like to install a living shoreline on their property. The website includes the following:</w:t>
      </w:r>
    </w:p>
    <w:p w14:paraId="4B8D0745" w14:textId="77777777" w:rsidR="00775F76" w:rsidRPr="00B80892" w:rsidRDefault="00775F76" w:rsidP="00F157D1">
      <w:pPr>
        <w:pStyle w:val="ListParagraph"/>
        <w:widowControl w:val="0"/>
        <w:numPr>
          <w:ilvl w:val="1"/>
          <w:numId w:val="38"/>
        </w:numPr>
        <w:rPr>
          <w:sz w:val="22"/>
          <w:szCs w:val="22"/>
        </w:rPr>
      </w:pPr>
      <w:r w:rsidRPr="00B80892">
        <w:rPr>
          <w:sz w:val="22"/>
          <w:szCs w:val="22"/>
        </w:rPr>
        <w:t>Map of all known Texas living shoreline projects</w:t>
      </w:r>
    </w:p>
    <w:p w14:paraId="7C5CB815" w14:textId="77777777" w:rsidR="00775F76" w:rsidRPr="00B80892" w:rsidRDefault="00775F76" w:rsidP="00F157D1">
      <w:pPr>
        <w:pStyle w:val="ListParagraph"/>
        <w:widowControl w:val="0"/>
        <w:numPr>
          <w:ilvl w:val="1"/>
          <w:numId w:val="38"/>
        </w:numPr>
        <w:rPr>
          <w:sz w:val="22"/>
          <w:szCs w:val="22"/>
        </w:rPr>
      </w:pPr>
      <w:r w:rsidRPr="00B80892">
        <w:rPr>
          <w:sz w:val="22"/>
          <w:szCs w:val="22"/>
        </w:rPr>
        <w:t>Case study map showcasing specific living shorelines, their project details, and project pictures</w:t>
      </w:r>
    </w:p>
    <w:p w14:paraId="0C0EEB8D" w14:textId="77777777" w:rsidR="00775F76" w:rsidRPr="00B80892" w:rsidRDefault="00775F76" w:rsidP="00F157D1">
      <w:pPr>
        <w:pStyle w:val="ListParagraph"/>
        <w:widowControl w:val="0"/>
        <w:numPr>
          <w:ilvl w:val="1"/>
          <w:numId w:val="38"/>
        </w:numPr>
        <w:rPr>
          <w:sz w:val="22"/>
          <w:szCs w:val="22"/>
        </w:rPr>
      </w:pPr>
      <w:r w:rsidRPr="00B80892">
        <w:rPr>
          <w:sz w:val="22"/>
          <w:szCs w:val="22"/>
        </w:rPr>
        <w:t>Online living shoreline suitability model</w:t>
      </w:r>
    </w:p>
    <w:p w14:paraId="336F45AF" w14:textId="77777777" w:rsidR="00775F76" w:rsidRPr="00B80892" w:rsidRDefault="00775F76" w:rsidP="00F157D1">
      <w:pPr>
        <w:pStyle w:val="ListParagraph"/>
        <w:widowControl w:val="0"/>
        <w:numPr>
          <w:ilvl w:val="1"/>
          <w:numId w:val="38"/>
        </w:numPr>
        <w:rPr>
          <w:sz w:val="22"/>
          <w:szCs w:val="22"/>
        </w:rPr>
      </w:pPr>
      <w:r w:rsidRPr="00B80892">
        <w:rPr>
          <w:sz w:val="22"/>
          <w:szCs w:val="22"/>
        </w:rPr>
        <w:t>“Guide to Living Shorelines in Texas” manual</w:t>
      </w:r>
    </w:p>
    <w:p w14:paraId="4ED10CA9" w14:textId="6CF5D04F" w:rsidR="00775F76" w:rsidRPr="00B80892" w:rsidRDefault="00775F76" w:rsidP="00F157D1">
      <w:pPr>
        <w:pStyle w:val="ListParagraph"/>
        <w:widowControl w:val="0"/>
        <w:numPr>
          <w:ilvl w:val="0"/>
          <w:numId w:val="38"/>
        </w:numPr>
        <w:rPr>
          <w:sz w:val="22"/>
          <w:szCs w:val="22"/>
        </w:rPr>
      </w:pPr>
      <w:r w:rsidRPr="00B80892">
        <w:rPr>
          <w:sz w:val="22"/>
          <w:szCs w:val="22"/>
        </w:rPr>
        <w:t>Updated the Texas Administrative Code to include a definition of “living shorelines”</w:t>
      </w:r>
      <w:r w:rsidR="00FB102B">
        <w:rPr>
          <w:sz w:val="22"/>
          <w:szCs w:val="22"/>
        </w:rPr>
        <w:t>.</w:t>
      </w:r>
    </w:p>
    <w:p w14:paraId="44DF912D" w14:textId="77777777" w:rsidR="00775F76" w:rsidRPr="00B80892" w:rsidRDefault="00775F76" w:rsidP="00F157D1">
      <w:pPr>
        <w:pStyle w:val="ListParagraph"/>
        <w:widowControl w:val="0"/>
        <w:numPr>
          <w:ilvl w:val="0"/>
          <w:numId w:val="38"/>
        </w:numPr>
        <w:rPr>
          <w:sz w:val="22"/>
          <w:szCs w:val="22"/>
        </w:rPr>
      </w:pPr>
      <w:r w:rsidRPr="00B80892">
        <w:rPr>
          <w:sz w:val="22"/>
          <w:szCs w:val="22"/>
        </w:rPr>
        <w:lastRenderedPageBreak/>
        <w:t>Updated the Texas Administrative Code to encourage living shoreline installation by:</w:t>
      </w:r>
    </w:p>
    <w:p w14:paraId="4FD146C2" w14:textId="77777777" w:rsidR="00775F76" w:rsidRPr="00B80892" w:rsidRDefault="00775F76" w:rsidP="00F157D1">
      <w:pPr>
        <w:pStyle w:val="ListParagraph"/>
        <w:widowControl w:val="0"/>
        <w:numPr>
          <w:ilvl w:val="1"/>
          <w:numId w:val="38"/>
        </w:numPr>
        <w:rPr>
          <w:sz w:val="22"/>
          <w:szCs w:val="22"/>
        </w:rPr>
      </w:pPr>
      <w:r w:rsidRPr="00B80892">
        <w:rPr>
          <w:sz w:val="22"/>
          <w:szCs w:val="22"/>
        </w:rPr>
        <w:t>Waiving the annual GLO lease rent fee for a breakwater associated with living shorelines</w:t>
      </w:r>
    </w:p>
    <w:p w14:paraId="2A947165" w14:textId="77777777" w:rsidR="00775F76" w:rsidRPr="00B80892" w:rsidRDefault="00775F76" w:rsidP="00F157D1">
      <w:pPr>
        <w:pStyle w:val="ListParagraph"/>
        <w:widowControl w:val="0"/>
        <w:numPr>
          <w:ilvl w:val="1"/>
          <w:numId w:val="38"/>
        </w:numPr>
        <w:rPr>
          <w:sz w:val="22"/>
          <w:szCs w:val="22"/>
        </w:rPr>
      </w:pPr>
      <w:r w:rsidRPr="00B80892">
        <w:rPr>
          <w:sz w:val="22"/>
          <w:szCs w:val="22"/>
        </w:rPr>
        <w:t>Waiving the GLO lease application fee for living shorelines</w:t>
      </w:r>
    </w:p>
    <w:p w14:paraId="1BCEFF45" w14:textId="0D09797A" w:rsidR="00775F76" w:rsidRPr="00B80892" w:rsidRDefault="00775F76" w:rsidP="00F157D1">
      <w:pPr>
        <w:pStyle w:val="ListParagraph"/>
        <w:widowControl w:val="0"/>
        <w:numPr>
          <w:ilvl w:val="0"/>
          <w:numId w:val="38"/>
        </w:numPr>
        <w:rPr>
          <w:sz w:val="22"/>
          <w:szCs w:val="22"/>
        </w:rPr>
      </w:pPr>
      <w:r w:rsidRPr="00B80892">
        <w:rPr>
          <w:sz w:val="22"/>
          <w:szCs w:val="22"/>
        </w:rPr>
        <w:t>Formed the Texas Living Shoreline Committee, which includes members from federal agencies, state agencies, nonprofits, and universities that work directly with Texas living shorelines</w:t>
      </w:r>
      <w:r w:rsidR="00FB102B">
        <w:rPr>
          <w:sz w:val="22"/>
          <w:szCs w:val="22"/>
        </w:rPr>
        <w:t xml:space="preserve"> and meets semiannually.</w:t>
      </w:r>
    </w:p>
    <w:p w14:paraId="4635C5A2" w14:textId="64B3088D" w:rsidR="00775F76" w:rsidRPr="00B80892" w:rsidRDefault="00775F76" w:rsidP="00F157D1">
      <w:pPr>
        <w:pStyle w:val="ListParagraph"/>
        <w:widowControl w:val="0"/>
        <w:numPr>
          <w:ilvl w:val="0"/>
          <w:numId w:val="38"/>
        </w:numPr>
        <w:rPr>
          <w:sz w:val="22"/>
          <w:szCs w:val="22"/>
        </w:rPr>
      </w:pPr>
      <w:r w:rsidRPr="00B80892">
        <w:rPr>
          <w:sz w:val="22"/>
          <w:szCs w:val="22"/>
        </w:rPr>
        <w:t xml:space="preserve">Contributed to a Gulf of </w:t>
      </w:r>
      <w:r>
        <w:rPr>
          <w:sz w:val="22"/>
          <w:szCs w:val="22"/>
        </w:rPr>
        <w:t>America</w:t>
      </w:r>
      <w:r w:rsidRPr="00B80892">
        <w:rPr>
          <w:sz w:val="22"/>
          <w:szCs w:val="22"/>
        </w:rPr>
        <w:t xml:space="preserve"> Alliance grant awarded to all five Gulf states to identify permitting barriers to installing living shorelines. Deliverables completed for this grant include:</w:t>
      </w:r>
    </w:p>
    <w:p w14:paraId="17EBBF7B" w14:textId="77777777" w:rsidR="00775F76" w:rsidRPr="00B80892" w:rsidRDefault="00775F76" w:rsidP="00F157D1">
      <w:pPr>
        <w:pStyle w:val="ListParagraph"/>
        <w:widowControl w:val="0"/>
        <w:numPr>
          <w:ilvl w:val="1"/>
          <w:numId w:val="38"/>
        </w:numPr>
        <w:rPr>
          <w:sz w:val="22"/>
          <w:szCs w:val="22"/>
        </w:rPr>
      </w:pPr>
      <w:r w:rsidRPr="00B80892">
        <w:rPr>
          <w:sz w:val="22"/>
          <w:szCs w:val="22"/>
        </w:rPr>
        <w:t>Guides to required permitting for Texas living shorelines, including detailed instructions for how to complete the required permit forms</w:t>
      </w:r>
    </w:p>
    <w:p w14:paraId="4A1D8D2D" w14:textId="77777777" w:rsidR="00775F76" w:rsidRPr="00B80892" w:rsidRDefault="00775F76" w:rsidP="00F157D1">
      <w:pPr>
        <w:pStyle w:val="ListParagraph"/>
        <w:widowControl w:val="0"/>
        <w:numPr>
          <w:ilvl w:val="1"/>
          <w:numId w:val="38"/>
        </w:numPr>
        <w:rPr>
          <w:sz w:val="22"/>
          <w:szCs w:val="22"/>
        </w:rPr>
      </w:pPr>
      <w:r w:rsidRPr="00B80892">
        <w:rPr>
          <w:sz w:val="22"/>
          <w:szCs w:val="22"/>
        </w:rPr>
        <w:t>Summary of permitting barriers to installing living shorelines in Texas</w:t>
      </w:r>
    </w:p>
    <w:p w14:paraId="6ABDD9BA" w14:textId="77777777" w:rsidR="00775F76" w:rsidRPr="00B80892" w:rsidRDefault="00775F76" w:rsidP="00F157D1">
      <w:pPr>
        <w:pStyle w:val="ListParagraph"/>
        <w:widowControl w:val="0"/>
        <w:numPr>
          <w:ilvl w:val="1"/>
          <w:numId w:val="38"/>
        </w:numPr>
        <w:rPr>
          <w:sz w:val="22"/>
          <w:szCs w:val="22"/>
        </w:rPr>
      </w:pPr>
      <w:r w:rsidRPr="00B80892">
        <w:rPr>
          <w:sz w:val="22"/>
          <w:szCs w:val="22"/>
        </w:rPr>
        <w:t>One in-person workshop discussing the living shoreline permitting process with landowners</w:t>
      </w:r>
    </w:p>
    <w:p w14:paraId="1056A15F" w14:textId="3F85FD76" w:rsidR="00775F76" w:rsidRPr="00B80892" w:rsidRDefault="00775F76" w:rsidP="00F157D1">
      <w:pPr>
        <w:pStyle w:val="ListParagraph"/>
        <w:widowControl w:val="0"/>
        <w:numPr>
          <w:ilvl w:val="0"/>
          <w:numId w:val="38"/>
        </w:numPr>
        <w:rPr>
          <w:sz w:val="22"/>
          <w:szCs w:val="22"/>
        </w:rPr>
      </w:pPr>
      <w:r w:rsidRPr="00B80892">
        <w:rPr>
          <w:sz w:val="22"/>
          <w:szCs w:val="22"/>
        </w:rPr>
        <w:t>Inspected living shoreline sites along the Texas coast</w:t>
      </w:r>
      <w:r w:rsidR="00FB102B">
        <w:rPr>
          <w:sz w:val="22"/>
          <w:szCs w:val="22"/>
        </w:rPr>
        <w:t>.</w:t>
      </w:r>
    </w:p>
    <w:p w14:paraId="2A16BA7D" w14:textId="12595DEE" w:rsidR="00775F76" w:rsidRPr="0007544F" w:rsidRDefault="00775F76" w:rsidP="00F157D1">
      <w:pPr>
        <w:pStyle w:val="ListParagraph"/>
        <w:widowControl w:val="0"/>
        <w:numPr>
          <w:ilvl w:val="0"/>
          <w:numId w:val="38"/>
        </w:numPr>
        <w:rPr>
          <w:sz w:val="22"/>
          <w:szCs w:val="22"/>
        </w:rPr>
      </w:pPr>
      <w:r w:rsidRPr="00B80892">
        <w:rPr>
          <w:sz w:val="22"/>
          <w:szCs w:val="22"/>
        </w:rPr>
        <w:t>Assisted with planning and implementing the Restore America’s Estuaries 2023 Living Shorelines Technical Transfer Workshop</w:t>
      </w:r>
      <w:r w:rsidR="00FB102B">
        <w:rPr>
          <w:sz w:val="22"/>
          <w:szCs w:val="22"/>
        </w:rPr>
        <w:t>.</w:t>
      </w:r>
      <w:r w:rsidRPr="00B80892">
        <w:rPr>
          <w:sz w:val="22"/>
          <w:szCs w:val="22"/>
        </w:rPr>
        <w:t xml:space="preserve"> </w:t>
      </w:r>
    </w:p>
    <w:p w14:paraId="1111D53C" w14:textId="77777777" w:rsidR="005821BB" w:rsidRPr="004C3657" w:rsidRDefault="005821BB" w:rsidP="005821BB"/>
    <w:p w14:paraId="742E21EE" w14:textId="03591737" w:rsidR="005821BB" w:rsidRPr="007B2919" w:rsidRDefault="005821BB" w:rsidP="005821BB">
      <w:pPr>
        <w:rPr>
          <w:b/>
          <w:color w:val="1F497D" w:themeColor="text2"/>
        </w:rPr>
      </w:pPr>
      <w:r w:rsidRPr="007B2919">
        <w:rPr>
          <w:b/>
          <w:color w:val="1F497D" w:themeColor="text2"/>
        </w:rPr>
        <w:t xml:space="preserve">Large-scale </w:t>
      </w:r>
      <w:r w:rsidR="005C133C">
        <w:rPr>
          <w:b/>
          <w:color w:val="1F497D" w:themeColor="text2"/>
        </w:rPr>
        <w:t>W</w:t>
      </w:r>
      <w:r w:rsidRPr="007B2919">
        <w:rPr>
          <w:b/>
          <w:color w:val="1F497D" w:themeColor="text2"/>
        </w:rPr>
        <w:t xml:space="preserve">etland </w:t>
      </w:r>
      <w:r w:rsidR="005C133C">
        <w:rPr>
          <w:b/>
          <w:color w:val="1F497D" w:themeColor="text2"/>
        </w:rPr>
        <w:t>R</w:t>
      </w:r>
      <w:r w:rsidRPr="007B2919">
        <w:rPr>
          <w:b/>
          <w:color w:val="1F497D" w:themeColor="text2"/>
        </w:rPr>
        <w:t xml:space="preserve">estoration </w:t>
      </w:r>
    </w:p>
    <w:p w14:paraId="04624BDD" w14:textId="2EBF11F8" w:rsidR="004F6D84" w:rsidRPr="004C3657" w:rsidRDefault="004F6D84" w:rsidP="004F6D84">
      <w:r w:rsidRPr="004C3657">
        <w:t>As a result of the Deepwater Horizon Oil Spill Settlement, numerous resources bec</w:t>
      </w:r>
      <w:r>
        <w:t>a</w:t>
      </w:r>
      <w:r w:rsidRPr="004C3657">
        <w:t>me available to the state of Texas to invest in wetland restoration and land acquisition. Below is a short summary of some of the work related to wetlands</w:t>
      </w:r>
      <w:r>
        <w:t xml:space="preserve"> using this funding</w:t>
      </w:r>
      <w:r w:rsidRPr="004C3657">
        <w:t>:</w:t>
      </w:r>
    </w:p>
    <w:p w14:paraId="4A050F43" w14:textId="77777777" w:rsidR="004F6D84" w:rsidRPr="004C3657" w:rsidRDefault="004F6D84" w:rsidP="004F6D84"/>
    <w:p w14:paraId="3F275D19" w14:textId="77777777" w:rsidR="004F6D84" w:rsidRPr="002D631C" w:rsidRDefault="004F6D84" w:rsidP="004F6D84">
      <w:pPr>
        <w:rPr>
          <w:b/>
          <w:color w:val="1F497D" w:themeColor="text2"/>
        </w:rPr>
      </w:pPr>
      <w:r w:rsidRPr="002D631C">
        <w:rPr>
          <w:b/>
          <w:color w:val="1F497D" w:themeColor="text2"/>
        </w:rPr>
        <w:t>National Fish and Wildlife Foundation (NFWF)</w:t>
      </w:r>
    </w:p>
    <w:p w14:paraId="11CB3776" w14:textId="2C66333E" w:rsidR="005821BB" w:rsidRPr="004C3657" w:rsidRDefault="004F6D84" w:rsidP="004F6D84">
      <w:pPr>
        <w:rPr>
          <w:color w:val="000000"/>
          <w:shd w:val="clear" w:color="auto" w:fill="FFFFFF"/>
        </w:rPr>
      </w:pPr>
      <w:r w:rsidRPr="004C3657">
        <w:rPr>
          <w:color w:val="000000"/>
          <w:shd w:val="clear" w:color="auto" w:fill="FFFFFF"/>
        </w:rPr>
        <w:t>To date, NFWF has awarded more than $</w:t>
      </w:r>
      <w:r>
        <w:rPr>
          <w:color w:val="000000"/>
          <w:shd w:val="clear" w:color="auto" w:fill="FFFFFF"/>
        </w:rPr>
        <w:t>203.5</w:t>
      </w:r>
      <w:r w:rsidRPr="004C3657">
        <w:rPr>
          <w:color w:val="000000"/>
          <w:shd w:val="clear" w:color="auto" w:fill="FFFFFF"/>
        </w:rPr>
        <w:t> million from the Gulf E</w:t>
      </w:r>
      <w:r>
        <w:rPr>
          <w:color w:val="000000"/>
          <w:shd w:val="clear" w:color="auto" w:fill="FFFFFF"/>
        </w:rPr>
        <w:t>nvironmental Benefit Fund</w:t>
      </w:r>
      <w:r w:rsidRPr="004C3657">
        <w:rPr>
          <w:color w:val="000000"/>
          <w:shd w:val="clear" w:color="auto" w:fill="FFFFFF"/>
        </w:rPr>
        <w:t xml:space="preserve"> for </w:t>
      </w:r>
      <w:r>
        <w:rPr>
          <w:color w:val="000000"/>
          <w:shd w:val="clear" w:color="auto" w:fill="FFFFFF"/>
        </w:rPr>
        <w:t>60</w:t>
      </w:r>
      <w:r w:rsidRPr="004C3657">
        <w:rPr>
          <w:color w:val="000000"/>
          <w:shd w:val="clear" w:color="auto" w:fill="FFFFFF"/>
        </w:rPr>
        <w:t> restoration projects in the state of Texas. These projects were selected for funding following extensive consultation with the Texas Parks and Wildlife Department</w:t>
      </w:r>
      <w:r>
        <w:rPr>
          <w:color w:val="000000"/>
          <w:shd w:val="clear" w:color="auto" w:fill="FFFFFF"/>
        </w:rPr>
        <w:t xml:space="preserve"> (TPWD)</w:t>
      </w:r>
      <w:r w:rsidRPr="004C3657">
        <w:rPr>
          <w:color w:val="000000"/>
          <w:shd w:val="clear" w:color="auto" w:fill="FFFFFF"/>
        </w:rPr>
        <w:t>, the Texas Commission on Environmental Quality</w:t>
      </w:r>
      <w:r>
        <w:rPr>
          <w:color w:val="000000"/>
          <w:shd w:val="clear" w:color="auto" w:fill="FFFFFF"/>
        </w:rPr>
        <w:t xml:space="preserve"> (TECQ)</w:t>
      </w:r>
      <w:r w:rsidRPr="004C3657">
        <w:rPr>
          <w:color w:val="000000"/>
          <w:shd w:val="clear" w:color="auto" w:fill="FFFFFF"/>
        </w:rPr>
        <w:t xml:space="preserve">, the </w:t>
      </w:r>
      <w:r>
        <w:rPr>
          <w:color w:val="000000"/>
          <w:shd w:val="clear" w:color="auto" w:fill="FFFFFF"/>
        </w:rPr>
        <w:t>GLO</w:t>
      </w:r>
      <w:r w:rsidRPr="004C3657">
        <w:rPr>
          <w:color w:val="000000"/>
          <w:shd w:val="clear" w:color="auto" w:fill="FFFFFF"/>
        </w:rPr>
        <w:t xml:space="preserve">, the </w:t>
      </w:r>
      <w:r>
        <w:rPr>
          <w:color w:val="000000"/>
          <w:shd w:val="clear" w:color="auto" w:fill="FFFFFF"/>
        </w:rPr>
        <w:t>USFWS and NOAA</w:t>
      </w:r>
      <w:r w:rsidRPr="004C3657">
        <w:rPr>
          <w:color w:val="000000"/>
          <w:shd w:val="clear" w:color="auto" w:fill="FFFFFF"/>
        </w:rPr>
        <w:t xml:space="preserve">. A full list of projects can be found </w:t>
      </w:r>
      <w:hyperlink r:id="rId22" w:history="1">
        <w:r w:rsidR="005821BB" w:rsidRPr="004C3657">
          <w:rPr>
            <w:rStyle w:val="Hyperlink"/>
            <w:shd w:val="clear" w:color="auto" w:fill="FFFFFF"/>
          </w:rPr>
          <w:t>here.</w:t>
        </w:r>
      </w:hyperlink>
    </w:p>
    <w:p w14:paraId="3C1B68BC" w14:textId="77777777" w:rsidR="005821BB" w:rsidRPr="004C3657" w:rsidRDefault="005821BB" w:rsidP="005821BB">
      <w:pPr>
        <w:rPr>
          <w:color w:val="000000"/>
          <w:shd w:val="clear" w:color="auto" w:fill="FFFFFF"/>
        </w:rPr>
      </w:pPr>
    </w:p>
    <w:p w14:paraId="028DB6FD" w14:textId="37AED47C" w:rsidR="005821BB" w:rsidRPr="002D631C" w:rsidRDefault="005C133C" w:rsidP="005821BB">
      <w:pPr>
        <w:rPr>
          <w:b/>
          <w:color w:val="1F497D" w:themeColor="text2"/>
          <w:shd w:val="clear" w:color="auto" w:fill="FFFFFF"/>
        </w:rPr>
      </w:pPr>
      <w:r>
        <w:rPr>
          <w:b/>
          <w:color w:val="1F497D" w:themeColor="text2"/>
          <w:shd w:val="clear" w:color="auto" w:fill="FFFFFF"/>
        </w:rPr>
        <w:t>Resources and Ecosystems Sustainability, Tourist Opportunities, and Revived Economies of the Gulf Coast States (</w:t>
      </w:r>
      <w:r w:rsidR="005821BB" w:rsidRPr="002D631C">
        <w:rPr>
          <w:b/>
          <w:color w:val="1F497D" w:themeColor="text2"/>
          <w:shd w:val="clear" w:color="auto" w:fill="FFFFFF"/>
        </w:rPr>
        <w:t>RESTORE</w:t>
      </w:r>
      <w:r>
        <w:rPr>
          <w:b/>
          <w:color w:val="1F497D" w:themeColor="text2"/>
          <w:shd w:val="clear" w:color="auto" w:fill="FFFFFF"/>
        </w:rPr>
        <w:t>)</w:t>
      </w:r>
      <w:r w:rsidR="005821BB" w:rsidRPr="002D631C">
        <w:rPr>
          <w:b/>
          <w:color w:val="1F497D" w:themeColor="text2"/>
          <w:shd w:val="clear" w:color="auto" w:fill="FFFFFF"/>
        </w:rPr>
        <w:t xml:space="preserve"> Act</w:t>
      </w:r>
    </w:p>
    <w:p w14:paraId="11B1AE5A" w14:textId="77777777" w:rsidR="005821BB" w:rsidRPr="00F20093" w:rsidRDefault="005821BB" w:rsidP="00F157D1">
      <w:pPr>
        <w:pStyle w:val="ListParagraph"/>
        <w:widowControl w:val="0"/>
        <w:numPr>
          <w:ilvl w:val="0"/>
          <w:numId w:val="39"/>
        </w:numPr>
        <w:rPr>
          <w:sz w:val="22"/>
          <w:szCs w:val="22"/>
        </w:rPr>
      </w:pPr>
      <w:r w:rsidRPr="00F20093">
        <w:rPr>
          <w:sz w:val="22"/>
          <w:szCs w:val="22"/>
        </w:rPr>
        <w:t>Texas Beneficial Use/Marsh Restoration ($948k)</w:t>
      </w:r>
    </w:p>
    <w:p w14:paraId="687A6D24" w14:textId="43A52E16" w:rsidR="005821BB" w:rsidRPr="00F20093" w:rsidRDefault="005821BB" w:rsidP="00F157D1">
      <w:pPr>
        <w:pStyle w:val="ListParagraph"/>
        <w:widowControl w:val="0"/>
        <w:numPr>
          <w:ilvl w:val="1"/>
          <w:numId w:val="39"/>
        </w:numPr>
        <w:rPr>
          <w:sz w:val="22"/>
          <w:szCs w:val="22"/>
        </w:rPr>
      </w:pPr>
      <w:r w:rsidRPr="00F20093">
        <w:rPr>
          <w:sz w:val="22"/>
          <w:szCs w:val="22"/>
        </w:rPr>
        <w:t xml:space="preserve">The </w:t>
      </w:r>
      <w:r w:rsidR="00F20093">
        <w:rPr>
          <w:sz w:val="22"/>
          <w:szCs w:val="22"/>
        </w:rPr>
        <w:t>s</w:t>
      </w:r>
      <w:r w:rsidRPr="00F20093">
        <w:rPr>
          <w:sz w:val="22"/>
          <w:szCs w:val="22"/>
        </w:rPr>
        <w:t>tate of Texas Beneficial Use of Dredged Material (BUDM), Project Design Fund Phase I project is located in Orange, Jefferson and Galveston Counties Texas. It facilitated BUDM through careful site selection, survey data collection, preparation of engineering and design plans, environmental compliance and permitting. The primary goal was to create shovel-ready restoration sites that, when fully implemented, will transform areas that have subsided into open waters back to tidally influenced coastal wetlands. Work on this project was completed in 2022.</w:t>
      </w:r>
    </w:p>
    <w:p w14:paraId="3BB9E2A2" w14:textId="77777777" w:rsidR="005821BB" w:rsidRPr="00F20093" w:rsidRDefault="005821BB" w:rsidP="00F157D1">
      <w:pPr>
        <w:pStyle w:val="ListParagraph"/>
        <w:widowControl w:val="0"/>
        <w:numPr>
          <w:ilvl w:val="0"/>
          <w:numId w:val="39"/>
        </w:numPr>
        <w:rPr>
          <w:sz w:val="22"/>
          <w:szCs w:val="22"/>
        </w:rPr>
      </w:pPr>
      <w:r w:rsidRPr="00F20093">
        <w:rPr>
          <w:sz w:val="22"/>
          <w:szCs w:val="22"/>
        </w:rPr>
        <w:t>Matagorda Bay System Priority Landscape Conservation ($6M)</w:t>
      </w:r>
    </w:p>
    <w:p w14:paraId="6538318C" w14:textId="77777777" w:rsidR="005821BB" w:rsidRPr="000169BD" w:rsidRDefault="005821BB" w:rsidP="00F157D1">
      <w:pPr>
        <w:pStyle w:val="ListParagraph"/>
        <w:widowControl w:val="0"/>
        <w:numPr>
          <w:ilvl w:val="1"/>
          <w:numId w:val="39"/>
        </w:numPr>
      </w:pPr>
      <w:r w:rsidRPr="00F20093">
        <w:rPr>
          <w:sz w:val="22"/>
          <w:szCs w:val="22"/>
        </w:rPr>
        <w:t>Matagorda Bay System Priority Landscape Conservation Project aims to conserve strategic lands adjacent to the Matagorda Bay/San Antonio Bay complex to help ensure long-term native diversity, productivity and resiliency of the entire bay estuary complex. In this activity, the State of Texas is expected to acquire approximately 6,500 plus acres of high-quality coastal habitats including emergent marshes, tidal flats, lagoons and coastal prairie with several miles of frontage on the Matagorda Bay system.</w:t>
      </w:r>
    </w:p>
    <w:p w14:paraId="577435FC" w14:textId="77777777" w:rsidR="000169BD" w:rsidRDefault="000169BD" w:rsidP="000169BD">
      <w:pPr>
        <w:pStyle w:val="ListParagraph"/>
        <w:widowControl w:val="0"/>
        <w:ind w:left="1440"/>
        <w:rPr>
          <w:sz w:val="22"/>
          <w:szCs w:val="22"/>
        </w:rPr>
      </w:pPr>
    </w:p>
    <w:p w14:paraId="045E5D46" w14:textId="77777777" w:rsidR="000169BD" w:rsidRDefault="000169BD" w:rsidP="000169BD">
      <w:pPr>
        <w:pStyle w:val="ListParagraph"/>
        <w:widowControl w:val="0"/>
        <w:ind w:left="1440"/>
        <w:rPr>
          <w:sz w:val="22"/>
          <w:szCs w:val="22"/>
        </w:rPr>
      </w:pPr>
    </w:p>
    <w:p w14:paraId="5E68175E" w14:textId="77777777" w:rsidR="000169BD" w:rsidRPr="004C3657" w:rsidRDefault="000169BD" w:rsidP="000169BD">
      <w:pPr>
        <w:pStyle w:val="ListParagraph"/>
        <w:widowControl w:val="0"/>
        <w:ind w:left="1440"/>
      </w:pPr>
    </w:p>
    <w:p w14:paraId="37D1B9C0" w14:textId="77777777" w:rsidR="005821BB" w:rsidRPr="004C3657" w:rsidRDefault="005821BB" w:rsidP="005821BB"/>
    <w:p w14:paraId="03CFD831" w14:textId="77777777" w:rsidR="005821BB" w:rsidRPr="002D631C" w:rsidRDefault="005821BB" w:rsidP="005821BB">
      <w:pPr>
        <w:rPr>
          <w:b/>
          <w:color w:val="1F497D" w:themeColor="text2"/>
        </w:rPr>
      </w:pPr>
      <w:r w:rsidRPr="002D631C">
        <w:rPr>
          <w:b/>
          <w:color w:val="1F497D" w:themeColor="text2"/>
        </w:rPr>
        <w:t>Natural Resource Damage Assessment (NRDA)</w:t>
      </w:r>
    </w:p>
    <w:p w14:paraId="0845C771" w14:textId="4B1B1B8C" w:rsidR="0081253F" w:rsidRPr="008C548C" w:rsidRDefault="0081253F" w:rsidP="0081253F">
      <w:r w:rsidRPr="008C548C">
        <w:t xml:space="preserve">Since </w:t>
      </w:r>
      <w:r>
        <w:t>t</w:t>
      </w:r>
      <w:r w:rsidRPr="008C548C">
        <w:t xml:space="preserve">he NRDA program's inception, natural resource restoration projects valued at more than $260 million have been implemented or are planned on behalf of the public as a result of NRDA settlements for the restoration of injured natural resources. In relation to the Deepwater Horizon Oil Spill  NRDA </w:t>
      </w:r>
      <w:r w:rsidR="66F2944C">
        <w:t>settlement</w:t>
      </w:r>
      <w:r w:rsidRPr="008C548C">
        <w:t xml:space="preserve">, the Texas </w:t>
      </w:r>
      <w:r>
        <w:t xml:space="preserve">Trustee </w:t>
      </w:r>
      <w:r w:rsidRPr="008C548C">
        <w:t>Implementation Group is currently implementing 22 restoration projects</w:t>
      </w:r>
      <w:r>
        <w:t xml:space="preserve"> (an additional 12 projects have been completed or closed)</w:t>
      </w:r>
      <w:r w:rsidRPr="008C548C">
        <w:t xml:space="preserve"> in </w:t>
      </w:r>
      <w:r w:rsidR="499A7686">
        <w:t>two</w:t>
      </w:r>
      <w:r w:rsidRPr="008C548C">
        <w:t xml:space="preserve"> early restoration plans, and </w:t>
      </w:r>
      <w:r w:rsidR="2A9C9BC7">
        <w:t>two</w:t>
      </w:r>
      <w:r w:rsidRPr="008C548C">
        <w:t xml:space="preserve"> post-settlement restoration plans, </w:t>
      </w:r>
      <w:r w:rsidR="09FD054A">
        <w:t>allocating</w:t>
      </w:r>
      <w:r w:rsidRPr="008C548C">
        <w:t xml:space="preserve"> approximately $146 million in Texas to compensate for lost recreational use of natural resources, water quality injury to coastal habitat injury to sea turtles, and injury to birds. </w:t>
      </w:r>
    </w:p>
    <w:p w14:paraId="524B07B7" w14:textId="77777777" w:rsidR="00727F2B" w:rsidRPr="00FF0FAC" w:rsidRDefault="00727F2B" w:rsidP="00940A26">
      <w:pPr>
        <w:pStyle w:val="Heading2"/>
        <w:rPr>
          <w:color w:val="1F497D" w:themeColor="text2"/>
        </w:rPr>
      </w:pPr>
      <w:bookmarkStart w:id="39" w:name="_Toc194911266"/>
      <w:bookmarkStart w:id="40" w:name="_Toc203135468"/>
      <w:r w:rsidRPr="00FF0FAC">
        <w:rPr>
          <w:color w:val="1F497D" w:themeColor="text2"/>
        </w:rPr>
        <w:t>Enhancement Area Prioritization</w:t>
      </w:r>
      <w:bookmarkEnd w:id="39"/>
      <w:bookmarkEnd w:id="40"/>
    </w:p>
    <w:p w14:paraId="2373E2DB" w14:textId="77777777" w:rsidR="00727F2B" w:rsidRDefault="00727F2B" w:rsidP="001C079A">
      <w:pPr>
        <w:numPr>
          <w:ilvl w:val="0"/>
          <w:numId w:val="26"/>
        </w:numPr>
      </w:pPr>
      <w:r>
        <w:t xml:space="preserve">What level of priority is the enhancement area for the coastal management program? </w:t>
      </w:r>
    </w:p>
    <w:p w14:paraId="2FD2AA33" w14:textId="29F241BA" w:rsidR="00727F2B" w:rsidRDefault="00727F2B" w:rsidP="00727F2B">
      <w:pPr>
        <w:ind w:left="1080"/>
      </w:pPr>
      <w:r>
        <w:rPr>
          <w:b/>
        </w:rPr>
        <w:t>High</w:t>
      </w:r>
      <w:r>
        <w:t xml:space="preserve"> </w:t>
      </w:r>
      <w:r>
        <w:tab/>
        <w:t>__</w:t>
      </w:r>
      <w:r w:rsidR="005821BB">
        <w:t>X</w:t>
      </w:r>
      <w:r>
        <w:t xml:space="preserve">__ </w:t>
      </w:r>
      <w:r>
        <w:tab/>
      </w:r>
      <w:r>
        <w:tab/>
      </w:r>
      <w:r>
        <w:tab/>
      </w:r>
      <w:r>
        <w:tab/>
      </w:r>
      <w:r>
        <w:tab/>
        <w:t xml:space="preserve"> </w:t>
      </w:r>
    </w:p>
    <w:p w14:paraId="3FD83AAC" w14:textId="77777777" w:rsidR="00727F2B" w:rsidRDefault="00727F2B" w:rsidP="00727F2B">
      <w:pPr>
        <w:ind w:left="1080"/>
      </w:pPr>
      <w:r>
        <w:rPr>
          <w:b/>
        </w:rPr>
        <w:t>Medium</w:t>
      </w:r>
      <w:r>
        <w:t xml:space="preserve"> </w:t>
      </w:r>
      <w:r>
        <w:tab/>
        <w:t>_____</w:t>
      </w:r>
      <w:r>
        <w:tab/>
      </w:r>
    </w:p>
    <w:p w14:paraId="654FB1A6" w14:textId="28DC561F" w:rsidR="00727F2B" w:rsidRDefault="00727F2B" w:rsidP="00727F2B">
      <w:pPr>
        <w:ind w:left="1080"/>
      </w:pPr>
      <w:r>
        <w:rPr>
          <w:b/>
        </w:rPr>
        <w:t>Low</w:t>
      </w:r>
      <w:r>
        <w:t xml:space="preserve"> </w:t>
      </w:r>
      <w:r>
        <w:tab/>
        <w:t xml:space="preserve">_____ </w:t>
      </w:r>
    </w:p>
    <w:p w14:paraId="27E0BE74" w14:textId="77777777" w:rsidR="00727F2B" w:rsidRDefault="00727F2B" w:rsidP="00727F2B">
      <w:pPr>
        <w:ind w:left="1080"/>
      </w:pPr>
    </w:p>
    <w:p w14:paraId="3D5F0CFD" w14:textId="77777777" w:rsidR="00727F2B" w:rsidRDefault="00727F2B" w:rsidP="001C079A">
      <w:pPr>
        <w:numPr>
          <w:ilvl w:val="0"/>
          <w:numId w:val="26"/>
        </w:numPr>
      </w:pPr>
      <w:r>
        <w:t xml:space="preserve">Briefly explain the reason for this level of priority. Include input from stakeholder engagement, including the types of stakeholders engaged. </w:t>
      </w:r>
    </w:p>
    <w:p w14:paraId="41E8B24D" w14:textId="77777777" w:rsidR="00FA5E38" w:rsidRDefault="00FA5E38"/>
    <w:p w14:paraId="4FF23B8B" w14:textId="2A333FFF" w:rsidR="00755567" w:rsidRDefault="00755567" w:rsidP="00755567">
      <w:r w:rsidRPr="00FA5E38">
        <w:t>The sensitivity of wetlands to coastal development and climatic stressors ha</w:t>
      </w:r>
      <w:r w:rsidR="004F7460">
        <w:t>s</w:t>
      </w:r>
      <w:r w:rsidRPr="00FA5E38">
        <w:t xml:space="preserve"> manifested major changes in the past few decades</w:t>
      </w:r>
      <w:r>
        <w:t xml:space="preserve">. These changes have impacted the </w:t>
      </w:r>
      <w:r w:rsidRPr="00FA5E38">
        <w:t xml:space="preserve">critical ecosystem services </w:t>
      </w:r>
      <w:r>
        <w:t xml:space="preserve">wetlands </w:t>
      </w:r>
      <w:r w:rsidRPr="00FA5E38">
        <w:t>provide (e.g., surge protection,</w:t>
      </w:r>
      <w:r w:rsidR="000410AF">
        <w:t xml:space="preserve"> downstream flooding, and</w:t>
      </w:r>
      <w:r w:rsidRPr="00FA5E38">
        <w:t xml:space="preserve"> ecosystem support for fisheries)</w:t>
      </w:r>
      <w:r>
        <w:t xml:space="preserve">. </w:t>
      </w:r>
      <w:r w:rsidR="000410AF">
        <w:t>It is estimated</w:t>
      </w:r>
      <w:r w:rsidR="000410AF" w:rsidRPr="000410AF">
        <w:t xml:space="preserve"> th</w:t>
      </w:r>
      <w:r w:rsidR="000410AF">
        <w:t>at the</w:t>
      </w:r>
      <w:r w:rsidR="000410AF" w:rsidRPr="000410AF">
        <w:t xml:space="preserve"> wetlands in the Galveston Bay region of Texas provide storm protection benefits worth over $2 billion annually</w:t>
      </w:r>
      <w:r w:rsidR="004F7460">
        <w:t>.</w:t>
      </w:r>
      <w:r w:rsidR="000410AF">
        <w:t xml:space="preserve"> </w:t>
      </w:r>
      <w:r>
        <w:t>Coastal wetland loss is still occurring at a startling rate due to development, erosive events and storm surge</w:t>
      </w:r>
      <w:r w:rsidR="000410AF">
        <w:t xml:space="preserve"> (Texas Water Journal, 2023)</w:t>
      </w:r>
      <w:r>
        <w:t xml:space="preserve">. </w:t>
      </w:r>
      <w:r w:rsidR="000410AF">
        <w:t>The current</w:t>
      </w:r>
      <w:r>
        <w:t xml:space="preserve"> amount of </w:t>
      </w:r>
      <w:r w:rsidR="004F7460">
        <w:t xml:space="preserve">wetland </w:t>
      </w:r>
      <w:r>
        <w:t>restoration</w:t>
      </w:r>
      <w:r w:rsidR="000410AF">
        <w:t xml:space="preserve"> </w:t>
      </w:r>
      <w:r>
        <w:t xml:space="preserve">occurring is insufficient to mitigate the rate of loss. </w:t>
      </w:r>
      <w:r w:rsidR="004F7460">
        <w:t>B</w:t>
      </w:r>
      <w:r>
        <w:t>etter mapping of potential marsh migration pathways is needed to compensate for the effect</w:t>
      </w:r>
      <w:r w:rsidR="004F7460">
        <w:t>s</w:t>
      </w:r>
      <w:r>
        <w:t xml:space="preserve"> of </w:t>
      </w:r>
      <w:r w:rsidR="004F7460">
        <w:t xml:space="preserve">relative </w:t>
      </w:r>
      <w:r>
        <w:t>sea level rise</w:t>
      </w:r>
      <w:r w:rsidR="000410AF">
        <w:t xml:space="preserve"> and loss of </w:t>
      </w:r>
      <w:r w:rsidR="004F7460">
        <w:t xml:space="preserve">wetland </w:t>
      </w:r>
      <w:r w:rsidR="000410AF">
        <w:t>storm surge protection</w:t>
      </w:r>
      <w:r>
        <w:t>. While living shorelines are good alternatives to other hard erosion control structures such as bulkheads, their widespread implementation by private landowners is hindered by the high costs of required coastal boundary surveys.</w:t>
      </w:r>
      <w:r w:rsidR="007C574F">
        <w:t xml:space="preserve"> </w:t>
      </w:r>
      <w:r w:rsidR="00AF752D">
        <w:t>T</w:t>
      </w:r>
      <w:r w:rsidR="00FA5AB2" w:rsidRPr="004C3657">
        <w:t>he need for increased monitoring and data collection in coastal areas</w:t>
      </w:r>
      <w:r w:rsidR="00AF752D">
        <w:t xml:space="preserve"> is paramount in ensuring wetland management and restoration.</w:t>
      </w:r>
      <w:r w:rsidR="00FA5AB2" w:rsidRPr="004C3657">
        <w:t xml:space="preserve"> </w:t>
      </w:r>
      <w:r w:rsidR="00AF752D">
        <w:t xml:space="preserve">This review has brought to the forefront the </w:t>
      </w:r>
      <w:r w:rsidR="004F7460">
        <w:t xml:space="preserve">vast number of </w:t>
      </w:r>
      <w:r w:rsidR="00AF752D">
        <w:t>negativ</w:t>
      </w:r>
      <w:r w:rsidR="004F7460">
        <w:t xml:space="preserve">e </w:t>
      </w:r>
      <w:r w:rsidR="00AF752D">
        <w:t>impact</w:t>
      </w:r>
      <w:r w:rsidR="004F7460">
        <w:t>s</w:t>
      </w:r>
      <w:r w:rsidR="00AF752D">
        <w:t xml:space="preserve"> wetlands </w:t>
      </w:r>
      <w:r w:rsidR="004F7460">
        <w:t>experience</w:t>
      </w:r>
      <w:r w:rsidR="00AF752D">
        <w:t>,</w:t>
      </w:r>
      <w:r w:rsidR="004F7460">
        <w:t xml:space="preserve"> much of which is due to</w:t>
      </w:r>
      <w:r w:rsidR="00AF752D">
        <w:t xml:space="preserve"> </w:t>
      </w:r>
      <w:r w:rsidR="004F7460">
        <w:t>l</w:t>
      </w:r>
      <w:r w:rsidR="00FA5AB2" w:rsidRPr="004C3657">
        <w:t xml:space="preserve">ack of data, or out-of-date data on water circulation, important estuarine species, and hydrogeologic change. </w:t>
      </w:r>
      <w:r w:rsidR="007C574F">
        <w:t xml:space="preserve">A comprehensive monitoring program, developed at the appropriate scale (spatial and temporal), is critical for establishing baseline </w:t>
      </w:r>
      <w:r w:rsidR="004F7460">
        <w:t xml:space="preserve">wetland </w:t>
      </w:r>
      <w:r w:rsidR="007C574F">
        <w:t xml:space="preserve">conditions, assessing project impacts and effectiveness, and providing the data required for designing, engineering, permitting, and evaluating restoration projects. </w:t>
      </w:r>
      <w:r w:rsidR="007C574F" w:rsidRPr="004C3657">
        <w:t>This includes transdisciplinary research that integrates biological, hydrological, land use, and policy analysis.</w:t>
      </w:r>
    </w:p>
    <w:p w14:paraId="3F43D41C" w14:textId="77777777" w:rsidR="005E6772" w:rsidRPr="00FA5E38" w:rsidRDefault="005E6772" w:rsidP="005E6772">
      <w:pPr>
        <w:spacing w:after="200" w:line="276" w:lineRule="auto"/>
      </w:pPr>
    </w:p>
    <w:p w14:paraId="2741C9B8" w14:textId="63BF6DEB" w:rsidR="00661D64" w:rsidRDefault="00661D64">
      <w:r>
        <w:br w:type="page"/>
      </w:r>
    </w:p>
    <w:p w14:paraId="039E8D2E" w14:textId="2D715CB6" w:rsidR="00727F2B" w:rsidRDefault="00727F2B" w:rsidP="004471ED">
      <w:pPr>
        <w:pStyle w:val="Heading1"/>
        <w:jc w:val="center"/>
      </w:pPr>
      <w:bookmarkStart w:id="41" w:name="_Coastal_Hazards"/>
      <w:bookmarkStart w:id="42" w:name="_Toc194911267"/>
      <w:bookmarkStart w:id="43" w:name="_Toc203135469"/>
      <w:bookmarkEnd w:id="41"/>
      <w:r>
        <w:lastRenderedPageBreak/>
        <w:t>Coastal Hazards</w:t>
      </w:r>
      <w:bookmarkEnd w:id="42"/>
      <w:bookmarkEnd w:id="43"/>
    </w:p>
    <w:p w14:paraId="3A3705C6" w14:textId="77777777" w:rsidR="0007544F" w:rsidRPr="0007544F" w:rsidRDefault="0007544F" w:rsidP="0007544F"/>
    <w:p w14:paraId="749ADA53" w14:textId="77777777" w:rsidR="00727F2B" w:rsidRDefault="00727F2B" w:rsidP="00727F2B">
      <w:pPr>
        <w:pBdr>
          <w:top w:val="single" w:sz="6" w:space="0" w:color="FFFFFF"/>
          <w:left w:val="single" w:sz="6" w:space="0" w:color="FFFFFF"/>
          <w:bottom w:val="single" w:sz="6" w:space="0" w:color="FFFFFF"/>
          <w:right w:val="single" w:sz="6" w:space="0" w:color="FFFFFF"/>
        </w:pBdr>
      </w:pPr>
      <w:r>
        <w:rPr>
          <w:b/>
        </w:rPr>
        <w:t xml:space="preserve">Section 309 Enhancement Objective: </w:t>
      </w:r>
      <w:r>
        <w:t>Prevent or significantly reduce threats to life and property by eliminating development and redevelopment in high-hazard areas, managing development in other hazard areas, and anticipating and managing the effects of potential sea level rise and Great Lakes level change. §309(a)(2)</w:t>
      </w:r>
    </w:p>
    <w:p w14:paraId="73B6A054"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right="360"/>
        <w:rPr>
          <w:i/>
        </w:rPr>
      </w:pPr>
      <w:r>
        <w:rPr>
          <w:i/>
        </w:rPr>
        <w:t>Note: For purposes of the Hazards Assessment, coastal hazards include the following traditional hazards and those identified in the CZMA: flooding; coastal storms (including associated storm surge); geological hazards (e.g., tsunamis, earthquakes); shoreline erosion (including bluff and dune erosion); sea level rise; Great Lake level change; land subsidence; and saltwater intrusion.</w:t>
      </w:r>
    </w:p>
    <w:p w14:paraId="4031B239"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D8F0A59"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rPr>
          <w:b/>
        </w:rPr>
        <w:t xml:space="preserve">Phase 1 (High-level) Assessment: </w:t>
      </w:r>
      <w:r>
        <w:rPr>
          <w:i/>
        </w:rPr>
        <w:t>(Must be completed by all states.)</w:t>
      </w:r>
      <w:r>
        <w:rPr>
          <w:b/>
        </w:rPr>
        <w:t xml:space="preserve"> </w:t>
      </w:r>
    </w:p>
    <w:p w14:paraId="038CE9C7" w14:textId="77777777" w:rsidR="00727F2B" w:rsidRDefault="00727F2B" w:rsidP="00727F2B">
      <w:pPr>
        <w:pBdr>
          <w:top w:val="single" w:sz="6" w:space="0" w:color="FFFFFF"/>
          <w:left w:val="single" w:sz="6" w:space="1"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rPr>
      </w:pPr>
      <w:r>
        <w:rPr>
          <w:i/>
        </w:rPr>
        <w:t xml:space="preserve">Purpose: To quickly determine whether the enhancement area is a high-priority enhancement objective for the CMP that warrants a more in-depth assessment. The more in-depth assessments of Phase II will help the CMP understand key problems and opportunities that exist for program enhancement and determine the effectiveness of existing management efforts to address those problems. </w:t>
      </w:r>
    </w:p>
    <w:p w14:paraId="720858FA" w14:textId="770D9F9E" w:rsidR="00727F2B" w:rsidRPr="00C96C3B" w:rsidRDefault="00727F2B" w:rsidP="00940A26">
      <w:pPr>
        <w:pStyle w:val="Heading2"/>
        <w:rPr>
          <w:color w:val="1F497D" w:themeColor="text2"/>
        </w:rPr>
      </w:pPr>
      <w:bookmarkStart w:id="44" w:name="_Toc194911268"/>
      <w:bookmarkStart w:id="45" w:name="_Toc203135470"/>
      <w:r w:rsidRPr="00C96C3B">
        <w:rPr>
          <w:color w:val="1F497D" w:themeColor="text2"/>
        </w:rPr>
        <w:t>Resource Characterization</w:t>
      </w:r>
      <w:bookmarkEnd w:id="44"/>
      <w:bookmarkEnd w:id="45"/>
    </w:p>
    <w:p w14:paraId="454A6655" w14:textId="77777777" w:rsidR="00727F2B" w:rsidRDefault="00727F2B" w:rsidP="001C079A">
      <w:pPr>
        <w:numPr>
          <w:ilvl w:val="0"/>
          <w:numId w:val="7"/>
        </w:numPr>
        <w:spacing w:after="200"/>
        <w:ind w:left="360"/>
      </w:pPr>
      <w:r>
        <w:t>In the table below, indicate the general level of risk in the coastal zone for each of the coastal hazards. The following resources may help assess the level of risk for each hazard. Your state may also have other state-specific resources and tools to consult. Additional information and links to these resources can be found in the “Resources” section at the end of the Coastal Hazards Phase I Assessment Template:</w:t>
      </w:r>
    </w:p>
    <w:p w14:paraId="3B9F1209" w14:textId="77777777" w:rsidR="0043139E" w:rsidRDefault="0043139E" w:rsidP="001C079A">
      <w:pPr>
        <w:numPr>
          <w:ilvl w:val="1"/>
          <w:numId w:val="7"/>
        </w:numPr>
      </w:pPr>
      <w:r>
        <w:t>Texas Multi-Hazard Mitigation Plan</w:t>
      </w:r>
    </w:p>
    <w:p w14:paraId="2CD20B24" w14:textId="77777777" w:rsidR="00727F2B" w:rsidRDefault="00727F2B" w:rsidP="001C079A">
      <w:pPr>
        <w:numPr>
          <w:ilvl w:val="1"/>
          <w:numId w:val="7"/>
        </w:numPr>
      </w:pPr>
      <w:r>
        <w:t>Coastal County Snapshots: Flood Exposure</w:t>
      </w:r>
    </w:p>
    <w:p w14:paraId="11022917" w14:textId="77777777" w:rsidR="00727F2B" w:rsidRDefault="00727F2B" w:rsidP="001C079A">
      <w:pPr>
        <w:numPr>
          <w:ilvl w:val="1"/>
          <w:numId w:val="7"/>
        </w:numPr>
      </w:pPr>
      <w:r>
        <w:t>Coastal Flood Exposure Mapper</w:t>
      </w:r>
    </w:p>
    <w:p w14:paraId="1AEF1600" w14:textId="77777777" w:rsidR="00727F2B" w:rsidRDefault="00727F2B" w:rsidP="001C079A">
      <w:pPr>
        <w:numPr>
          <w:ilvl w:val="1"/>
          <w:numId w:val="7"/>
        </w:numPr>
      </w:pPr>
      <w:r>
        <w:t>Sea Level Rise Viewer/Great Lakes Lake Level Change Viewer</w:t>
      </w:r>
    </w:p>
    <w:p w14:paraId="6369F0D2" w14:textId="17B78DAF" w:rsidR="00727F2B" w:rsidRPr="00D7544A" w:rsidRDefault="00727F2B" w:rsidP="00727F2B">
      <w:pPr>
        <w:jc w:val="center"/>
        <w:rPr>
          <w:b/>
          <w:szCs w:val="22"/>
        </w:rPr>
      </w:pPr>
      <w:r>
        <w:rPr>
          <w:b/>
          <w:sz w:val="24"/>
        </w:rPr>
        <w:br/>
      </w:r>
      <w:r w:rsidRPr="00D7544A">
        <w:rPr>
          <w:b/>
          <w:szCs w:val="22"/>
        </w:rPr>
        <w:t>General Level of Hazard Risk in the Coastal Zone</w:t>
      </w:r>
    </w:p>
    <w:tbl>
      <w:tblPr>
        <w:tblStyle w:val="66"/>
        <w:tblW w:w="9332"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General Level of Hazard Risk in the Coastal Zone"/>
        <w:tblDescription w:val="The table invites reader participation. What is the general level of hazard risk in the coastal zone? Rate the level as high, medium, or low for the hazard types that follow. Flooding (riverine, stormwater)? Coastal storms (including storm surge)? Geological hazards (for example, tsunamis and earthquakes)? Shoreline erosion? Sea level rise? Great Lakes level change? Land subsidence? Saltwater intrusion? Please specify any others. "/>
      </w:tblPr>
      <w:tblGrid>
        <w:gridCol w:w="4849"/>
        <w:gridCol w:w="4483"/>
      </w:tblGrid>
      <w:tr w:rsidR="00727F2B" w14:paraId="6DE85941" w14:textId="77777777">
        <w:trPr>
          <w:tblHeader/>
        </w:trPr>
        <w:tc>
          <w:tcPr>
            <w:tcW w:w="4849" w:type="dxa"/>
            <w:shd w:val="clear" w:color="auto" w:fill="D9D9D9"/>
          </w:tcPr>
          <w:p w14:paraId="724887F8"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Type of Hazard</w:t>
            </w:r>
          </w:p>
        </w:tc>
        <w:tc>
          <w:tcPr>
            <w:tcW w:w="4483" w:type="dxa"/>
            <w:shd w:val="clear" w:color="auto" w:fill="D9D9D9"/>
          </w:tcPr>
          <w:p w14:paraId="63953392"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General Level of Risk</w:t>
            </w:r>
            <w:r>
              <w:rPr>
                <w:b/>
                <w:sz w:val="20"/>
                <w:szCs w:val="20"/>
                <w:vertAlign w:val="superscript"/>
              </w:rPr>
              <w:footnoteReference w:id="4"/>
            </w:r>
            <w:r>
              <w:rPr>
                <w:b/>
                <w:sz w:val="20"/>
                <w:szCs w:val="20"/>
              </w:rPr>
              <w:t xml:space="preserve"> (H, M, L)</w:t>
            </w:r>
          </w:p>
        </w:tc>
      </w:tr>
      <w:tr w:rsidR="00727F2B" w14:paraId="4CA8CC00" w14:textId="77777777">
        <w:trPr>
          <w:tblHeader/>
        </w:trPr>
        <w:tc>
          <w:tcPr>
            <w:tcW w:w="4849" w:type="dxa"/>
          </w:tcPr>
          <w:p w14:paraId="05B4FE10"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 xml:space="preserve">Flooding (riverine, stormwater) </w:t>
            </w:r>
          </w:p>
        </w:tc>
        <w:tc>
          <w:tcPr>
            <w:tcW w:w="4483" w:type="dxa"/>
          </w:tcPr>
          <w:p w14:paraId="0B837193" w14:textId="21D94AAC" w:rsidR="00727F2B"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H</w:t>
            </w:r>
          </w:p>
        </w:tc>
      </w:tr>
      <w:tr w:rsidR="00727F2B" w14:paraId="31792626" w14:textId="77777777">
        <w:trPr>
          <w:tblHeader/>
        </w:trPr>
        <w:tc>
          <w:tcPr>
            <w:tcW w:w="4849" w:type="dxa"/>
          </w:tcPr>
          <w:p w14:paraId="02A6ED4D"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Coastal storms (including storm surge)</w:t>
            </w:r>
          </w:p>
        </w:tc>
        <w:tc>
          <w:tcPr>
            <w:tcW w:w="4483" w:type="dxa"/>
          </w:tcPr>
          <w:p w14:paraId="58EA5985" w14:textId="28126A20" w:rsidR="00727F2B"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H</w:t>
            </w:r>
          </w:p>
        </w:tc>
      </w:tr>
      <w:tr w:rsidR="00727F2B" w14:paraId="1E80A226" w14:textId="77777777">
        <w:trPr>
          <w:tblHeader/>
        </w:trPr>
        <w:tc>
          <w:tcPr>
            <w:tcW w:w="4849" w:type="dxa"/>
          </w:tcPr>
          <w:p w14:paraId="0FB960B1"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Geological hazards (e.g., tsunamis, earthquakes)</w:t>
            </w:r>
          </w:p>
        </w:tc>
        <w:tc>
          <w:tcPr>
            <w:tcW w:w="4483" w:type="dxa"/>
          </w:tcPr>
          <w:p w14:paraId="55BF1475" w14:textId="657E0598" w:rsidR="00727F2B"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L</w:t>
            </w:r>
          </w:p>
        </w:tc>
      </w:tr>
      <w:tr w:rsidR="00727F2B" w14:paraId="727BAFF6" w14:textId="77777777">
        <w:trPr>
          <w:tblHeader/>
        </w:trPr>
        <w:tc>
          <w:tcPr>
            <w:tcW w:w="4849" w:type="dxa"/>
          </w:tcPr>
          <w:p w14:paraId="47D956E2"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Shoreline erosion</w:t>
            </w:r>
          </w:p>
        </w:tc>
        <w:tc>
          <w:tcPr>
            <w:tcW w:w="4483" w:type="dxa"/>
          </w:tcPr>
          <w:p w14:paraId="77E6F616" w14:textId="2EA98C5C" w:rsidR="00727F2B"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H</w:t>
            </w:r>
          </w:p>
        </w:tc>
      </w:tr>
      <w:tr w:rsidR="00727F2B" w14:paraId="4CBB9E0F" w14:textId="77777777">
        <w:trPr>
          <w:tblHeader/>
        </w:trPr>
        <w:tc>
          <w:tcPr>
            <w:tcW w:w="4849" w:type="dxa"/>
          </w:tcPr>
          <w:p w14:paraId="0E1A67E2"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Sea level rise</w:t>
            </w:r>
          </w:p>
        </w:tc>
        <w:tc>
          <w:tcPr>
            <w:tcW w:w="4483" w:type="dxa"/>
          </w:tcPr>
          <w:p w14:paraId="260FF1CA" w14:textId="397A6DBA" w:rsidR="00727F2B"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H</w:t>
            </w:r>
          </w:p>
        </w:tc>
      </w:tr>
      <w:tr w:rsidR="00727F2B" w14:paraId="2407EA65" w14:textId="77777777">
        <w:trPr>
          <w:tblHeader/>
        </w:trPr>
        <w:tc>
          <w:tcPr>
            <w:tcW w:w="4849" w:type="dxa"/>
          </w:tcPr>
          <w:p w14:paraId="54AB90D2"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Great Lakes level change</w:t>
            </w:r>
          </w:p>
        </w:tc>
        <w:tc>
          <w:tcPr>
            <w:tcW w:w="4483" w:type="dxa"/>
          </w:tcPr>
          <w:p w14:paraId="54DFAD4B" w14:textId="2D75C076" w:rsidR="00727F2B"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n/a</w:t>
            </w:r>
          </w:p>
        </w:tc>
      </w:tr>
      <w:tr w:rsidR="00727F2B" w14:paraId="2D604C9F" w14:textId="77777777">
        <w:trPr>
          <w:tblHeader/>
        </w:trPr>
        <w:tc>
          <w:tcPr>
            <w:tcW w:w="4849" w:type="dxa"/>
          </w:tcPr>
          <w:p w14:paraId="5EB7D77E"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Land subsidence</w:t>
            </w:r>
          </w:p>
        </w:tc>
        <w:tc>
          <w:tcPr>
            <w:tcW w:w="4483" w:type="dxa"/>
          </w:tcPr>
          <w:p w14:paraId="4DD2DC75" w14:textId="19654D0E" w:rsidR="00727F2B"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L</w:t>
            </w:r>
          </w:p>
        </w:tc>
      </w:tr>
      <w:tr w:rsidR="00727F2B" w14:paraId="5CF04EA7" w14:textId="77777777">
        <w:trPr>
          <w:tblHeader/>
        </w:trPr>
        <w:tc>
          <w:tcPr>
            <w:tcW w:w="4849" w:type="dxa"/>
          </w:tcPr>
          <w:p w14:paraId="62683A9D"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Saltwater intrusion</w:t>
            </w:r>
          </w:p>
        </w:tc>
        <w:tc>
          <w:tcPr>
            <w:tcW w:w="4483" w:type="dxa"/>
          </w:tcPr>
          <w:p w14:paraId="539D847B" w14:textId="5E49D1EC" w:rsidR="00727F2B"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M</w:t>
            </w:r>
          </w:p>
        </w:tc>
      </w:tr>
      <w:tr w:rsidR="000170B8" w14:paraId="1EBCEB4A" w14:textId="77777777">
        <w:trPr>
          <w:tblHeader/>
        </w:trPr>
        <w:tc>
          <w:tcPr>
            <w:tcW w:w="4849" w:type="dxa"/>
          </w:tcPr>
          <w:p w14:paraId="0A06530F" w14:textId="3DDF86F8" w:rsidR="000170B8"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sidRPr="004C3657">
              <w:rPr>
                <w:bCs/>
                <w:sz w:val="20"/>
                <w:szCs w:val="20"/>
              </w:rPr>
              <w:t>Other -Tornado</w:t>
            </w:r>
          </w:p>
        </w:tc>
        <w:tc>
          <w:tcPr>
            <w:tcW w:w="4483" w:type="dxa"/>
          </w:tcPr>
          <w:p w14:paraId="2FAD19A0" w14:textId="5A149107" w:rsidR="000170B8"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L-M</w:t>
            </w:r>
          </w:p>
        </w:tc>
      </w:tr>
      <w:tr w:rsidR="000170B8" w14:paraId="5686BAE1" w14:textId="77777777">
        <w:trPr>
          <w:tblHeader/>
        </w:trPr>
        <w:tc>
          <w:tcPr>
            <w:tcW w:w="4849" w:type="dxa"/>
          </w:tcPr>
          <w:p w14:paraId="05D648DF" w14:textId="4349BF1F" w:rsidR="000170B8"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sidRPr="004C3657">
              <w:rPr>
                <w:bCs/>
                <w:sz w:val="20"/>
                <w:szCs w:val="20"/>
              </w:rPr>
              <w:t>Other - Drought</w:t>
            </w:r>
          </w:p>
        </w:tc>
        <w:tc>
          <w:tcPr>
            <w:tcW w:w="4483" w:type="dxa"/>
          </w:tcPr>
          <w:p w14:paraId="08B65926" w14:textId="255303F9" w:rsidR="000170B8" w:rsidRDefault="000170B8" w:rsidP="000170B8">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M-H</w:t>
            </w:r>
          </w:p>
        </w:tc>
      </w:tr>
    </w:tbl>
    <w:p w14:paraId="509B3964" w14:textId="77777777" w:rsidR="00727F2B" w:rsidRDefault="00727F2B" w:rsidP="00727F2B">
      <w:pPr>
        <w:pBdr>
          <w:top w:val="single" w:sz="6" w:space="1"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42E0930F" w14:textId="77777777" w:rsidR="000170B8" w:rsidRDefault="00727F2B" w:rsidP="001C079A">
      <w:pPr>
        <w:numPr>
          <w:ilvl w:val="0"/>
          <w:numId w:val="7"/>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lastRenderedPageBreak/>
        <w:t>If available, briefly list and summarize the results of any additional data or reports on the level of risk and vulnerability to coastal hazards within your state since the last assessment. The state’s multi-hazard mitigation plan or risk assessment or plan may be a good resource to help respond to this question.</w:t>
      </w:r>
    </w:p>
    <w:p w14:paraId="270800DF"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E79EF1A" w14:textId="2DE225A8" w:rsidR="000170B8" w:rsidRPr="004C3657" w:rsidRDefault="000170B8" w:rsidP="000170B8">
      <w:pPr>
        <w:pStyle w:val="BodyText"/>
        <w:ind w:right="274"/>
      </w:pPr>
      <w:r w:rsidRPr="004C3657">
        <w:t>The Coastal Hazard assessment is primarily based on the State of Texas Hazard Mitigation Plan (20</w:t>
      </w:r>
      <w:r>
        <w:t>23</w:t>
      </w:r>
      <w:r w:rsidRPr="004C3657">
        <w:t xml:space="preserve"> </w:t>
      </w:r>
      <w:r>
        <w:t>u</w:t>
      </w:r>
      <w:r w:rsidRPr="004C3657">
        <w:t>pdate). Other regional hazard mitigation plans were referenced including: The Southeast Texas Regional Planning Commission Regional Hazard Action Plan (20</w:t>
      </w:r>
      <w:r w:rsidR="00A932D3">
        <w:t>23</w:t>
      </w:r>
      <w:r w:rsidRPr="004C3657">
        <w:t>), Houston-Galveston Area Council Regional Hazard Mitigation Plan (20</w:t>
      </w:r>
      <w:r w:rsidR="00A932D3">
        <w:t>23</w:t>
      </w:r>
      <w:r w:rsidRPr="004C3657">
        <w:t xml:space="preserve">), </w:t>
      </w:r>
      <w:r w:rsidR="00A932D3" w:rsidRPr="004C3657">
        <w:t>Texas Colorado River Floodplain Coalition Mitigation Plan (20</w:t>
      </w:r>
      <w:r w:rsidR="00A932D3">
        <w:t>2</w:t>
      </w:r>
      <w:r w:rsidR="00A932D3" w:rsidRPr="004C3657">
        <w:t>1), Guadalupe-Blanco River Authority Hazard Mitigation Plan (2018), Coastal Bend Mitigation Action Plan (201</w:t>
      </w:r>
      <w:r w:rsidR="00A932D3">
        <w:t>9</w:t>
      </w:r>
      <w:r w:rsidR="00A932D3" w:rsidRPr="004C3657">
        <w:t>)</w:t>
      </w:r>
      <w:r w:rsidR="00A932D3">
        <w:t xml:space="preserve">, </w:t>
      </w:r>
      <w:r w:rsidR="00A932D3" w:rsidRPr="008A247C">
        <w:t>Status and Trends of Coastal Vulnerability to Natural Hazards Project Annual Report for Phase 5</w:t>
      </w:r>
      <w:r w:rsidR="00A932D3">
        <w:t>,</w:t>
      </w:r>
      <w:r w:rsidR="00A932D3" w:rsidRPr="004C3657">
        <w:t xml:space="preserve"> Hazard Mitigation Action Plan for the Rio Grande Border (20</w:t>
      </w:r>
      <w:r w:rsidR="00A932D3">
        <w:t>23</w:t>
      </w:r>
      <w:r w:rsidR="00A932D3" w:rsidRPr="004C3657">
        <w:t xml:space="preserve">). </w:t>
      </w:r>
      <w:r w:rsidRPr="004C3657">
        <w:t>The regional coverage for each of the hazard mitigation plans is shown in</w:t>
      </w:r>
      <w:r w:rsidR="00A932D3">
        <w:t xml:space="preserve"> </w:t>
      </w:r>
      <w:hyperlink w:anchor="_Coastal_Hazards" w:history="1">
        <w:r w:rsidR="00A932D3" w:rsidRPr="00A932D3">
          <w:rPr>
            <w:rStyle w:val="Hyperlink"/>
            <w:rFonts w:cs="Calibri"/>
          </w:rPr>
          <w:t>Figure 1</w:t>
        </w:r>
      </w:hyperlink>
      <w:r w:rsidRPr="004C3657">
        <w:t>.</w:t>
      </w:r>
    </w:p>
    <w:p w14:paraId="16D69296" w14:textId="77777777" w:rsidR="000170B8" w:rsidRPr="004C3657" w:rsidRDefault="000170B8" w:rsidP="000170B8">
      <w:pPr>
        <w:rPr>
          <w:b/>
          <w:bCs/>
        </w:rPr>
      </w:pPr>
    </w:p>
    <w:p w14:paraId="40C24BAD" w14:textId="1E985D91" w:rsidR="000170B8" w:rsidRDefault="000170B8" w:rsidP="000170B8">
      <w:pPr>
        <w:pStyle w:val="BodyText"/>
        <w:ind w:right="302"/>
      </w:pPr>
      <w:r w:rsidRPr="004C3657">
        <w:t xml:space="preserve">The following sections provide a review of the major hazards </w:t>
      </w:r>
      <w:r>
        <w:rPr>
          <w:rFonts w:eastAsiaTheme="minorEastAsia"/>
          <w:lang w:eastAsia="ko-KR"/>
        </w:rPr>
        <w:t>affecting</w:t>
      </w:r>
      <w:r w:rsidRPr="004C3657">
        <w:t xml:space="preserve"> Texas coastal counties. The</w:t>
      </w:r>
      <w:r>
        <w:t xml:space="preserve"> Federal Emergency Management Agency</w:t>
      </w:r>
      <w:r w:rsidRPr="004C3657">
        <w:t xml:space="preserve"> </w:t>
      </w:r>
      <w:r>
        <w:t>(</w:t>
      </w:r>
      <w:r w:rsidRPr="004C3657">
        <w:t>FEMA</w:t>
      </w:r>
      <w:r>
        <w:t>)</w:t>
      </w:r>
      <w:r w:rsidRPr="004C3657">
        <w:t xml:space="preserve"> </w:t>
      </w:r>
      <w:r w:rsidRPr="005740BD">
        <w:t>Disaster Declarations Summary categorizes the federally declared disasters in the coastal zone from 2019-2024</w:t>
      </w:r>
      <w:r>
        <w:t xml:space="preserve"> (Table 2)</w:t>
      </w:r>
      <w:r w:rsidRPr="005740BD">
        <w:t>.</w:t>
      </w:r>
      <w:r w:rsidRPr="004C3657">
        <w:t xml:space="preserve"> Hurricane and tropical storms account for the </w:t>
      </w:r>
      <w:r>
        <w:rPr>
          <w:rFonts w:eastAsiaTheme="minorEastAsia" w:hint="eastAsia"/>
          <w:lang w:eastAsia="ko-KR"/>
        </w:rPr>
        <w:t xml:space="preserve">largest </w:t>
      </w:r>
      <w:r w:rsidRPr="004C3657">
        <w:t>number of disasters declared</w:t>
      </w:r>
      <w:r>
        <w:rPr>
          <w:rFonts w:eastAsiaTheme="minorEastAsia" w:hint="eastAsia"/>
          <w:lang w:eastAsia="ko-KR"/>
        </w:rPr>
        <w:t>. These are</w:t>
      </w:r>
      <w:r w:rsidRPr="004C3657">
        <w:t xml:space="preserve"> followed by floods, fire and wildfire hazards, severe storms and tornados, and freezes. Other hazards </w:t>
      </w:r>
      <w:r>
        <w:rPr>
          <w:rFonts w:eastAsiaTheme="minorEastAsia" w:hint="eastAsia"/>
          <w:lang w:eastAsia="ko-KR"/>
        </w:rPr>
        <w:t xml:space="preserve">highlighted </w:t>
      </w:r>
      <w:r w:rsidRPr="004C3657">
        <w:t>in the various hazard mitigation plans and relevant to this discussion include geologic hazards, shoreline erosion, land subsidence, saltwater intrusion, and drought.</w:t>
      </w:r>
    </w:p>
    <w:p w14:paraId="4394A8CD" w14:textId="77777777" w:rsidR="000170B8" w:rsidRDefault="000170B8" w:rsidP="000170B8">
      <w:pPr>
        <w:pStyle w:val="BodyText"/>
        <w:ind w:right="302"/>
      </w:pPr>
    </w:p>
    <w:p w14:paraId="26B6E72D" w14:textId="77777777" w:rsidR="000170B8" w:rsidRDefault="000170B8" w:rsidP="000170B8">
      <w:pPr>
        <w:pStyle w:val="BodyText"/>
        <w:keepNext/>
        <w:ind w:right="302"/>
        <w:jc w:val="center"/>
      </w:pPr>
      <w:r w:rsidRPr="004C3657">
        <w:rPr>
          <w:noProof/>
          <w:color w:val="365F91" w:themeColor="accent1" w:themeShade="BF"/>
          <w:sz w:val="20"/>
          <w:szCs w:val="20"/>
        </w:rPr>
        <w:drawing>
          <wp:inline distT="0" distB="0" distL="0" distR="0" wp14:anchorId="199DC668" wp14:editId="68B589B4">
            <wp:extent cx="4858603" cy="3722696"/>
            <wp:effectExtent l="0" t="0" r="0" b="0"/>
            <wp:docPr id="7" name="image8.jpeg"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jpeg" descr="Diagram, map&#10;&#10;Description automatically generated"/>
                    <pic:cNvPicPr/>
                  </pic:nvPicPr>
                  <pic:blipFill>
                    <a:blip r:embed="rId23" cstate="print"/>
                    <a:stretch>
                      <a:fillRect/>
                    </a:stretch>
                  </pic:blipFill>
                  <pic:spPr>
                    <a:xfrm>
                      <a:off x="0" y="0"/>
                      <a:ext cx="4873322" cy="3733974"/>
                    </a:xfrm>
                    <a:prstGeom prst="rect">
                      <a:avLst/>
                    </a:prstGeom>
                  </pic:spPr>
                </pic:pic>
              </a:graphicData>
            </a:graphic>
          </wp:inline>
        </w:drawing>
      </w:r>
    </w:p>
    <w:p w14:paraId="1AD42FAA" w14:textId="0CD80D7D" w:rsidR="000170B8" w:rsidRPr="000170B8" w:rsidRDefault="000170B8" w:rsidP="00985123">
      <w:pPr>
        <w:pStyle w:val="Caption"/>
        <w:jc w:val="center"/>
        <w:rPr>
          <w:i w:val="0"/>
          <w:iCs w:val="0"/>
          <w:color w:val="auto"/>
        </w:rPr>
      </w:pPr>
      <w:bookmarkStart w:id="46" w:name="_Toc203130479"/>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1</w:t>
      </w:r>
      <w:r w:rsidRPr="00985123">
        <w:rPr>
          <w:b/>
          <w:bCs/>
          <w:i w:val="0"/>
          <w:iCs w:val="0"/>
          <w:color w:val="auto"/>
        </w:rPr>
        <w:fldChar w:fldCharType="end"/>
      </w:r>
      <w:r w:rsidRPr="00985123">
        <w:rPr>
          <w:b/>
          <w:bCs/>
          <w:i w:val="0"/>
          <w:iCs w:val="0"/>
          <w:color w:val="auto"/>
        </w:rPr>
        <w:t>.</w:t>
      </w:r>
      <w:r w:rsidRPr="000170B8">
        <w:rPr>
          <w:i w:val="0"/>
          <w:iCs w:val="0"/>
          <w:color w:val="auto"/>
        </w:rPr>
        <w:t xml:space="preserve"> Coastal Hazard Mitigation Plans by Region (Peacock et al. 2009).</w:t>
      </w:r>
      <w:bookmarkEnd w:id="46"/>
    </w:p>
    <w:p w14:paraId="6372EC8E" w14:textId="77777777" w:rsidR="000170B8" w:rsidRDefault="00727F2B"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br/>
      </w:r>
    </w:p>
    <w:p w14:paraId="310B9275" w14:textId="78557128" w:rsidR="000170B8" w:rsidRPr="000170B8" w:rsidRDefault="000170B8" w:rsidP="000170B8">
      <w:pPr>
        <w:pStyle w:val="Caption"/>
        <w:keepNext/>
        <w:rPr>
          <w:i w:val="0"/>
          <w:iCs w:val="0"/>
          <w:color w:val="auto"/>
        </w:rPr>
      </w:pPr>
      <w:bookmarkStart w:id="47" w:name="_Toc203130512"/>
      <w:r w:rsidRPr="00985123">
        <w:rPr>
          <w:b/>
          <w:bCs/>
          <w:i w:val="0"/>
          <w:iCs w:val="0"/>
          <w:color w:val="auto"/>
        </w:rPr>
        <w:lastRenderedPageBreak/>
        <w:t xml:space="preserve">Table </w:t>
      </w:r>
      <w:r w:rsidRPr="00985123">
        <w:rPr>
          <w:b/>
          <w:bCs/>
          <w:i w:val="0"/>
          <w:iCs w:val="0"/>
          <w:color w:val="auto"/>
        </w:rPr>
        <w:fldChar w:fldCharType="begin"/>
      </w:r>
      <w:r w:rsidRPr="00985123">
        <w:rPr>
          <w:b/>
          <w:bCs/>
          <w:i w:val="0"/>
          <w:iCs w:val="0"/>
          <w:color w:val="auto"/>
        </w:rPr>
        <w:instrText xml:space="preserve"> SEQ Table \* ARABIC </w:instrText>
      </w:r>
      <w:r w:rsidRPr="00985123">
        <w:rPr>
          <w:b/>
          <w:bCs/>
          <w:i w:val="0"/>
          <w:iCs w:val="0"/>
          <w:color w:val="auto"/>
        </w:rPr>
        <w:fldChar w:fldCharType="separate"/>
      </w:r>
      <w:r w:rsidR="00792038">
        <w:rPr>
          <w:b/>
          <w:bCs/>
          <w:i w:val="0"/>
          <w:iCs w:val="0"/>
          <w:noProof/>
          <w:color w:val="auto"/>
        </w:rPr>
        <w:t>2</w:t>
      </w:r>
      <w:r w:rsidRPr="00985123">
        <w:rPr>
          <w:b/>
          <w:bCs/>
          <w:i w:val="0"/>
          <w:iCs w:val="0"/>
          <w:color w:val="auto"/>
        </w:rPr>
        <w:fldChar w:fldCharType="end"/>
      </w:r>
      <w:r w:rsidRPr="00985123">
        <w:rPr>
          <w:b/>
          <w:bCs/>
          <w:i w:val="0"/>
          <w:iCs w:val="0"/>
          <w:color w:val="auto"/>
        </w:rPr>
        <w:t>.</w:t>
      </w:r>
      <w:r w:rsidRPr="000170B8">
        <w:rPr>
          <w:i w:val="0"/>
          <w:iCs w:val="0"/>
          <w:color w:val="auto"/>
        </w:rPr>
        <w:t xml:space="preserve">  Summary of Disaster Declaration for Texas Coastal Counties 2019-2024. Note that a single disaster could have resulted in declarations from multiple counties. Data from FEMA.</w:t>
      </w:r>
      <w:bookmarkEnd w:id="47"/>
    </w:p>
    <w:tbl>
      <w:tblPr>
        <w:tblW w:w="0" w:type="auto"/>
        <w:jc w:val="center"/>
        <w:tblLayout w:type="fixed"/>
        <w:tblCellMar>
          <w:left w:w="0" w:type="dxa"/>
          <w:right w:w="0" w:type="dxa"/>
        </w:tblCellMar>
        <w:tblLook w:val="01E0" w:firstRow="1" w:lastRow="1" w:firstColumn="1" w:lastColumn="1" w:noHBand="0" w:noVBand="0"/>
      </w:tblPr>
      <w:tblGrid>
        <w:gridCol w:w="1601"/>
        <w:gridCol w:w="1536"/>
        <w:gridCol w:w="1325"/>
        <w:gridCol w:w="1538"/>
        <w:gridCol w:w="1643"/>
      </w:tblGrid>
      <w:tr w:rsidR="000170B8" w:rsidRPr="004C3657" w14:paraId="0AEE789B" w14:textId="77777777" w:rsidTr="000170B8">
        <w:trPr>
          <w:trHeight w:hRule="exact" w:val="295"/>
          <w:jc w:val="center"/>
        </w:trPr>
        <w:tc>
          <w:tcPr>
            <w:tcW w:w="7643" w:type="dxa"/>
            <w:gridSpan w:val="5"/>
            <w:tcBorders>
              <w:top w:val="single" w:sz="8" w:space="0" w:color="000000"/>
              <w:left w:val="single" w:sz="8" w:space="0" w:color="000000"/>
              <w:bottom w:val="single" w:sz="8" w:space="0" w:color="000000"/>
              <w:right w:val="single" w:sz="8" w:space="0" w:color="000000"/>
            </w:tcBorders>
          </w:tcPr>
          <w:p w14:paraId="4AE9EB23" w14:textId="77777777" w:rsidR="000170B8" w:rsidRPr="004C3657" w:rsidRDefault="000170B8">
            <w:pPr>
              <w:pStyle w:val="TableParagraph"/>
              <w:ind w:left="863"/>
              <w:rPr>
                <w:rFonts w:ascii="Calibri" w:eastAsia="Calibri" w:hAnsi="Calibri" w:cs="Calibri"/>
                <w:sz w:val="20"/>
                <w:szCs w:val="20"/>
              </w:rPr>
            </w:pPr>
            <w:r w:rsidRPr="004C3657">
              <w:rPr>
                <w:rFonts w:ascii="Calibri"/>
                <w:b/>
                <w:sz w:val="20"/>
              </w:rPr>
              <w:t>Summary of FEMA Disaster Declarations for the Texas Coastal Counties</w:t>
            </w:r>
          </w:p>
        </w:tc>
      </w:tr>
      <w:tr w:rsidR="000170B8" w:rsidRPr="004C3657" w14:paraId="695D702C" w14:textId="77777777" w:rsidTr="000170B8">
        <w:trPr>
          <w:trHeight w:hRule="exact" w:val="538"/>
          <w:jc w:val="center"/>
        </w:trPr>
        <w:tc>
          <w:tcPr>
            <w:tcW w:w="1601" w:type="dxa"/>
            <w:tcBorders>
              <w:top w:val="single" w:sz="8" w:space="0" w:color="000000"/>
              <w:left w:val="single" w:sz="8" w:space="0" w:color="000000"/>
              <w:bottom w:val="single" w:sz="5" w:space="0" w:color="000000"/>
              <w:right w:val="single" w:sz="5" w:space="0" w:color="000000"/>
            </w:tcBorders>
          </w:tcPr>
          <w:p w14:paraId="79959272" w14:textId="77777777" w:rsidR="000170B8" w:rsidRPr="004C3657" w:rsidRDefault="000170B8">
            <w:pPr>
              <w:pStyle w:val="TableParagraph"/>
              <w:ind w:left="186" w:right="165" w:hanging="20"/>
              <w:jc w:val="center"/>
              <w:rPr>
                <w:rFonts w:ascii="Calibri" w:eastAsia="Calibri" w:hAnsi="Calibri" w:cs="Calibri"/>
                <w:sz w:val="20"/>
                <w:szCs w:val="20"/>
              </w:rPr>
            </w:pPr>
            <w:r>
              <w:rPr>
                <w:rFonts w:ascii="Calibri"/>
                <w:sz w:val="20"/>
              </w:rPr>
              <w:t xml:space="preserve">          H</w:t>
            </w:r>
            <w:r w:rsidRPr="004C3657">
              <w:rPr>
                <w:rFonts w:ascii="Calibri"/>
                <w:sz w:val="20"/>
              </w:rPr>
              <w:t>urricanes</w:t>
            </w:r>
          </w:p>
        </w:tc>
        <w:tc>
          <w:tcPr>
            <w:tcW w:w="1536" w:type="dxa"/>
            <w:tcBorders>
              <w:top w:val="single" w:sz="8" w:space="0" w:color="000000"/>
              <w:left w:val="single" w:sz="5" w:space="0" w:color="000000"/>
              <w:bottom w:val="single" w:sz="5" w:space="0" w:color="000000"/>
              <w:right w:val="single" w:sz="5" w:space="0" w:color="000000"/>
            </w:tcBorders>
          </w:tcPr>
          <w:p w14:paraId="7A200BD5" w14:textId="77777777" w:rsidR="000170B8" w:rsidRPr="004C3657" w:rsidRDefault="000170B8">
            <w:pPr>
              <w:pStyle w:val="TableParagraph"/>
              <w:ind w:left="138" w:right="140"/>
              <w:jc w:val="center"/>
              <w:rPr>
                <w:rFonts w:ascii="Calibri" w:eastAsia="Calibri" w:hAnsi="Calibri" w:cs="Calibri"/>
                <w:sz w:val="20"/>
                <w:szCs w:val="20"/>
              </w:rPr>
            </w:pPr>
            <w:r w:rsidRPr="004C3657">
              <w:rPr>
                <w:rFonts w:ascii="Calibri"/>
                <w:sz w:val="20"/>
              </w:rPr>
              <w:t>Fire and</w:t>
            </w:r>
            <w:r w:rsidRPr="004C3657">
              <w:rPr>
                <w:rFonts w:ascii="Calibri"/>
                <w:w w:val="99"/>
                <w:sz w:val="20"/>
              </w:rPr>
              <w:t xml:space="preserve"> </w:t>
            </w:r>
            <w:r w:rsidRPr="004C3657">
              <w:rPr>
                <w:rFonts w:ascii="Calibri"/>
                <w:sz w:val="20"/>
              </w:rPr>
              <w:t>Wildfire hazard</w:t>
            </w:r>
          </w:p>
        </w:tc>
        <w:tc>
          <w:tcPr>
            <w:tcW w:w="1325" w:type="dxa"/>
            <w:tcBorders>
              <w:top w:val="single" w:sz="8" w:space="0" w:color="000000"/>
              <w:left w:val="single" w:sz="5" w:space="0" w:color="000000"/>
              <w:bottom w:val="single" w:sz="5" w:space="0" w:color="000000"/>
              <w:right w:val="single" w:sz="5" w:space="0" w:color="000000"/>
            </w:tcBorders>
          </w:tcPr>
          <w:p w14:paraId="3A72E44A" w14:textId="77777777" w:rsidR="000170B8" w:rsidRPr="004C3657" w:rsidRDefault="000170B8">
            <w:pPr>
              <w:pStyle w:val="TableParagraph"/>
              <w:jc w:val="center"/>
              <w:rPr>
                <w:rFonts w:ascii="Calibri" w:eastAsia="Calibri" w:hAnsi="Calibri" w:cs="Calibri"/>
                <w:b/>
                <w:bCs/>
                <w:sz w:val="23"/>
                <w:szCs w:val="23"/>
              </w:rPr>
            </w:pPr>
          </w:p>
          <w:p w14:paraId="64ACB2BD" w14:textId="77777777" w:rsidR="000170B8" w:rsidRPr="004C3657" w:rsidRDefault="000170B8">
            <w:pPr>
              <w:pStyle w:val="TableParagraph"/>
              <w:ind w:left="390"/>
              <w:rPr>
                <w:rFonts w:ascii="Calibri" w:eastAsia="Calibri" w:hAnsi="Calibri" w:cs="Calibri"/>
                <w:sz w:val="20"/>
                <w:szCs w:val="20"/>
              </w:rPr>
            </w:pPr>
            <w:r w:rsidRPr="004C3657">
              <w:rPr>
                <w:rFonts w:ascii="Calibri"/>
                <w:sz w:val="20"/>
              </w:rPr>
              <w:t>Floods</w:t>
            </w:r>
          </w:p>
        </w:tc>
        <w:tc>
          <w:tcPr>
            <w:tcW w:w="1538" w:type="dxa"/>
            <w:tcBorders>
              <w:top w:val="single" w:sz="8" w:space="0" w:color="000000"/>
              <w:left w:val="single" w:sz="5" w:space="0" w:color="000000"/>
              <w:bottom w:val="single" w:sz="5" w:space="0" w:color="000000"/>
              <w:right w:val="single" w:sz="5" w:space="0" w:color="000000"/>
            </w:tcBorders>
          </w:tcPr>
          <w:p w14:paraId="5051DDEB" w14:textId="77777777" w:rsidR="000170B8" w:rsidRPr="004C3657" w:rsidRDefault="000170B8">
            <w:pPr>
              <w:pStyle w:val="TableParagraph"/>
              <w:jc w:val="center"/>
              <w:rPr>
                <w:rFonts w:ascii="Calibri" w:eastAsia="Calibri" w:hAnsi="Calibri" w:cs="Calibri"/>
                <w:b/>
                <w:bCs/>
                <w:sz w:val="23"/>
                <w:szCs w:val="23"/>
              </w:rPr>
            </w:pPr>
          </w:p>
          <w:p w14:paraId="6FBB515E" w14:textId="77777777" w:rsidR="000170B8" w:rsidRPr="004C3657" w:rsidRDefault="000170B8">
            <w:pPr>
              <w:pStyle w:val="TableParagraph"/>
              <w:ind w:left="454"/>
              <w:rPr>
                <w:rFonts w:ascii="Calibri" w:eastAsia="Calibri" w:hAnsi="Calibri" w:cs="Calibri"/>
                <w:sz w:val="20"/>
                <w:szCs w:val="20"/>
              </w:rPr>
            </w:pPr>
            <w:r>
              <w:rPr>
                <w:rFonts w:ascii="Calibri"/>
                <w:sz w:val="20"/>
              </w:rPr>
              <w:t>Ice Storms</w:t>
            </w:r>
          </w:p>
        </w:tc>
        <w:tc>
          <w:tcPr>
            <w:tcW w:w="1643" w:type="dxa"/>
            <w:tcBorders>
              <w:top w:val="single" w:sz="8" w:space="0" w:color="000000"/>
              <w:left w:val="single" w:sz="5" w:space="0" w:color="000000"/>
              <w:bottom w:val="single" w:sz="5" w:space="0" w:color="000000"/>
              <w:right w:val="single" w:sz="8" w:space="0" w:color="000000"/>
            </w:tcBorders>
          </w:tcPr>
          <w:p w14:paraId="002D6A8E" w14:textId="77777777" w:rsidR="000170B8" w:rsidRPr="004C3657" w:rsidRDefault="000170B8">
            <w:pPr>
              <w:pStyle w:val="TableParagraph"/>
              <w:jc w:val="center"/>
              <w:rPr>
                <w:rFonts w:ascii="Calibri" w:eastAsia="Calibri" w:hAnsi="Calibri" w:cs="Calibri"/>
                <w:sz w:val="20"/>
                <w:szCs w:val="20"/>
              </w:rPr>
            </w:pPr>
            <w:r w:rsidRPr="004C3657">
              <w:rPr>
                <w:rFonts w:ascii="Calibri"/>
                <w:sz w:val="20"/>
              </w:rPr>
              <w:t>Severe Storms and Tornado</w:t>
            </w:r>
          </w:p>
        </w:tc>
      </w:tr>
      <w:tr w:rsidR="000170B8" w:rsidRPr="004C3657" w14:paraId="4E5D5F0E" w14:textId="77777777" w:rsidTr="000170B8">
        <w:trPr>
          <w:trHeight w:hRule="exact" w:val="298"/>
          <w:jc w:val="center"/>
        </w:trPr>
        <w:tc>
          <w:tcPr>
            <w:tcW w:w="1601" w:type="dxa"/>
            <w:tcBorders>
              <w:top w:val="single" w:sz="5" w:space="0" w:color="000000"/>
              <w:left w:val="single" w:sz="8" w:space="0" w:color="000000"/>
              <w:bottom w:val="single" w:sz="8" w:space="0" w:color="000000"/>
              <w:right w:val="single" w:sz="5" w:space="0" w:color="000000"/>
            </w:tcBorders>
          </w:tcPr>
          <w:p w14:paraId="40A536BB" w14:textId="77777777" w:rsidR="000170B8" w:rsidRPr="004C3657" w:rsidRDefault="000170B8">
            <w:pPr>
              <w:pStyle w:val="TableParagraph"/>
              <w:ind w:left="771"/>
              <w:rPr>
                <w:rFonts w:ascii="Calibri" w:eastAsia="Calibri" w:hAnsi="Calibri" w:cs="Calibri"/>
                <w:sz w:val="20"/>
                <w:szCs w:val="20"/>
              </w:rPr>
            </w:pPr>
            <w:r>
              <w:rPr>
                <w:rFonts w:ascii="Calibri"/>
                <w:sz w:val="20"/>
              </w:rPr>
              <w:t>4</w:t>
            </w:r>
          </w:p>
        </w:tc>
        <w:tc>
          <w:tcPr>
            <w:tcW w:w="1536" w:type="dxa"/>
            <w:tcBorders>
              <w:top w:val="single" w:sz="5" w:space="0" w:color="000000"/>
              <w:left w:val="single" w:sz="5" w:space="0" w:color="000000"/>
              <w:bottom w:val="single" w:sz="8" w:space="0" w:color="000000"/>
              <w:right w:val="single" w:sz="5" w:space="0" w:color="000000"/>
            </w:tcBorders>
          </w:tcPr>
          <w:p w14:paraId="1D3177A2" w14:textId="77777777" w:rsidR="000170B8" w:rsidRPr="004C3657" w:rsidRDefault="000170B8">
            <w:pPr>
              <w:pStyle w:val="TableParagraph"/>
              <w:jc w:val="center"/>
              <w:rPr>
                <w:rFonts w:ascii="Calibri" w:eastAsia="Calibri" w:hAnsi="Calibri" w:cs="Calibri"/>
                <w:sz w:val="20"/>
                <w:szCs w:val="20"/>
              </w:rPr>
            </w:pPr>
            <w:r>
              <w:rPr>
                <w:rFonts w:ascii="Calibri"/>
                <w:sz w:val="20"/>
              </w:rPr>
              <w:t>0</w:t>
            </w:r>
          </w:p>
        </w:tc>
        <w:tc>
          <w:tcPr>
            <w:tcW w:w="1325" w:type="dxa"/>
            <w:tcBorders>
              <w:top w:val="single" w:sz="5" w:space="0" w:color="000000"/>
              <w:left w:val="single" w:sz="5" w:space="0" w:color="000000"/>
              <w:bottom w:val="single" w:sz="8" w:space="0" w:color="000000"/>
              <w:right w:val="single" w:sz="5" w:space="0" w:color="000000"/>
            </w:tcBorders>
          </w:tcPr>
          <w:p w14:paraId="0DC73136" w14:textId="77777777" w:rsidR="000170B8" w:rsidRPr="004C3657" w:rsidRDefault="000170B8">
            <w:pPr>
              <w:pStyle w:val="TableParagraph"/>
              <w:jc w:val="center"/>
              <w:rPr>
                <w:rFonts w:ascii="Calibri"/>
                <w:sz w:val="20"/>
              </w:rPr>
            </w:pPr>
            <w:r>
              <w:rPr>
                <w:rFonts w:ascii="Calibri"/>
                <w:sz w:val="20"/>
              </w:rPr>
              <w:t>3</w:t>
            </w:r>
          </w:p>
          <w:p w14:paraId="2DB7904D" w14:textId="77777777" w:rsidR="000170B8" w:rsidRPr="004C3657" w:rsidRDefault="000170B8">
            <w:pPr>
              <w:pStyle w:val="TableParagraph"/>
              <w:jc w:val="center"/>
              <w:rPr>
                <w:rFonts w:ascii="Calibri" w:eastAsia="Calibri" w:hAnsi="Calibri" w:cs="Calibri"/>
                <w:sz w:val="20"/>
                <w:szCs w:val="20"/>
              </w:rPr>
            </w:pPr>
          </w:p>
        </w:tc>
        <w:tc>
          <w:tcPr>
            <w:tcW w:w="1538" w:type="dxa"/>
            <w:tcBorders>
              <w:top w:val="single" w:sz="5" w:space="0" w:color="000000"/>
              <w:left w:val="single" w:sz="5" w:space="0" w:color="000000"/>
              <w:bottom w:val="single" w:sz="8" w:space="0" w:color="000000"/>
              <w:right w:val="single" w:sz="5" w:space="0" w:color="000000"/>
            </w:tcBorders>
          </w:tcPr>
          <w:p w14:paraId="7627AFD6" w14:textId="77777777" w:rsidR="000170B8" w:rsidRPr="004C3657" w:rsidRDefault="000170B8">
            <w:pPr>
              <w:pStyle w:val="TableParagraph"/>
              <w:ind w:left="2"/>
              <w:jc w:val="center"/>
              <w:rPr>
                <w:rFonts w:ascii="Calibri" w:eastAsia="Calibri" w:hAnsi="Calibri" w:cs="Calibri"/>
                <w:sz w:val="20"/>
                <w:szCs w:val="20"/>
              </w:rPr>
            </w:pPr>
            <w:r>
              <w:rPr>
                <w:rFonts w:ascii="Calibri"/>
                <w:sz w:val="20"/>
              </w:rPr>
              <w:t>2</w:t>
            </w:r>
          </w:p>
        </w:tc>
        <w:tc>
          <w:tcPr>
            <w:tcW w:w="1643" w:type="dxa"/>
            <w:tcBorders>
              <w:top w:val="single" w:sz="5" w:space="0" w:color="000000"/>
              <w:left w:val="single" w:sz="5" w:space="0" w:color="000000"/>
              <w:bottom w:val="single" w:sz="8" w:space="0" w:color="000000"/>
              <w:right w:val="single" w:sz="8" w:space="0" w:color="000000"/>
            </w:tcBorders>
          </w:tcPr>
          <w:p w14:paraId="6B91AB16" w14:textId="77777777" w:rsidR="000170B8" w:rsidRPr="004C3657" w:rsidRDefault="000170B8">
            <w:pPr>
              <w:pStyle w:val="TableParagraph"/>
              <w:ind w:left="4"/>
              <w:jc w:val="center"/>
              <w:rPr>
                <w:rFonts w:ascii="Calibri" w:eastAsia="Calibri" w:hAnsi="Calibri" w:cs="Calibri"/>
                <w:sz w:val="20"/>
                <w:szCs w:val="20"/>
              </w:rPr>
            </w:pPr>
            <w:r>
              <w:rPr>
                <w:rFonts w:ascii="Calibri"/>
                <w:sz w:val="20"/>
              </w:rPr>
              <w:t>0</w:t>
            </w:r>
          </w:p>
        </w:tc>
      </w:tr>
    </w:tbl>
    <w:p w14:paraId="6DF5A46A" w14:textId="4B85B4B9" w:rsidR="00727F2B" w:rsidRDefault="00727F2B"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DA7BA29" w14:textId="77777777" w:rsidR="000170B8" w:rsidRPr="007B2919" w:rsidRDefault="000170B8" w:rsidP="000170B8">
      <w:pPr>
        <w:autoSpaceDE w:val="0"/>
        <w:autoSpaceDN w:val="0"/>
        <w:adjustRightInd w:val="0"/>
        <w:rPr>
          <w:b/>
          <w:color w:val="1F497D" w:themeColor="text2"/>
        </w:rPr>
      </w:pPr>
      <w:r w:rsidRPr="007B2919">
        <w:rPr>
          <w:b/>
          <w:color w:val="1F497D" w:themeColor="text2"/>
        </w:rPr>
        <w:t>Flooding</w:t>
      </w:r>
    </w:p>
    <w:p w14:paraId="3239F6D6" w14:textId="21D2A4D4" w:rsidR="000170B8" w:rsidRPr="0036359A" w:rsidRDefault="000170B8" w:rsidP="000170B8">
      <w:pPr>
        <w:autoSpaceDE w:val="0"/>
        <w:autoSpaceDN w:val="0"/>
        <w:adjustRightInd w:val="0"/>
        <w:rPr>
          <w:rFonts w:cstheme="minorHAnsi"/>
        </w:rPr>
      </w:pPr>
      <w:r w:rsidRPr="004C3657">
        <w:t xml:space="preserve">Historically, floods </w:t>
      </w:r>
      <w:r>
        <w:rPr>
          <w:rFonts w:hint="eastAsia"/>
          <w:lang w:eastAsia="ko-KR"/>
        </w:rPr>
        <w:t>(</w:t>
      </w:r>
      <w:r w:rsidRPr="004C3657">
        <w:t>including flooding due to hurricanes/tropical storms</w:t>
      </w:r>
      <w:r>
        <w:rPr>
          <w:rFonts w:hint="eastAsia"/>
          <w:lang w:eastAsia="ko-KR"/>
        </w:rPr>
        <w:t>) have been among</w:t>
      </w:r>
      <w:r w:rsidRPr="004C3657">
        <w:t xml:space="preserve"> the most frequent, destructive, and costly natural hazards </w:t>
      </w:r>
      <w:r>
        <w:rPr>
          <w:rFonts w:hint="eastAsia"/>
          <w:lang w:eastAsia="ko-KR"/>
        </w:rPr>
        <w:t xml:space="preserve">in </w:t>
      </w:r>
      <w:r w:rsidRPr="004C3657">
        <w:t>Texas</w:t>
      </w:r>
      <w:r>
        <w:t xml:space="preserve">. </w:t>
      </w:r>
      <w:r>
        <w:rPr>
          <w:rFonts w:hint="eastAsia"/>
          <w:lang w:eastAsia="ko-KR"/>
        </w:rPr>
        <w:t xml:space="preserve">According to the </w:t>
      </w:r>
      <w:r w:rsidR="004F7460">
        <w:rPr>
          <w:lang w:eastAsia="ko-KR"/>
        </w:rPr>
        <w:t xml:space="preserve">2023 </w:t>
      </w:r>
      <w:r>
        <w:rPr>
          <w:rFonts w:hint="eastAsia"/>
          <w:lang w:eastAsia="ko-KR"/>
        </w:rPr>
        <w:t xml:space="preserve">Texas Hazard Mitigation Plan, </w:t>
      </w:r>
      <w:r>
        <w:rPr>
          <w:rFonts w:cstheme="minorHAnsi" w:hint="eastAsia"/>
          <w:lang w:eastAsia="ko-KR"/>
        </w:rPr>
        <w:t>t</w:t>
      </w:r>
      <w:r w:rsidRPr="0036359A">
        <w:rPr>
          <w:rFonts w:cstheme="minorHAnsi"/>
        </w:rPr>
        <w:t>here were 11,310 reports of flood impacts over</w:t>
      </w:r>
      <w:r w:rsidR="003A7C38">
        <w:rPr>
          <w:rFonts w:cstheme="minorHAnsi"/>
        </w:rPr>
        <w:t xml:space="preserve"> </w:t>
      </w:r>
      <w:r w:rsidRPr="0036359A">
        <w:rPr>
          <w:rFonts w:cstheme="minorHAnsi"/>
        </w:rPr>
        <w:t>the 22-year</w:t>
      </w:r>
      <w:r>
        <w:rPr>
          <w:rFonts w:cstheme="minorHAnsi"/>
        </w:rPr>
        <w:t xml:space="preserve"> </w:t>
      </w:r>
      <w:r w:rsidRPr="0036359A">
        <w:rPr>
          <w:rFonts w:cstheme="minorHAnsi"/>
        </w:rPr>
        <w:t>reporting period</w:t>
      </w:r>
      <w:r>
        <w:rPr>
          <w:rFonts w:cstheme="minorHAnsi" w:hint="eastAsia"/>
          <w:lang w:eastAsia="ko-KR"/>
        </w:rPr>
        <w:t>, with</w:t>
      </w:r>
      <w:r w:rsidRPr="0036359A">
        <w:rPr>
          <w:rFonts w:cstheme="minorHAnsi"/>
        </w:rPr>
        <w:t xml:space="preserve"> the state</w:t>
      </w:r>
      <w:r>
        <w:rPr>
          <w:rFonts w:cstheme="minorHAnsi" w:hint="eastAsia"/>
          <w:lang w:eastAsia="ko-KR"/>
        </w:rPr>
        <w:t xml:space="preserve"> averaging</w:t>
      </w:r>
      <w:r w:rsidRPr="0036359A">
        <w:rPr>
          <w:rFonts w:cstheme="minorHAnsi"/>
        </w:rPr>
        <w:t xml:space="preserve"> 514</w:t>
      </w:r>
      <w:r>
        <w:rPr>
          <w:rFonts w:cstheme="minorHAnsi" w:hint="eastAsia"/>
          <w:lang w:eastAsia="ko-KR"/>
        </w:rPr>
        <w:t xml:space="preserve"> flood events</w:t>
      </w:r>
      <w:r w:rsidRPr="0036359A">
        <w:rPr>
          <w:rFonts w:cstheme="minorHAnsi"/>
        </w:rPr>
        <w:t xml:space="preserve"> per</w:t>
      </w:r>
      <w:r>
        <w:rPr>
          <w:rFonts w:cstheme="minorHAnsi"/>
        </w:rPr>
        <w:t xml:space="preserve"> </w:t>
      </w:r>
      <w:r w:rsidRPr="0036359A">
        <w:rPr>
          <w:rFonts w:cstheme="minorHAnsi"/>
        </w:rPr>
        <w:t>ye</w:t>
      </w:r>
      <w:r>
        <w:rPr>
          <w:rFonts w:cstheme="minorHAnsi"/>
        </w:rPr>
        <w:t xml:space="preserve">ar. </w:t>
      </w:r>
      <w:r w:rsidRPr="004C3657">
        <w:t xml:space="preserve">The </w:t>
      </w:r>
      <w:r w:rsidR="004F7460">
        <w:t xml:space="preserve">2023 </w:t>
      </w:r>
      <w:r w:rsidRPr="004C3657">
        <w:t xml:space="preserve">Plan </w:t>
      </w:r>
      <w:r>
        <w:rPr>
          <w:rFonts w:hint="eastAsia"/>
          <w:lang w:eastAsia="ko-KR"/>
        </w:rPr>
        <w:t xml:space="preserve">also estimates that </w:t>
      </w:r>
      <w:r w:rsidRPr="004C3657">
        <w:t>riverine flooding</w:t>
      </w:r>
      <w:r>
        <w:rPr>
          <w:rFonts w:hint="eastAsia"/>
          <w:lang w:eastAsia="ko-KR"/>
        </w:rPr>
        <w:t xml:space="preserve"> results in approximately</w:t>
      </w:r>
      <w:r w:rsidRPr="004C3657">
        <w:t xml:space="preserve"> $</w:t>
      </w:r>
      <w:r>
        <w:t>350</w:t>
      </w:r>
      <w:r w:rsidRPr="004C3657">
        <w:t xml:space="preserve"> million in state annualized physical losses. </w:t>
      </w:r>
    </w:p>
    <w:p w14:paraId="74BF4708" w14:textId="77777777" w:rsidR="000170B8" w:rsidRPr="004C3657" w:rsidRDefault="000170B8" w:rsidP="000170B8">
      <w:pPr>
        <w:rPr>
          <w:b/>
          <w:bCs/>
          <w:color w:val="365F91" w:themeColor="accent1" w:themeShade="BF"/>
        </w:rPr>
      </w:pPr>
    </w:p>
    <w:p w14:paraId="6914EF32" w14:textId="59F28E91" w:rsidR="000170B8" w:rsidRDefault="000170B8" w:rsidP="000170B8">
      <w:r w:rsidRPr="004C3657">
        <w:t>The risk of flood for coastal Texas counties is high</w:t>
      </w:r>
      <w:r>
        <w:t>. T</w:t>
      </w:r>
      <w:r w:rsidRPr="004C3657">
        <w:t xml:space="preserve">hey are likely to occur at least once every three years, </w:t>
      </w:r>
      <w:r>
        <w:t xml:space="preserve">have a short </w:t>
      </w:r>
      <w:r w:rsidRPr="004C3657">
        <w:t xml:space="preserve">warning time </w:t>
      </w:r>
      <w:r>
        <w:t xml:space="preserve">of </w:t>
      </w:r>
      <w:r w:rsidRPr="004C3657">
        <w:t>3-6 hours, and</w:t>
      </w:r>
      <w:r>
        <w:t>,</w:t>
      </w:r>
      <w:r w:rsidRPr="004C3657">
        <w:t xml:space="preserve"> when a flood does occur</w:t>
      </w:r>
      <w:r>
        <w:t>,</w:t>
      </w:r>
      <w:r w:rsidRPr="004C3657">
        <w:t xml:space="preserve"> the</w:t>
      </w:r>
      <w:r>
        <w:t>re</w:t>
      </w:r>
      <w:r w:rsidRPr="004C3657">
        <w:t xml:space="preserve"> is great potential for loss of human life and destruction and damage to infrastructure (Texas Hazards Mitigation Plan, 20</w:t>
      </w:r>
      <w:r>
        <w:t>23</w:t>
      </w:r>
      <w:r w:rsidRPr="004C3657">
        <w:t>). Flood events can last a</w:t>
      </w:r>
      <w:r>
        <w:t xml:space="preserve">nywhere from a </w:t>
      </w:r>
      <w:r w:rsidRPr="004C3657">
        <w:t xml:space="preserve">few hours to several days or even months if weather conditions </w:t>
      </w:r>
      <w:r>
        <w:t>resul</w:t>
      </w:r>
      <w:r w:rsidR="00F40E9B">
        <w:t>t</w:t>
      </w:r>
      <w:r>
        <w:t xml:space="preserve"> in continued </w:t>
      </w:r>
      <w:r w:rsidRPr="004C3657">
        <w:t>precipitation</w:t>
      </w:r>
      <w:r>
        <w:t>.</w:t>
      </w:r>
      <w:r w:rsidRPr="004C3657">
        <w:t xml:space="preserve"> </w:t>
      </w:r>
      <w:r>
        <w:rPr>
          <w:rFonts w:hint="eastAsia"/>
          <w:lang w:eastAsia="ko-KR"/>
        </w:rPr>
        <w:t>During these periods,</w:t>
      </w:r>
      <w:r w:rsidRPr="004C3657">
        <w:t xml:space="preserve"> critical public safety</w:t>
      </w:r>
      <w:r>
        <w:t xml:space="preserve"> infrastructure</w:t>
      </w:r>
      <w:r w:rsidRPr="004C3657">
        <w:t>, transportation, and utility facilities</w:t>
      </w:r>
      <w:r>
        <w:rPr>
          <w:rFonts w:hint="eastAsia"/>
          <w:lang w:eastAsia="ko-KR"/>
        </w:rPr>
        <w:t xml:space="preserve"> can be disrupted</w:t>
      </w:r>
      <w:r w:rsidRPr="004C3657">
        <w:t xml:space="preserve"> for up to 30 days or more.</w:t>
      </w:r>
    </w:p>
    <w:p w14:paraId="63294394" w14:textId="77777777" w:rsidR="000170B8" w:rsidRDefault="000170B8" w:rsidP="000170B8"/>
    <w:p w14:paraId="41126C9E" w14:textId="08C12308" w:rsidR="000170B8" w:rsidRPr="004C3657" w:rsidRDefault="000170B8" w:rsidP="000170B8">
      <w:r>
        <w:t>The Texas Water Development Board (TWDB) adopted Texas’ inaugural 202</w:t>
      </w:r>
      <w:r w:rsidR="00A85A87">
        <w:t>4</w:t>
      </w:r>
      <w:r>
        <w:t xml:space="preserve"> State Flood Plan, which was delivered to the Legislature September 1, 2024. This plan sets forth thousands of specific, actionable evaluations, projects and strategies that demonstrate a path forward to reduce the risk and impact of existing flood risk (TWDB, 202</w:t>
      </w:r>
      <w:r w:rsidR="00A85A87">
        <w:t>4</w:t>
      </w:r>
      <w:r>
        <w:t>).</w:t>
      </w:r>
    </w:p>
    <w:p w14:paraId="418A4429"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D37B2F7" w14:textId="6AE492EC"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0A89868" w14:textId="2924ABE6"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w:drawing>
          <wp:anchor distT="0" distB="0" distL="114300" distR="114300" simplePos="0" relativeHeight="251658243" behindDoc="0" locked="0" layoutInCell="1" allowOverlap="1" wp14:anchorId="076D761C" wp14:editId="577D9F2C">
            <wp:simplePos x="0" y="0"/>
            <wp:positionH relativeFrom="margin">
              <wp:align>center</wp:align>
            </wp:positionH>
            <wp:positionV relativeFrom="paragraph">
              <wp:posOffset>111125</wp:posOffset>
            </wp:positionV>
            <wp:extent cx="4984115" cy="2771775"/>
            <wp:effectExtent l="0" t="0" r="6985" b="9525"/>
            <wp:wrapThrough wrapText="bothSides">
              <wp:wrapPolygon edited="0">
                <wp:start x="0" y="0"/>
                <wp:lineTo x="0" y="21526"/>
                <wp:lineTo x="21548" y="21526"/>
                <wp:lineTo x="21548" y="0"/>
                <wp:lineTo x="0" y="0"/>
              </wp:wrapPolygon>
            </wp:wrapThrough>
            <wp:docPr id="1939130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84115" cy="277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E8A9B7" w14:textId="083BE83A"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37D206E"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82B0660"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73EB3BE"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B215CA4"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CE9F284"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6E020F1"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275979E"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C672225"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A062846"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51F5935"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540B65D"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B141721"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4A06F09"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D4E8D84"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74EAED4" w14:textId="61E555EC" w:rsidR="000170B8" w:rsidRDefault="00985123"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44" behindDoc="0" locked="0" layoutInCell="1" allowOverlap="1" wp14:anchorId="4F9A3D63" wp14:editId="361E3C3D">
                <wp:simplePos x="0" y="0"/>
                <wp:positionH relativeFrom="margin">
                  <wp:align>right</wp:align>
                </wp:positionH>
                <wp:positionV relativeFrom="paragraph">
                  <wp:posOffset>208280</wp:posOffset>
                </wp:positionV>
                <wp:extent cx="5949950" cy="635"/>
                <wp:effectExtent l="0" t="0" r="0" b="0"/>
                <wp:wrapThrough wrapText="bothSides">
                  <wp:wrapPolygon edited="0">
                    <wp:start x="0" y="0"/>
                    <wp:lineTo x="0" y="20282"/>
                    <wp:lineTo x="21508" y="20282"/>
                    <wp:lineTo x="21508" y="0"/>
                    <wp:lineTo x="0" y="0"/>
                  </wp:wrapPolygon>
                </wp:wrapThrough>
                <wp:docPr id="895901339" name="Text Box 1"/>
                <wp:cNvGraphicFramePr/>
                <a:graphic xmlns:a="http://schemas.openxmlformats.org/drawingml/2006/main">
                  <a:graphicData uri="http://schemas.microsoft.com/office/word/2010/wordprocessingShape">
                    <wps:wsp>
                      <wps:cNvSpPr txBox="1"/>
                      <wps:spPr>
                        <a:xfrm>
                          <a:off x="0" y="0"/>
                          <a:ext cx="5949950" cy="635"/>
                        </a:xfrm>
                        <a:prstGeom prst="rect">
                          <a:avLst/>
                        </a:prstGeom>
                        <a:solidFill>
                          <a:prstClr val="white"/>
                        </a:solidFill>
                        <a:ln>
                          <a:noFill/>
                        </a:ln>
                      </wps:spPr>
                      <wps:txbx>
                        <w:txbxContent>
                          <w:p w14:paraId="1E254996" w14:textId="0B132C08" w:rsidR="000170B8" w:rsidRPr="000170B8" w:rsidRDefault="000170B8" w:rsidP="000170B8">
                            <w:pPr>
                              <w:pStyle w:val="Caption"/>
                              <w:jc w:val="center"/>
                              <w:rPr>
                                <w:i w:val="0"/>
                                <w:iCs w:val="0"/>
                                <w:noProof/>
                                <w:color w:val="auto"/>
                                <w:sz w:val="22"/>
                              </w:rPr>
                            </w:pPr>
                            <w:bookmarkStart w:id="48" w:name="_Toc203130480"/>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2</w:t>
                            </w:r>
                            <w:r w:rsidRPr="00985123">
                              <w:rPr>
                                <w:b/>
                                <w:bCs/>
                                <w:i w:val="0"/>
                                <w:iCs w:val="0"/>
                                <w:color w:val="auto"/>
                              </w:rPr>
                              <w:fldChar w:fldCharType="end"/>
                            </w:r>
                            <w:r w:rsidRPr="00985123">
                              <w:rPr>
                                <w:b/>
                                <w:bCs/>
                                <w:i w:val="0"/>
                                <w:iCs w:val="0"/>
                                <w:color w:val="auto"/>
                              </w:rPr>
                              <w:t>.</w:t>
                            </w:r>
                            <w:r w:rsidRPr="000170B8">
                              <w:rPr>
                                <w:i w:val="0"/>
                                <w:iCs w:val="0"/>
                                <w:color w:val="auto"/>
                              </w:rPr>
                              <w:t xml:space="preserve"> This map was obtained from the Texas Hazard Mitigation plan (2023) and features the historical severe coastal flooding (left) and losses (right) by county.</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F9A3D63" id="_x0000_t202" coordsize="21600,21600" o:spt="202" path="m,l,21600r21600,l21600,xe">
                <v:stroke joinstyle="miter"/>
                <v:path gradientshapeok="t" o:connecttype="rect"/>
              </v:shapetype>
              <v:shape id="Text Box 1" o:spid="_x0000_s1026" type="#_x0000_t202" style="position:absolute;margin-left:417.3pt;margin-top:16.4pt;width:468.5pt;height:.05pt;z-index:2516582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" stroked="f">
                <v:textbox style="mso-fit-shape-to-text:t" inset="0,0,0,0">
                  <w:txbxContent>
                    <w:p w14:paraId="1E254996" w14:textId="0B132C08" w:rsidR="000170B8" w:rsidRPr="000170B8" w:rsidRDefault="000170B8" w:rsidP="000170B8">
                      <w:pPr>
                        <w:pStyle w:val="Caption"/>
                        <w:jc w:val="center"/>
                        <w:rPr>
                          <w:i w:val="0"/>
                          <w:iCs w:val="0"/>
                          <w:noProof/>
                          <w:color w:val="auto"/>
                          <w:sz w:val="22"/>
                        </w:rPr>
                      </w:pPr>
                      <w:bookmarkStart w:id="54" w:name="_Toc203130480"/>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2</w:t>
                      </w:r>
                      <w:r w:rsidRPr="00985123">
                        <w:rPr>
                          <w:b/>
                          <w:bCs/>
                          <w:i w:val="0"/>
                          <w:iCs w:val="0"/>
                          <w:color w:val="auto"/>
                        </w:rPr>
                        <w:fldChar w:fldCharType="end"/>
                      </w:r>
                      <w:r w:rsidRPr="00985123">
                        <w:rPr>
                          <w:b/>
                          <w:bCs/>
                          <w:i w:val="0"/>
                          <w:iCs w:val="0"/>
                          <w:color w:val="auto"/>
                        </w:rPr>
                        <w:t>.</w:t>
                      </w:r>
                      <w:r w:rsidRPr="000170B8">
                        <w:rPr>
                          <w:i w:val="0"/>
                          <w:iCs w:val="0"/>
                          <w:color w:val="auto"/>
                        </w:rPr>
                        <w:t xml:space="preserve"> This map was obtained from the Texas Hazard Mitigation plan (2023) and features the historical severe coastal flooding (left) and losses (right) by county.</w:t>
                      </w:r>
                      <w:bookmarkEnd w:id="54"/>
                    </w:p>
                  </w:txbxContent>
                </v:textbox>
                <w10:wrap type="through" anchorx="margin"/>
              </v:shape>
            </w:pict>
          </mc:Fallback>
        </mc:AlternateContent>
      </w:r>
    </w:p>
    <w:p w14:paraId="21B728D7" w14:textId="68997333"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2F41B87" w14:textId="77777777"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5CC2766" w14:textId="3B67D5C2" w:rsidR="000170B8" w:rsidRDefault="000170B8"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0976CA7" w14:textId="7592D769" w:rsidR="00A86FEC" w:rsidRDefault="00985123"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47" behindDoc="0" locked="0" layoutInCell="1" allowOverlap="1" wp14:anchorId="4AD899A8" wp14:editId="411485C7">
                <wp:simplePos x="0" y="0"/>
                <wp:positionH relativeFrom="margin">
                  <wp:align>right</wp:align>
                </wp:positionH>
                <wp:positionV relativeFrom="paragraph">
                  <wp:posOffset>320675</wp:posOffset>
                </wp:positionV>
                <wp:extent cx="5949950" cy="286385"/>
                <wp:effectExtent l="0" t="0" r="0" b="0"/>
                <wp:wrapThrough wrapText="bothSides">
                  <wp:wrapPolygon edited="0">
                    <wp:start x="0" y="0"/>
                    <wp:lineTo x="0" y="20115"/>
                    <wp:lineTo x="21508" y="20115"/>
                    <wp:lineTo x="21508" y="0"/>
                    <wp:lineTo x="0" y="0"/>
                  </wp:wrapPolygon>
                </wp:wrapThrough>
                <wp:docPr id="1681802735" name="Text Box 1"/>
                <wp:cNvGraphicFramePr/>
                <a:graphic xmlns:a="http://schemas.openxmlformats.org/drawingml/2006/main">
                  <a:graphicData uri="http://schemas.microsoft.com/office/word/2010/wordprocessingShape">
                    <wps:wsp>
                      <wps:cNvSpPr txBox="1"/>
                      <wps:spPr>
                        <a:xfrm>
                          <a:off x="0" y="0"/>
                          <a:ext cx="5949950" cy="286385"/>
                        </a:xfrm>
                        <a:prstGeom prst="rect">
                          <a:avLst/>
                        </a:prstGeom>
                        <a:solidFill>
                          <a:prstClr val="white"/>
                        </a:solidFill>
                        <a:ln>
                          <a:noFill/>
                        </a:ln>
                      </wps:spPr>
                      <wps:txbx>
                        <w:txbxContent>
                          <w:p w14:paraId="7787FEDC" w14:textId="10FBE55B" w:rsidR="00A86FEC" w:rsidRPr="00A86FEC" w:rsidRDefault="00A86FEC" w:rsidP="00A86FEC">
                            <w:pPr>
                              <w:pStyle w:val="Caption"/>
                              <w:rPr>
                                <w:b/>
                                <w:bCs/>
                                <w:i w:val="0"/>
                                <w:iCs w:val="0"/>
                                <w:noProof/>
                                <w:color w:val="auto"/>
                                <w:sz w:val="20"/>
                                <w:szCs w:val="20"/>
                              </w:rPr>
                            </w:pPr>
                            <w:bookmarkStart w:id="49" w:name="_Toc203130513"/>
                            <w:r w:rsidRPr="00985123">
                              <w:rPr>
                                <w:b/>
                                <w:bCs/>
                                <w:i w:val="0"/>
                                <w:iCs w:val="0"/>
                                <w:color w:val="auto"/>
                              </w:rPr>
                              <w:t xml:space="preserve">Table </w:t>
                            </w:r>
                            <w:r w:rsidRPr="00985123">
                              <w:rPr>
                                <w:b/>
                                <w:bCs/>
                                <w:i w:val="0"/>
                                <w:iCs w:val="0"/>
                                <w:color w:val="auto"/>
                              </w:rPr>
                              <w:fldChar w:fldCharType="begin"/>
                            </w:r>
                            <w:r w:rsidRPr="00985123">
                              <w:rPr>
                                <w:b/>
                                <w:bCs/>
                                <w:i w:val="0"/>
                                <w:iCs w:val="0"/>
                                <w:color w:val="auto"/>
                              </w:rPr>
                              <w:instrText xml:space="preserve"> SEQ Table \* ARABIC </w:instrText>
                            </w:r>
                            <w:r w:rsidRPr="00985123">
                              <w:rPr>
                                <w:b/>
                                <w:bCs/>
                                <w:i w:val="0"/>
                                <w:iCs w:val="0"/>
                                <w:color w:val="auto"/>
                              </w:rPr>
                              <w:fldChar w:fldCharType="separate"/>
                            </w:r>
                            <w:r w:rsidR="00792038">
                              <w:rPr>
                                <w:b/>
                                <w:bCs/>
                                <w:i w:val="0"/>
                                <w:iCs w:val="0"/>
                                <w:noProof/>
                                <w:color w:val="auto"/>
                              </w:rPr>
                              <w:t>3</w:t>
                            </w:r>
                            <w:r w:rsidRPr="00985123">
                              <w:rPr>
                                <w:b/>
                                <w:bCs/>
                                <w:i w:val="0"/>
                                <w:iCs w:val="0"/>
                                <w:color w:val="auto"/>
                              </w:rPr>
                              <w:fldChar w:fldCharType="end"/>
                            </w:r>
                            <w:r w:rsidRPr="00A86FEC">
                              <w:rPr>
                                <w:i w:val="0"/>
                                <w:iCs w:val="0"/>
                                <w:color w:val="auto"/>
                              </w:rPr>
                              <w:t>. Summary for severe coastal flooding events in the state of Texas, 2000-2021.</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899A8" id="_x0000_s1027" type="#_x0000_t202" style="position:absolute;margin-left:417.3pt;margin-top:25.25pt;width:468.5pt;height:22.55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" stroked="f">
                <v:textbox inset="0,0,0,0">
                  <w:txbxContent>
                    <w:p w14:paraId="7787FEDC" w14:textId="10FBE55B" w:rsidR="00A86FEC" w:rsidRPr="00A86FEC" w:rsidRDefault="00A86FEC" w:rsidP="00A86FEC">
                      <w:pPr>
                        <w:pStyle w:val="Caption"/>
                        <w:rPr>
                          <w:b/>
                          <w:bCs/>
                          <w:i w:val="0"/>
                          <w:iCs w:val="0"/>
                          <w:noProof/>
                          <w:color w:val="auto"/>
                          <w:sz w:val="20"/>
                          <w:szCs w:val="20"/>
                        </w:rPr>
                      </w:pPr>
                      <w:bookmarkStart w:id="56" w:name="_Toc203130513"/>
                      <w:r w:rsidRPr="00985123">
                        <w:rPr>
                          <w:b/>
                          <w:bCs/>
                          <w:i w:val="0"/>
                          <w:iCs w:val="0"/>
                          <w:color w:val="auto"/>
                        </w:rPr>
                        <w:t xml:space="preserve">Table </w:t>
                      </w:r>
                      <w:r w:rsidRPr="00985123">
                        <w:rPr>
                          <w:b/>
                          <w:bCs/>
                          <w:i w:val="0"/>
                          <w:iCs w:val="0"/>
                          <w:color w:val="auto"/>
                        </w:rPr>
                        <w:fldChar w:fldCharType="begin"/>
                      </w:r>
                      <w:r w:rsidRPr="00985123">
                        <w:rPr>
                          <w:b/>
                          <w:bCs/>
                          <w:i w:val="0"/>
                          <w:iCs w:val="0"/>
                          <w:color w:val="auto"/>
                        </w:rPr>
                        <w:instrText xml:space="preserve"> SEQ Table \* ARABIC </w:instrText>
                      </w:r>
                      <w:r w:rsidRPr="00985123">
                        <w:rPr>
                          <w:b/>
                          <w:bCs/>
                          <w:i w:val="0"/>
                          <w:iCs w:val="0"/>
                          <w:color w:val="auto"/>
                        </w:rPr>
                        <w:fldChar w:fldCharType="separate"/>
                      </w:r>
                      <w:r w:rsidR="00792038">
                        <w:rPr>
                          <w:b/>
                          <w:bCs/>
                          <w:i w:val="0"/>
                          <w:iCs w:val="0"/>
                          <w:noProof/>
                          <w:color w:val="auto"/>
                        </w:rPr>
                        <w:t>3</w:t>
                      </w:r>
                      <w:r w:rsidRPr="00985123">
                        <w:rPr>
                          <w:b/>
                          <w:bCs/>
                          <w:i w:val="0"/>
                          <w:iCs w:val="0"/>
                          <w:color w:val="auto"/>
                        </w:rPr>
                        <w:fldChar w:fldCharType="end"/>
                      </w:r>
                      <w:r w:rsidRPr="00A86FEC">
                        <w:rPr>
                          <w:i w:val="0"/>
                          <w:iCs w:val="0"/>
                          <w:color w:val="auto"/>
                        </w:rPr>
                        <w:t>. Summary for severe coastal flooding events in the state of Texas, 2000-2021.</w:t>
                      </w:r>
                      <w:bookmarkEnd w:id="56"/>
                    </w:p>
                  </w:txbxContent>
                </v:textbox>
                <w10:wrap type="through" anchorx="margin"/>
              </v:shape>
            </w:pict>
          </mc:Fallback>
        </mc:AlternateContent>
      </w:r>
    </w:p>
    <w:p w14:paraId="389634CB" w14:textId="1D5EDCF8" w:rsidR="00A86FEC" w:rsidRDefault="00985123"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b/>
          <w:bCs/>
          <w:noProof/>
          <w:color w:val="365F91" w:themeColor="accent1" w:themeShade="BF"/>
          <w:sz w:val="20"/>
          <w:szCs w:val="20"/>
        </w:rPr>
        <w:drawing>
          <wp:anchor distT="0" distB="0" distL="114300" distR="114300" simplePos="0" relativeHeight="251658245" behindDoc="0" locked="0" layoutInCell="1" allowOverlap="1" wp14:anchorId="04946F5B" wp14:editId="0E7C2DB4">
            <wp:simplePos x="0" y="0"/>
            <wp:positionH relativeFrom="margin">
              <wp:posOffset>381635</wp:posOffset>
            </wp:positionH>
            <wp:positionV relativeFrom="paragraph">
              <wp:posOffset>532130</wp:posOffset>
            </wp:positionV>
            <wp:extent cx="5008245" cy="974725"/>
            <wp:effectExtent l="0" t="0" r="1905" b="0"/>
            <wp:wrapThrough wrapText="bothSides">
              <wp:wrapPolygon edited="0">
                <wp:start x="0" y="0"/>
                <wp:lineTo x="0" y="21107"/>
                <wp:lineTo x="21526" y="21107"/>
                <wp:lineTo x="21526" y="0"/>
                <wp:lineTo x="0" y="0"/>
              </wp:wrapPolygon>
            </wp:wrapThrough>
            <wp:docPr id="9" name="Picture 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alenda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8245" cy="974725"/>
                    </a:xfrm>
                    <a:prstGeom prst="rect">
                      <a:avLst/>
                    </a:prstGeom>
                    <a:noFill/>
                    <a:ln>
                      <a:noFill/>
                    </a:ln>
                  </pic:spPr>
                </pic:pic>
              </a:graphicData>
            </a:graphic>
            <wp14:sizeRelH relativeFrom="margin">
              <wp14:pctWidth>0</wp14:pctWidth>
            </wp14:sizeRelH>
          </wp:anchor>
        </w:drawing>
      </w:r>
    </w:p>
    <w:p w14:paraId="08EB6522" w14:textId="66EF09D1"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2D4EE0A" w14:textId="7F0F6E32"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0AC5866"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4794759"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7874273" w14:textId="7D79F35C" w:rsidR="00A86FEC" w:rsidRDefault="00A86FEC" w:rsidP="00A86FEC"/>
    <w:p w14:paraId="721F1AAB" w14:textId="66B1956F" w:rsidR="00A86FEC" w:rsidRPr="007B2919" w:rsidRDefault="00A86FEC" w:rsidP="00A86FEC">
      <w:pPr>
        <w:rPr>
          <w:b/>
          <w:bCs/>
          <w:color w:val="1F497D" w:themeColor="text2"/>
        </w:rPr>
      </w:pPr>
      <w:r w:rsidRPr="007B2919">
        <w:rPr>
          <w:b/>
          <w:bCs/>
          <w:color w:val="1F497D" w:themeColor="text2"/>
        </w:rPr>
        <w:t>Coastal Storms</w:t>
      </w:r>
    </w:p>
    <w:p w14:paraId="78BE9E47" w14:textId="25646725" w:rsidR="00A86FEC" w:rsidRDefault="00A86FEC" w:rsidP="00A86FEC">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4C3657">
        <w:t xml:space="preserve">Coastal storms, including hurricanes and tropical storms, are one of the most devastating natural hazards in the Texas coastal zone; exposing large areas of the coast, people, and infrastructure to the effects of flooding and wind damage (see </w:t>
      </w:r>
      <w:r w:rsidRPr="004C3657">
        <w:fldChar w:fldCharType="begin"/>
      </w:r>
      <w:r w:rsidRPr="004C3657">
        <w:instrText xml:space="preserve"> REF _Ref14251483 \h  \* MERGEFORMAT </w:instrText>
      </w:r>
      <w:r w:rsidRPr="004C3657">
        <w:fldChar w:fldCharType="separate"/>
      </w:r>
      <w:r w:rsidRPr="004C3657">
        <w:t xml:space="preserve">Figure </w:t>
      </w:r>
      <w:r w:rsidRPr="004C3657">
        <w:rPr>
          <w:noProof/>
        </w:rPr>
        <w:t>3</w:t>
      </w:r>
      <w:r w:rsidRPr="004C3657">
        <w:fldChar w:fldCharType="end"/>
      </w:r>
      <w:r w:rsidRPr="004C3657">
        <w:t>). Coastal storms in Texas</w:t>
      </w:r>
      <w:r>
        <w:rPr>
          <w:rFonts w:eastAsiaTheme="minorEastAsia" w:hint="eastAsia"/>
          <w:lang w:eastAsia="ko-KR"/>
        </w:rPr>
        <w:t xml:space="preserve"> are classified </w:t>
      </w:r>
      <w:r w:rsidRPr="004C3657">
        <w:t>as a high-risk factor because they may result in major injuries or deaths, complete shutdown of critical facilities for days or even weeks</w:t>
      </w:r>
      <w:r>
        <w:rPr>
          <w:rFonts w:eastAsiaTheme="minorEastAsia" w:hint="eastAsia"/>
          <w:lang w:eastAsia="ko-KR"/>
        </w:rPr>
        <w:t>,</w:t>
      </w:r>
      <w:r w:rsidRPr="004C3657">
        <w:t xml:space="preserve"> and </w:t>
      </w:r>
      <w:r>
        <w:t xml:space="preserve">result in </w:t>
      </w:r>
      <w:r>
        <w:rPr>
          <w:rFonts w:eastAsiaTheme="minorEastAsia" w:hint="eastAsia"/>
          <w:lang w:eastAsia="ko-KR"/>
        </w:rPr>
        <w:t xml:space="preserve">extensive or </w:t>
      </w:r>
      <w:r w:rsidRPr="004C3657">
        <w:t xml:space="preserve">complete </w:t>
      </w:r>
      <w:r>
        <w:rPr>
          <w:rFonts w:eastAsiaTheme="minorEastAsia" w:hint="eastAsia"/>
          <w:lang w:eastAsia="ko-KR"/>
        </w:rPr>
        <w:t xml:space="preserve">property </w:t>
      </w:r>
      <w:r w:rsidRPr="004C3657">
        <w:t xml:space="preserve">destruction. </w:t>
      </w:r>
      <w:r>
        <w:t>A</w:t>
      </w:r>
      <w:r w:rsidRPr="004C3657">
        <w:t xml:space="preserve">s of </w:t>
      </w:r>
      <w:r>
        <w:t>2019</w:t>
      </w:r>
      <w:r w:rsidRPr="004C3657">
        <w:t>, approximately 1 million</w:t>
      </w:r>
      <w:r>
        <w:rPr>
          <w:rFonts w:eastAsiaTheme="minorEastAsia" w:hint="eastAsia"/>
          <w:lang w:eastAsia="ko-KR"/>
        </w:rPr>
        <w:t xml:space="preserve"> residents of</w:t>
      </w:r>
      <w:r w:rsidRPr="004C3657">
        <w:t xml:space="preserve"> Texas coastal counties live in floodplains </w:t>
      </w:r>
      <w:r>
        <w:t>which further</w:t>
      </w:r>
      <w:r>
        <w:rPr>
          <w:rFonts w:eastAsiaTheme="minorEastAsia" w:hint="eastAsia"/>
          <w:lang w:eastAsia="ko-KR"/>
        </w:rPr>
        <w:t xml:space="preserve"> increases their vulnerability to flood-related damage</w:t>
      </w:r>
      <w:r>
        <w:t xml:space="preserve"> </w:t>
      </w:r>
      <w:r w:rsidRPr="004C3657">
        <w:t xml:space="preserve">and property loss (NOAA, 2019). </w:t>
      </w:r>
      <w:r>
        <w:rPr>
          <w:rFonts w:eastAsiaTheme="minorEastAsia" w:hint="eastAsia"/>
          <w:lang w:eastAsia="ko-KR"/>
        </w:rPr>
        <w:t xml:space="preserve">Historically, 60% </w:t>
      </w:r>
      <w:r w:rsidRPr="004C3657">
        <w:t>of the federal disaster declarations in Texas coastal counties have been</w:t>
      </w:r>
      <w:r>
        <w:rPr>
          <w:rFonts w:eastAsiaTheme="minorEastAsia" w:hint="eastAsia"/>
          <w:lang w:eastAsia="ko-KR"/>
        </w:rPr>
        <w:t xml:space="preserve"> attributed </w:t>
      </w:r>
      <w:r w:rsidRPr="004C3657">
        <w:t xml:space="preserve">to hurricanes or tropical storms (see </w:t>
      </w:r>
      <w:r w:rsidRPr="004C3657">
        <w:fldChar w:fldCharType="begin"/>
      </w:r>
      <w:r w:rsidRPr="004C3657">
        <w:instrText xml:space="preserve"> REF _Ref14248364 \h  \* MERGEFORMAT </w:instrText>
      </w:r>
      <w:r w:rsidRPr="004C3657">
        <w:fldChar w:fldCharType="separate"/>
      </w:r>
      <w:r w:rsidRPr="004C3657">
        <w:t xml:space="preserve">Table </w:t>
      </w:r>
      <w:r w:rsidRPr="004C3657">
        <w:rPr>
          <w:noProof/>
        </w:rPr>
        <w:t>2</w:t>
      </w:r>
      <w:r w:rsidRPr="004C3657">
        <w:fldChar w:fldCharType="end"/>
      </w:r>
      <w:r w:rsidRPr="004C3657">
        <w:t>) and the probability of occurrence is every 1.3 years (Texas Hazard Mitigation Plan 20</w:t>
      </w:r>
      <w:r>
        <w:t>23</w:t>
      </w:r>
      <w:r w:rsidRPr="004C3657">
        <w:t xml:space="preserve">). Although storm warning systems have improved, allowing more than 12 hours of warning, </w:t>
      </w:r>
      <w:r>
        <w:rPr>
          <w:rFonts w:eastAsiaTheme="minorEastAsia" w:hint="eastAsia"/>
          <w:lang w:eastAsia="ko-KR"/>
        </w:rPr>
        <w:t xml:space="preserve">the successful </w:t>
      </w:r>
      <w:r w:rsidRPr="004C3657">
        <w:t>evacuation of all</w:t>
      </w:r>
      <w:r>
        <w:rPr>
          <w:rFonts w:eastAsiaTheme="minorEastAsia" w:hint="eastAsia"/>
          <w:lang w:eastAsia="ko-KR"/>
        </w:rPr>
        <w:t xml:space="preserve"> at-risk</w:t>
      </w:r>
      <w:r w:rsidRPr="004C3657">
        <w:t xml:space="preserve"> residents</w:t>
      </w:r>
      <w:r>
        <w:rPr>
          <w:rFonts w:eastAsiaTheme="minorEastAsia" w:hint="eastAsia"/>
          <w:lang w:eastAsia="ko-KR"/>
        </w:rPr>
        <w:t xml:space="preserve"> remains a significant </w:t>
      </w:r>
      <w:r w:rsidRPr="004C3657">
        <w:t>challenge.</w:t>
      </w:r>
    </w:p>
    <w:p w14:paraId="5C4EAFC8"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B1BB988" w14:textId="2698AED4"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color w:val="365F91" w:themeColor="accent1" w:themeShade="BF"/>
          <w:sz w:val="20"/>
          <w:szCs w:val="20"/>
        </w:rPr>
        <w:drawing>
          <wp:anchor distT="0" distB="0" distL="114300" distR="114300" simplePos="0" relativeHeight="251658248" behindDoc="0" locked="0" layoutInCell="1" allowOverlap="1" wp14:anchorId="6638F6E2" wp14:editId="652D56C7">
            <wp:simplePos x="0" y="0"/>
            <wp:positionH relativeFrom="margin">
              <wp:align>center</wp:align>
            </wp:positionH>
            <wp:positionV relativeFrom="paragraph">
              <wp:posOffset>88265</wp:posOffset>
            </wp:positionV>
            <wp:extent cx="3679190" cy="3552825"/>
            <wp:effectExtent l="0" t="0" r="0" b="9525"/>
            <wp:wrapThrough wrapText="bothSides">
              <wp:wrapPolygon edited="0">
                <wp:start x="0" y="0"/>
                <wp:lineTo x="0" y="21542"/>
                <wp:lineTo x="21473" y="21542"/>
                <wp:lineTo x="21473" y="0"/>
                <wp:lineTo x="0" y="0"/>
              </wp:wrapPolygon>
            </wp:wrapThrough>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79190" cy="3552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5CCC7D" w14:textId="36D35C49"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1887696"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0EF0C77"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1C9601D" w14:textId="13518963"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ABB23FF" w14:textId="24E735A5"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1F15A98"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6AE1F20"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91B0BE0"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BB99082"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1CE0422"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5E4A966"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44F0C96"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7D4E71F"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08487AD"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C0AA74B"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D33C216"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2F33344"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5DEB276"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65BDA52" w14:textId="102542FE"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2B6D117" w14:textId="77362698" w:rsidR="00A86FEC" w:rsidRDefault="00985123"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49" behindDoc="0" locked="0" layoutInCell="1" allowOverlap="1" wp14:anchorId="46F185AB" wp14:editId="7373993D">
                <wp:simplePos x="0" y="0"/>
                <wp:positionH relativeFrom="margin">
                  <wp:align>right</wp:align>
                </wp:positionH>
                <wp:positionV relativeFrom="paragraph">
                  <wp:posOffset>283845</wp:posOffset>
                </wp:positionV>
                <wp:extent cx="5949950" cy="190500"/>
                <wp:effectExtent l="0" t="0" r="0" b="0"/>
                <wp:wrapThrough wrapText="bothSides">
                  <wp:wrapPolygon edited="0">
                    <wp:start x="0" y="0"/>
                    <wp:lineTo x="0" y="19440"/>
                    <wp:lineTo x="21508" y="19440"/>
                    <wp:lineTo x="21508" y="0"/>
                    <wp:lineTo x="0" y="0"/>
                  </wp:wrapPolygon>
                </wp:wrapThrough>
                <wp:docPr id="227645093" name="Text Box 1"/>
                <wp:cNvGraphicFramePr/>
                <a:graphic xmlns:a="http://schemas.openxmlformats.org/drawingml/2006/main">
                  <a:graphicData uri="http://schemas.microsoft.com/office/word/2010/wordprocessingShape">
                    <wps:wsp>
                      <wps:cNvSpPr txBox="1"/>
                      <wps:spPr>
                        <a:xfrm>
                          <a:off x="0" y="0"/>
                          <a:ext cx="5949950" cy="190500"/>
                        </a:xfrm>
                        <a:prstGeom prst="rect">
                          <a:avLst/>
                        </a:prstGeom>
                        <a:solidFill>
                          <a:prstClr val="white"/>
                        </a:solidFill>
                        <a:ln>
                          <a:noFill/>
                        </a:ln>
                      </wps:spPr>
                      <wps:txbx>
                        <w:txbxContent>
                          <w:p w14:paraId="13EBEF44" w14:textId="448C83B8" w:rsidR="00A86FEC" w:rsidRPr="00A86FEC" w:rsidRDefault="00A86FEC" w:rsidP="00A86FEC">
                            <w:pPr>
                              <w:pStyle w:val="Caption"/>
                              <w:jc w:val="center"/>
                              <w:rPr>
                                <w:i w:val="0"/>
                                <w:iCs w:val="0"/>
                                <w:noProof/>
                                <w:color w:val="auto"/>
                                <w:sz w:val="20"/>
                                <w:szCs w:val="20"/>
                              </w:rPr>
                            </w:pPr>
                            <w:bookmarkStart w:id="50" w:name="_Toc203130481"/>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3</w:t>
                            </w:r>
                            <w:r w:rsidRPr="00985123">
                              <w:rPr>
                                <w:b/>
                                <w:bCs/>
                                <w:i w:val="0"/>
                                <w:iCs w:val="0"/>
                                <w:color w:val="auto"/>
                              </w:rPr>
                              <w:fldChar w:fldCharType="end"/>
                            </w:r>
                            <w:r w:rsidRPr="00A86FEC">
                              <w:rPr>
                                <w:i w:val="0"/>
                                <w:iCs w:val="0"/>
                                <w:color w:val="auto"/>
                              </w:rPr>
                              <w:t>. Hurricane Risk Areas for Texas Coastal Counties (Texas Hazard Mitigation Plan, 2000-2021).</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185AB" id="_x0000_s1028" type="#_x0000_t202" style="position:absolute;margin-left:417.3pt;margin-top:22.35pt;width:468.5pt;height:15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" stroked="f">
                <v:textbox inset="0,0,0,0">
                  <w:txbxContent>
                    <w:p w14:paraId="13EBEF44" w14:textId="448C83B8" w:rsidR="00A86FEC" w:rsidRPr="00A86FEC" w:rsidRDefault="00A86FEC" w:rsidP="00A86FEC">
                      <w:pPr>
                        <w:pStyle w:val="Caption"/>
                        <w:jc w:val="center"/>
                        <w:rPr>
                          <w:i w:val="0"/>
                          <w:iCs w:val="0"/>
                          <w:noProof/>
                          <w:color w:val="auto"/>
                          <w:sz w:val="20"/>
                          <w:szCs w:val="20"/>
                        </w:rPr>
                      </w:pPr>
                      <w:bookmarkStart w:id="58" w:name="_Toc203130481"/>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3</w:t>
                      </w:r>
                      <w:r w:rsidRPr="00985123">
                        <w:rPr>
                          <w:b/>
                          <w:bCs/>
                          <w:i w:val="0"/>
                          <w:iCs w:val="0"/>
                          <w:color w:val="auto"/>
                        </w:rPr>
                        <w:fldChar w:fldCharType="end"/>
                      </w:r>
                      <w:r w:rsidRPr="00A86FEC">
                        <w:rPr>
                          <w:i w:val="0"/>
                          <w:iCs w:val="0"/>
                          <w:color w:val="auto"/>
                        </w:rPr>
                        <w:t>. Hurricane Risk Areas for Texas Coastal Counties (Texas Hazard Mitigation Plan, 2000-2021).</w:t>
                      </w:r>
                      <w:bookmarkEnd w:id="58"/>
                    </w:p>
                  </w:txbxContent>
                </v:textbox>
                <w10:wrap type="through" anchorx="margin"/>
              </v:shape>
            </w:pict>
          </mc:Fallback>
        </mc:AlternateContent>
      </w:r>
    </w:p>
    <w:p w14:paraId="292DB162"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F3B53F3" w14:textId="77777777" w:rsidR="00A86FEC" w:rsidRPr="0007544F" w:rsidRDefault="00A86FEC" w:rsidP="00A86FEC">
      <w:pPr>
        <w:rPr>
          <w:b/>
          <w:bCs/>
          <w:i/>
          <w:color w:val="1F497D" w:themeColor="text2"/>
        </w:rPr>
      </w:pPr>
      <w:r w:rsidRPr="0007544F">
        <w:rPr>
          <w:b/>
          <w:bCs/>
          <w:color w:val="1F497D" w:themeColor="text2"/>
        </w:rPr>
        <w:t>Geologic Hazards</w:t>
      </w:r>
    </w:p>
    <w:p w14:paraId="41659964" w14:textId="68B58C46"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4C3657">
        <w:t xml:space="preserve">Overall, Texas is at low risk of geologic hazards such as earthquake or tsunamis. Texas coastal counties have minimal risk of earthquakes or tsunamis (see </w:t>
      </w:r>
      <w:r w:rsidRPr="004C3657">
        <w:fldChar w:fldCharType="begin"/>
      </w:r>
      <w:r w:rsidRPr="004C3657">
        <w:instrText xml:space="preserve"> REF _Ref14251566 \h  \* MERGEFORMAT </w:instrText>
      </w:r>
      <w:r w:rsidRPr="004C3657">
        <w:fldChar w:fldCharType="separate"/>
      </w:r>
      <w:r w:rsidRPr="004C3657">
        <w:rPr>
          <w:szCs w:val="20"/>
        </w:rPr>
        <w:t xml:space="preserve">Figure </w:t>
      </w:r>
      <w:r w:rsidRPr="004C3657">
        <w:rPr>
          <w:noProof/>
          <w:szCs w:val="20"/>
        </w:rPr>
        <w:t>4</w:t>
      </w:r>
      <w:r w:rsidRPr="004C3657">
        <w:fldChar w:fldCharType="end"/>
      </w:r>
      <w:r w:rsidRPr="004C3657">
        <w:t>), which can occur because of submarine landslides (Peterson et al. 2018</w:t>
      </w:r>
      <w:r>
        <w:t>).</w:t>
      </w:r>
    </w:p>
    <w:p w14:paraId="1F50EDFD" w14:textId="39691BE8"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807E8DF" w14:textId="0B30DED5"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52" behindDoc="0" locked="0" layoutInCell="1" allowOverlap="1" wp14:anchorId="6CE15556" wp14:editId="46978B73">
                <wp:simplePos x="0" y="0"/>
                <wp:positionH relativeFrom="column">
                  <wp:posOffset>0</wp:posOffset>
                </wp:positionH>
                <wp:positionV relativeFrom="paragraph">
                  <wp:posOffset>3199765</wp:posOffset>
                </wp:positionV>
                <wp:extent cx="5934075" cy="635"/>
                <wp:effectExtent l="0" t="0" r="0" b="0"/>
                <wp:wrapThrough wrapText="bothSides">
                  <wp:wrapPolygon edited="0">
                    <wp:start x="0" y="0"/>
                    <wp:lineTo x="0" y="21600"/>
                    <wp:lineTo x="21600" y="21600"/>
                    <wp:lineTo x="21600" y="0"/>
                  </wp:wrapPolygon>
                </wp:wrapThrough>
                <wp:docPr id="1624054123" name="Text Box 1"/>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0CCBE487" w14:textId="02C987F5" w:rsidR="00A86FEC" w:rsidRPr="00A86FEC" w:rsidRDefault="00A86FEC" w:rsidP="00A86FEC">
                            <w:pPr>
                              <w:pStyle w:val="Caption"/>
                              <w:jc w:val="center"/>
                              <w:rPr>
                                <w:i w:val="0"/>
                                <w:iCs w:val="0"/>
                                <w:noProof/>
                                <w:color w:val="auto"/>
                              </w:rPr>
                            </w:pPr>
                            <w:bookmarkStart w:id="51" w:name="_Toc203130482"/>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4</w:t>
                            </w:r>
                            <w:r w:rsidRPr="00985123">
                              <w:rPr>
                                <w:b/>
                                <w:bCs/>
                                <w:i w:val="0"/>
                                <w:iCs w:val="0"/>
                                <w:color w:val="auto"/>
                              </w:rPr>
                              <w:fldChar w:fldCharType="end"/>
                            </w:r>
                            <w:r w:rsidRPr="00985123">
                              <w:rPr>
                                <w:b/>
                                <w:bCs/>
                                <w:i w:val="0"/>
                                <w:iCs w:val="0"/>
                                <w:color w:val="auto"/>
                              </w:rPr>
                              <w:t>.</w:t>
                            </w:r>
                            <w:r w:rsidRPr="00985123">
                              <w:rPr>
                                <w:i w:val="0"/>
                                <w:iCs w:val="0"/>
                                <w:color w:val="auto"/>
                              </w:rPr>
                              <w:t xml:space="preserve"> </w:t>
                            </w:r>
                            <w:r w:rsidRPr="00A86FEC">
                              <w:rPr>
                                <w:i w:val="0"/>
                                <w:iCs w:val="0"/>
                                <w:color w:val="auto"/>
                              </w:rPr>
                              <w:t>2023 United States National Seismic Hazard Map (Image from USGS), This hazard map is a simplified 2% in 50-year probability of exceedance map for fixed VS30 760 m/s.</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E15556" id="_x0000_s1029" type="#_x0000_t202" style="position:absolute;margin-left:0;margin-top:251.95pt;width:467.25pt;height:.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" stroked="f">
                <v:textbox style="mso-fit-shape-to-text:t" inset="0,0,0,0">
                  <w:txbxContent>
                    <w:p w14:paraId="0CCBE487" w14:textId="02C987F5" w:rsidR="00A86FEC" w:rsidRPr="00A86FEC" w:rsidRDefault="00A86FEC" w:rsidP="00A86FEC">
                      <w:pPr>
                        <w:pStyle w:val="Caption"/>
                        <w:jc w:val="center"/>
                        <w:rPr>
                          <w:i w:val="0"/>
                          <w:iCs w:val="0"/>
                          <w:noProof/>
                          <w:color w:val="auto"/>
                        </w:rPr>
                      </w:pPr>
                      <w:bookmarkStart w:id="60" w:name="_Toc203130482"/>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4</w:t>
                      </w:r>
                      <w:r w:rsidRPr="00985123">
                        <w:rPr>
                          <w:b/>
                          <w:bCs/>
                          <w:i w:val="0"/>
                          <w:iCs w:val="0"/>
                          <w:color w:val="auto"/>
                        </w:rPr>
                        <w:fldChar w:fldCharType="end"/>
                      </w:r>
                      <w:r w:rsidRPr="00985123">
                        <w:rPr>
                          <w:b/>
                          <w:bCs/>
                          <w:i w:val="0"/>
                          <w:iCs w:val="0"/>
                          <w:color w:val="auto"/>
                        </w:rPr>
                        <w:t>.</w:t>
                      </w:r>
                      <w:r w:rsidRPr="00985123">
                        <w:rPr>
                          <w:i w:val="0"/>
                          <w:iCs w:val="0"/>
                          <w:color w:val="auto"/>
                        </w:rPr>
                        <w:t xml:space="preserve"> </w:t>
                      </w:r>
                      <w:r w:rsidRPr="00A86FEC">
                        <w:rPr>
                          <w:i w:val="0"/>
                          <w:iCs w:val="0"/>
                          <w:color w:val="auto"/>
                        </w:rPr>
                        <w:t>2023 United States National Seismic Hazard Map (Image from USGS), This hazard map is a simplified 2% in 50-year probability of exceedance map for fixed VS30 760 m/s.</w:t>
                      </w:r>
                      <w:bookmarkEnd w:id="60"/>
                    </w:p>
                  </w:txbxContent>
                </v:textbox>
                <w10:wrap type="through"/>
              </v:shape>
            </w:pict>
          </mc:Fallback>
        </mc:AlternateContent>
      </w:r>
      <w:r>
        <w:rPr>
          <w:noProof/>
          <w:sz w:val="24"/>
        </w:rPr>
        <w:drawing>
          <wp:anchor distT="0" distB="0" distL="114300" distR="114300" simplePos="0" relativeHeight="251658251" behindDoc="0" locked="0" layoutInCell="1" allowOverlap="1" wp14:anchorId="177F3851" wp14:editId="29DCCB4B">
            <wp:simplePos x="0" y="0"/>
            <wp:positionH relativeFrom="margin">
              <wp:align>right</wp:align>
            </wp:positionH>
            <wp:positionV relativeFrom="paragraph">
              <wp:posOffset>208915</wp:posOffset>
            </wp:positionV>
            <wp:extent cx="5934075" cy="2933700"/>
            <wp:effectExtent l="0" t="0" r="9525" b="0"/>
            <wp:wrapThrough wrapText="bothSides">
              <wp:wrapPolygon edited="0">
                <wp:start x="0" y="0"/>
                <wp:lineTo x="0" y="21460"/>
                <wp:lineTo x="21565" y="21460"/>
                <wp:lineTo x="21565" y="0"/>
                <wp:lineTo x="0" y="0"/>
              </wp:wrapPolygon>
            </wp:wrapThrough>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4075" cy="2933700"/>
                    </a:xfrm>
                    <a:prstGeom prst="rect">
                      <a:avLst/>
                    </a:prstGeom>
                    <a:noFill/>
                    <a:ln>
                      <a:noFill/>
                    </a:ln>
                  </pic:spPr>
                </pic:pic>
              </a:graphicData>
            </a:graphic>
          </wp:anchor>
        </w:drawing>
      </w:r>
    </w:p>
    <w:p w14:paraId="2AB9D8F4" w14:textId="77777777" w:rsidR="00A86FEC" w:rsidRPr="007B2919" w:rsidRDefault="00A86FEC" w:rsidP="00A86FEC">
      <w:pPr>
        <w:rPr>
          <w:b/>
          <w:bCs/>
          <w:color w:val="1F497D" w:themeColor="text2"/>
        </w:rPr>
      </w:pPr>
      <w:r w:rsidRPr="007B2919">
        <w:rPr>
          <w:b/>
          <w:bCs/>
          <w:color w:val="1F497D" w:themeColor="text2"/>
        </w:rPr>
        <w:t>Shoreline Erosion</w:t>
      </w:r>
    </w:p>
    <w:p w14:paraId="7F75DD2E" w14:textId="7FAB533E" w:rsidR="00A86FEC" w:rsidRDefault="00A86FEC" w:rsidP="00A86FEC">
      <w:pPr>
        <w:pStyle w:val="BodyText"/>
        <w:ind w:right="364"/>
        <w:rPr>
          <w:rStyle w:val="normaltextrun"/>
          <w:color w:val="000000"/>
          <w:shd w:val="clear" w:color="auto" w:fill="FFFFFF"/>
        </w:rPr>
      </w:pPr>
      <w:r w:rsidRPr="004C3657">
        <w:t xml:space="preserve">Coastal erosion is a hydrologic hazard defined as the wearing away of land and loss of beach, shoreline, or dune material because of natural coastal processes or manmade influences. Erosion can occur as a slow continuous process or as a response to waves and currents that accompany tropical storms and hurricanes, which in turn exposes property and infrastructure to storm surge. Texas has the sixth longest coastline in America coupled with some of the highest rates of coastal erosion. </w:t>
      </w:r>
      <w:r>
        <w:rPr>
          <w:rStyle w:val="normaltextrun"/>
          <w:color w:val="000000"/>
          <w:shd w:val="clear" w:color="auto" w:fill="FFFFFF"/>
        </w:rPr>
        <w:t xml:space="preserve">Texas has 367 miles of </w:t>
      </w:r>
      <w:r w:rsidR="004F7460">
        <w:rPr>
          <w:rStyle w:val="normaltextrun"/>
          <w:color w:val="000000"/>
          <w:shd w:val="clear" w:color="auto" w:fill="FFFFFF"/>
        </w:rPr>
        <w:t>G</w:t>
      </w:r>
      <w:r>
        <w:rPr>
          <w:rStyle w:val="normaltextrun"/>
          <w:color w:val="000000"/>
          <w:shd w:val="clear" w:color="auto" w:fill="FFFFFF"/>
        </w:rPr>
        <w:t>ulf-facing shoreline, of which over 80% is considered critically eroding, with an average erosion rate of 4.17 ft yr</w:t>
      </w:r>
      <w:r>
        <w:rPr>
          <w:rStyle w:val="normaltextrun"/>
          <w:color w:val="000000"/>
          <w:sz w:val="17"/>
          <w:szCs w:val="17"/>
          <w:shd w:val="clear" w:color="auto" w:fill="FFFFFF"/>
          <w:vertAlign w:val="superscript"/>
        </w:rPr>
        <w:t xml:space="preserve">-1 </w:t>
      </w:r>
      <w:r w:rsidRPr="004C3657">
        <w:t>(Paine et al. 20</w:t>
      </w:r>
      <w:r>
        <w:t>21</w:t>
      </w:r>
      <w:r w:rsidRPr="004C3657">
        <w:t>)</w:t>
      </w:r>
      <w:r>
        <w:rPr>
          <w:rStyle w:val="normaltextrun"/>
          <w:color w:val="000000"/>
          <w:shd w:val="clear" w:color="auto" w:fill="FFFFFF"/>
        </w:rPr>
        <w:t>. In addition, significant erosion also occurs across many sections of the 3,300+ miles of bay-facing shoreline. This erosion, resulting from hydrodynamic impacts by waves and current, is increasing due to processes including land subsidence, increased storm</w:t>
      </w:r>
      <w:r w:rsidR="004F7460">
        <w:rPr>
          <w:rStyle w:val="normaltextrun"/>
          <w:color w:val="000000"/>
          <w:shd w:val="clear" w:color="auto" w:fill="FFFFFF"/>
        </w:rPr>
        <w:t xml:space="preserve"> frequency</w:t>
      </w:r>
      <w:r>
        <w:rPr>
          <w:rStyle w:val="normaltextrun"/>
          <w:color w:val="000000"/>
          <w:shd w:val="clear" w:color="auto" w:fill="FFFFFF"/>
        </w:rPr>
        <w:t xml:space="preserve"> </w:t>
      </w:r>
      <w:r w:rsidR="0010263B">
        <w:rPr>
          <w:rStyle w:val="normaltextrun"/>
          <w:color w:val="000000"/>
          <w:shd w:val="clear" w:color="auto" w:fill="FFFFFF"/>
        </w:rPr>
        <w:t xml:space="preserve">and storm surge </w:t>
      </w:r>
      <w:r>
        <w:rPr>
          <w:rStyle w:val="normaltextrun"/>
          <w:color w:val="000000"/>
          <w:shd w:val="clear" w:color="auto" w:fill="FFFFFF"/>
        </w:rPr>
        <w:t>intensity, and natural and anthropogenic changes to sediment budgets that reduce sediment delivery to the coast. </w:t>
      </w:r>
    </w:p>
    <w:p w14:paraId="67B32153" w14:textId="77777777" w:rsidR="00A86FEC" w:rsidRDefault="00A86FEC" w:rsidP="00A86FEC">
      <w:pPr>
        <w:pStyle w:val="BodyText"/>
        <w:ind w:right="364"/>
        <w:rPr>
          <w:rStyle w:val="normaltextrun"/>
          <w:color w:val="000000"/>
          <w:shd w:val="clear" w:color="auto" w:fill="FFFFFF"/>
        </w:rPr>
      </w:pPr>
    </w:p>
    <w:p w14:paraId="450F7B63" w14:textId="4CF775C6" w:rsidR="00A86FEC" w:rsidRDefault="00A86FEC" w:rsidP="00A86FEC">
      <w:pPr>
        <w:rPr>
          <w:rStyle w:val="normaltextrun"/>
          <w:color w:val="000000"/>
          <w:shd w:val="clear" w:color="auto" w:fill="FFFFFF"/>
        </w:rPr>
      </w:pPr>
      <w:r>
        <w:rPr>
          <w:rStyle w:val="normaltextrun"/>
          <w:color w:val="000000"/>
          <w:shd w:val="clear" w:color="auto" w:fill="FFFFFF"/>
        </w:rPr>
        <w:t>Coastal erosion impedes public access and recreational activities on Texas beaches and other coastal lands, degrades critical coastal habitats, threatens coastal infrastructure, and threatens public and private property. Restoration and resiliency projects are direly needed to maintain both important coastal ecosystem services and the resiliency of the Texas coastal communities. The volume of sediment, both beach-quality sand and mixed-sediments, that will be needed for these projects over the coming decades is enormous. The 2023 Texas Coastal Resiliency Master Plan</w:t>
      </w:r>
      <w:r w:rsidR="0010263B">
        <w:rPr>
          <w:rStyle w:val="normaltextrun"/>
          <w:color w:val="000000"/>
          <w:shd w:val="clear" w:color="auto" w:fill="FFFFFF"/>
        </w:rPr>
        <w:t xml:space="preserve"> (TCRMP)</w:t>
      </w:r>
      <w:r>
        <w:rPr>
          <w:rStyle w:val="normaltextrun"/>
          <w:color w:val="000000"/>
          <w:shd w:val="clear" w:color="auto" w:fill="FFFFFF"/>
        </w:rPr>
        <w:t xml:space="preserve"> estimates 6.87 million cubic yards of sand will be needed each year to keep pace with current rates of shoreline change. </w:t>
      </w:r>
      <w:r w:rsidR="0028665A">
        <w:rPr>
          <w:rStyle w:val="normaltextrun"/>
          <w:color w:val="000000"/>
          <w:shd w:val="clear" w:color="auto" w:fill="FFFFFF"/>
        </w:rPr>
        <w:lastRenderedPageBreak/>
        <w:t>Sediment needs are expected to continue to increase as storms and storm surge intensities escalate. Additionally, as coastal resiliency projects begin to utilize the most accessible sediment resources, non-renewable sediment resources will be exhausted, and the cost of coastal resiliency projects will continue to grow. Therefore, it is essential that Texas has a plan to locate and use valuable sediment resources to achieve the best possible return on investment</w:t>
      </w:r>
    </w:p>
    <w:p w14:paraId="0E8779DD" w14:textId="77777777" w:rsidR="00A86FEC" w:rsidRDefault="00A86FEC" w:rsidP="00A86FEC">
      <w:pPr>
        <w:rPr>
          <w:rStyle w:val="normaltextrun"/>
          <w:color w:val="000000"/>
          <w:shd w:val="clear" w:color="auto" w:fill="FFFFFF"/>
        </w:rPr>
      </w:pPr>
    </w:p>
    <w:p w14:paraId="7D036770" w14:textId="657B0E2C" w:rsidR="00A86FEC" w:rsidRPr="00A86FEC" w:rsidRDefault="00A86FEC" w:rsidP="00A86FEC">
      <w:pPr>
        <w:rPr>
          <w:iCs/>
        </w:rPr>
      </w:pPr>
      <w:r w:rsidRPr="004C3657">
        <w:t>Shoreline change analysis after Hurricane Ike in 2008 revealed that many areas of the Texas upper coast experienced over 20</w:t>
      </w:r>
      <w:r w:rsidR="004F7460">
        <w:t xml:space="preserve"> </w:t>
      </w:r>
      <w:r w:rsidRPr="004C3657">
        <w:t>m</w:t>
      </w:r>
      <w:r w:rsidR="004F7460">
        <w:t>eters</w:t>
      </w:r>
      <w:r w:rsidRPr="004C3657">
        <w:t xml:space="preserve"> of shoreline retreat, with a few areas such as the Sea Rim State Park experiencing retreat of 50 to 100</w:t>
      </w:r>
      <w:r w:rsidR="004F7460">
        <w:t xml:space="preserve"> </w:t>
      </w:r>
      <w:r w:rsidRPr="004C3657">
        <w:t>m</w:t>
      </w:r>
      <w:r w:rsidR="004F7460">
        <w:t>eters</w:t>
      </w:r>
      <w:r w:rsidRPr="004C3657">
        <w:t xml:space="preserve"> (Gibeaut et al, 2012). Storm surge induced erosion and inundation on Bolivar Peninsula and sections of Galveston Island destroyed many homes and caused large-scale destruction of roads and other infrastructure and facilities</w:t>
      </w:r>
      <w:r>
        <w:t xml:space="preserve"> (</w:t>
      </w:r>
      <w:hyperlink w:anchor="_Coastal_Hazards" w:history="1">
        <w:r w:rsidRPr="00A86FEC">
          <w:rPr>
            <w:rStyle w:val="Hyperlink"/>
            <w:rFonts w:cs="Calibri"/>
          </w:rPr>
          <w:t>Figure 5</w:t>
        </w:r>
      </w:hyperlink>
      <w:r>
        <w:t xml:space="preserve">). </w:t>
      </w:r>
      <w:r w:rsidRPr="004C3657">
        <w:t>Erosion is ranked as high hazard because of the potential damage to infrastructure and facilities along the Gulf and Bay shorelines resulting from highly probable and frequent tropical storm activity or storm occurrence</w:t>
      </w:r>
      <w:r w:rsidR="00201603">
        <w:t>.</w:t>
      </w:r>
    </w:p>
    <w:p w14:paraId="294F4CB8" w14:textId="0D8030B2"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55" behindDoc="0" locked="0" layoutInCell="1" allowOverlap="1" wp14:anchorId="3C174C9E" wp14:editId="5E5BCFC6">
                <wp:simplePos x="0" y="0"/>
                <wp:positionH relativeFrom="column">
                  <wp:posOffset>114300</wp:posOffset>
                </wp:positionH>
                <wp:positionV relativeFrom="paragraph">
                  <wp:posOffset>4991100</wp:posOffset>
                </wp:positionV>
                <wp:extent cx="5986145" cy="635"/>
                <wp:effectExtent l="0" t="0" r="0" b="0"/>
                <wp:wrapThrough wrapText="bothSides">
                  <wp:wrapPolygon edited="0">
                    <wp:start x="0" y="0"/>
                    <wp:lineTo x="0" y="21600"/>
                    <wp:lineTo x="21600" y="21600"/>
                    <wp:lineTo x="21600" y="0"/>
                  </wp:wrapPolygon>
                </wp:wrapThrough>
                <wp:docPr id="1602048940" name="Text Box 1"/>
                <wp:cNvGraphicFramePr/>
                <a:graphic xmlns:a="http://schemas.openxmlformats.org/drawingml/2006/main">
                  <a:graphicData uri="http://schemas.microsoft.com/office/word/2010/wordprocessingShape">
                    <wps:wsp>
                      <wps:cNvSpPr txBox="1"/>
                      <wps:spPr>
                        <a:xfrm>
                          <a:off x="0" y="0"/>
                          <a:ext cx="5986145" cy="635"/>
                        </a:xfrm>
                        <a:prstGeom prst="rect">
                          <a:avLst/>
                        </a:prstGeom>
                        <a:solidFill>
                          <a:prstClr val="white"/>
                        </a:solidFill>
                        <a:ln>
                          <a:noFill/>
                        </a:ln>
                      </wps:spPr>
                      <wps:txbx>
                        <w:txbxContent>
                          <w:p w14:paraId="7EC7F90B" w14:textId="5D75E6C1" w:rsidR="00A86FEC" w:rsidRPr="00A86FEC" w:rsidRDefault="00A86FEC" w:rsidP="00A86FEC">
                            <w:pPr>
                              <w:pStyle w:val="Caption"/>
                              <w:jc w:val="center"/>
                              <w:rPr>
                                <w:i w:val="0"/>
                                <w:iCs w:val="0"/>
                                <w:noProof/>
                                <w:color w:val="auto"/>
                                <w:sz w:val="20"/>
                                <w:szCs w:val="20"/>
                              </w:rPr>
                            </w:pPr>
                            <w:bookmarkStart w:id="52" w:name="_Toc203130483"/>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5</w:t>
                            </w:r>
                            <w:r w:rsidRPr="00985123">
                              <w:rPr>
                                <w:b/>
                                <w:bCs/>
                                <w:i w:val="0"/>
                                <w:iCs w:val="0"/>
                                <w:color w:val="auto"/>
                              </w:rPr>
                              <w:fldChar w:fldCharType="end"/>
                            </w:r>
                            <w:r w:rsidRPr="00985123">
                              <w:rPr>
                                <w:b/>
                                <w:bCs/>
                                <w:i w:val="0"/>
                                <w:iCs w:val="0"/>
                                <w:color w:val="auto"/>
                              </w:rPr>
                              <w:t>.</w:t>
                            </w:r>
                            <w:r w:rsidRPr="00A86FEC">
                              <w:rPr>
                                <w:i w:val="0"/>
                                <w:iCs w:val="0"/>
                                <w:color w:val="auto"/>
                              </w:rPr>
                              <w:t xml:space="preserve"> Imagery of Rollover Pass in Bolivar Peninsula Pre-Ike 2008 (top left), post Ike 2008 (top right), and the recovering shoreline in 2009. Images obtained from Texas Geographic Information System, formally Texas Natural Resource Information System.</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174C9E" id="_x0000_s1030" type="#_x0000_t202" style="position:absolute;margin-left:9pt;margin-top:393pt;width:471.35pt;height:.0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5tGwIAAD8EAAAOAAAAZHJzL2Uyb0RvYy54bWysU8Fu2zAMvQ/YPwi6L066Jui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" stroked="f">
                <v:textbox style="mso-fit-shape-to-text:t" inset="0,0,0,0">
                  <w:txbxContent>
                    <w:p w14:paraId="7EC7F90B" w14:textId="5D75E6C1" w:rsidR="00A86FEC" w:rsidRPr="00A86FEC" w:rsidRDefault="00A86FEC" w:rsidP="00A86FEC">
                      <w:pPr>
                        <w:pStyle w:val="Caption"/>
                        <w:jc w:val="center"/>
                        <w:rPr>
                          <w:i w:val="0"/>
                          <w:iCs w:val="0"/>
                          <w:noProof/>
                          <w:color w:val="auto"/>
                          <w:sz w:val="20"/>
                          <w:szCs w:val="20"/>
                        </w:rPr>
                      </w:pPr>
                      <w:bookmarkStart w:id="62" w:name="_Toc203130483"/>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5</w:t>
                      </w:r>
                      <w:r w:rsidRPr="00985123">
                        <w:rPr>
                          <w:b/>
                          <w:bCs/>
                          <w:i w:val="0"/>
                          <w:iCs w:val="0"/>
                          <w:color w:val="auto"/>
                        </w:rPr>
                        <w:fldChar w:fldCharType="end"/>
                      </w:r>
                      <w:r w:rsidRPr="00985123">
                        <w:rPr>
                          <w:b/>
                          <w:bCs/>
                          <w:i w:val="0"/>
                          <w:iCs w:val="0"/>
                          <w:color w:val="auto"/>
                        </w:rPr>
                        <w:t>.</w:t>
                      </w:r>
                      <w:r w:rsidRPr="00A86FEC">
                        <w:rPr>
                          <w:i w:val="0"/>
                          <w:iCs w:val="0"/>
                          <w:color w:val="auto"/>
                        </w:rPr>
                        <w:t xml:space="preserve"> Imagery of Rollover Pass in Bolivar Peninsula Pre-Ike 2008 (top left), post Ike 2008 (top right), and the recovering shoreline in 2009. Images obtained from Texas Geographic Information System, formally Texas Natural Resource Information System.</w:t>
                      </w:r>
                      <w:bookmarkEnd w:id="62"/>
                    </w:p>
                  </w:txbxContent>
                </v:textbox>
                <w10:wrap type="through"/>
              </v:shape>
            </w:pict>
          </mc:Fallback>
        </mc:AlternateContent>
      </w:r>
      <w:r w:rsidRPr="004C3657">
        <w:rPr>
          <w:noProof/>
          <w:color w:val="365F91" w:themeColor="accent1" w:themeShade="BF"/>
          <w:sz w:val="20"/>
          <w:szCs w:val="20"/>
        </w:rPr>
        <w:drawing>
          <wp:anchor distT="0" distB="0" distL="114300" distR="114300" simplePos="0" relativeHeight="251658254" behindDoc="0" locked="0" layoutInCell="1" allowOverlap="1" wp14:anchorId="3926A5AE" wp14:editId="3E061F20">
            <wp:simplePos x="0" y="0"/>
            <wp:positionH relativeFrom="margin">
              <wp:posOffset>114300</wp:posOffset>
            </wp:positionH>
            <wp:positionV relativeFrom="paragraph">
              <wp:posOffset>311785</wp:posOffset>
            </wp:positionV>
            <wp:extent cx="5986425" cy="4622673"/>
            <wp:effectExtent l="0" t="0" r="0" b="6985"/>
            <wp:wrapThrough wrapText="bothSides">
              <wp:wrapPolygon edited="0">
                <wp:start x="0" y="0"/>
                <wp:lineTo x="0" y="21544"/>
                <wp:lineTo x="21515" y="21544"/>
                <wp:lineTo x="21515" y="0"/>
                <wp:lineTo x="0" y="0"/>
              </wp:wrapPolygon>
            </wp:wrapThrough>
            <wp:docPr id="760847325" name="image12.jpeg"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jpeg" descr="Graphical user interface, websit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86425" cy="4622673"/>
                    </a:xfrm>
                    <a:prstGeom prst="rect">
                      <a:avLst/>
                    </a:prstGeom>
                  </pic:spPr>
                </pic:pic>
              </a:graphicData>
            </a:graphic>
          </wp:anchor>
        </w:drawing>
      </w:r>
    </w:p>
    <w:p w14:paraId="6C5851AF" w14:textId="3040A0F2" w:rsidR="00A86FEC" w:rsidRPr="004C3657" w:rsidRDefault="00A86FEC" w:rsidP="00A86FEC">
      <w:pPr>
        <w:pStyle w:val="BodyText"/>
        <w:ind w:right="302"/>
        <w:rPr>
          <w:color w:val="365F91" w:themeColor="accent1" w:themeShade="BF"/>
        </w:rPr>
      </w:pPr>
      <w:r w:rsidRPr="004C3657">
        <w:t xml:space="preserve">Whether the erosion is caused by the lack of sediments to balance the long-term losses within the coastal compartments, or the episodic erosion brought on by storms or human activities, planning </w:t>
      </w:r>
      <w:r w:rsidRPr="004C3657">
        <w:lastRenderedPageBreak/>
        <w:t>and implementation of erosion response and sediment management practices is essential to the sustainability of the shoreline and public beaches. The upper Texas coast from Sabine Pass to Rollover Pass, the Brazos-Colorado headland from Quintana to Sargent Beach, and sections of South Padre Island have the greatest erosion rates along the Texas Gulf shoreline (</w:t>
      </w:r>
      <w:hyperlink w:anchor="_Coastal_Hazards" w:history="1">
        <w:r w:rsidRPr="00720C59">
          <w:rPr>
            <w:rStyle w:val="Hyperlink"/>
            <w:rFonts w:cs="Calibri"/>
          </w:rPr>
          <w:t xml:space="preserve"> Figure </w:t>
        </w:r>
        <w:r w:rsidR="00720C59" w:rsidRPr="00720C59">
          <w:rPr>
            <w:rStyle w:val="Hyperlink"/>
            <w:rFonts w:cs="Calibri"/>
          </w:rPr>
          <w:t>6</w:t>
        </w:r>
      </w:hyperlink>
      <w:r w:rsidR="00720C59">
        <w:t xml:space="preserve">). </w:t>
      </w:r>
      <w:r w:rsidRPr="004C3657">
        <w:t xml:space="preserve">In many of these locations, sufficient sand for </w:t>
      </w:r>
      <w:r>
        <w:t xml:space="preserve">dune restoration or beach </w:t>
      </w:r>
      <w:r w:rsidRPr="004C3657">
        <w:t xml:space="preserve">nourishment is not available and other erosion mitigation methods may be needed. </w:t>
      </w:r>
      <w:r w:rsidR="004F7460">
        <w:t>T</w:t>
      </w:r>
      <w:r w:rsidRPr="004C3657">
        <w:t xml:space="preserve">he </w:t>
      </w:r>
      <w:r w:rsidR="004F7460">
        <w:t xml:space="preserve">TCRMP’s </w:t>
      </w:r>
      <w:r w:rsidRPr="004C3657">
        <w:t xml:space="preserve">Initial Needs Assessment for the Texas </w:t>
      </w:r>
      <w:r>
        <w:t>C</w:t>
      </w:r>
      <w:r w:rsidRPr="004C3657">
        <w:t>oast</w:t>
      </w:r>
      <w:r w:rsidR="004F7460">
        <w:t xml:space="preserve"> lists </w:t>
      </w:r>
      <w:r w:rsidRPr="004C3657">
        <w:t>coastal erosion is as one of the top three issues of concern and priorities for all regions of the Texas coast (Gibeaut et al., 2014).</w:t>
      </w:r>
    </w:p>
    <w:p w14:paraId="232C6210"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CB206D5" w14:textId="399B097D"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w:drawing>
          <wp:anchor distT="0" distB="0" distL="114300" distR="114300" simplePos="0" relativeHeight="251658256" behindDoc="0" locked="0" layoutInCell="1" allowOverlap="1" wp14:anchorId="7EF1FAEB" wp14:editId="4BBDB327">
            <wp:simplePos x="0" y="0"/>
            <wp:positionH relativeFrom="margin">
              <wp:align>center</wp:align>
            </wp:positionH>
            <wp:positionV relativeFrom="paragraph">
              <wp:posOffset>46355</wp:posOffset>
            </wp:positionV>
            <wp:extent cx="4659630" cy="5010150"/>
            <wp:effectExtent l="0" t="0" r="7620" b="0"/>
            <wp:wrapThrough wrapText="bothSides">
              <wp:wrapPolygon edited="0">
                <wp:start x="0" y="0"/>
                <wp:lineTo x="0" y="21518"/>
                <wp:lineTo x="21547" y="21518"/>
                <wp:lineTo x="21547" y="0"/>
                <wp:lineTo x="0" y="0"/>
              </wp:wrapPolygon>
            </wp:wrapThrough>
            <wp:docPr id="794907683" name="Picture 79490768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59630" cy="501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6291A" w14:textId="219CD2E5"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284B59E"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174A6A1"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DB7FF01"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9CFDBD7"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82EFEA3"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37A8236"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44BCB7C"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8049E03"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ACA71B8"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19515EB"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5244FDE"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059A9D7"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F8DB69F"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5B5E7ED"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5FCFE40"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823311E"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07CFF09"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0B52117"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95616FF"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CD8BBE5"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24F0155"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D2FE88F"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C4D9E3A"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15FFAFC"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C400F7F"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EDBC67E" w14:textId="208974A2"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FDDEB9D" w14:textId="228CE961" w:rsidR="00A86FEC" w:rsidRDefault="00985123"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57" behindDoc="0" locked="0" layoutInCell="1" allowOverlap="1" wp14:anchorId="4BD28580" wp14:editId="12E1F580">
                <wp:simplePos x="0" y="0"/>
                <wp:positionH relativeFrom="margin">
                  <wp:align>right</wp:align>
                </wp:positionH>
                <wp:positionV relativeFrom="paragraph">
                  <wp:posOffset>340360</wp:posOffset>
                </wp:positionV>
                <wp:extent cx="5949950" cy="635"/>
                <wp:effectExtent l="0" t="0" r="0" b="0"/>
                <wp:wrapThrough wrapText="bothSides">
                  <wp:wrapPolygon edited="0">
                    <wp:start x="0" y="0"/>
                    <wp:lineTo x="0" y="20282"/>
                    <wp:lineTo x="21508" y="20282"/>
                    <wp:lineTo x="21508" y="0"/>
                    <wp:lineTo x="0" y="0"/>
                  </wp:wrapPolygon>
                </wp:wrapThrough>
                <wp:docPr id="46991127" name="Text Box 1"/>
                <wp:cNvGraphicFramePr/>
                <a:graphic xmlns:a="http://schemas.openxmlformats.org/drawingml/2006/main">
                  <a:graphicData uri="http://schemas.microsoft.com/office/word/2010/wordprocessingShape">
                    <wps:wsp>
                      <wps:cNvSpPr txBox="1"/>
                      <wps:spPr>
                        <a:xfrm>
                          <a:off x="0" y="0"/>
                          <a:ext cx="5949950" cy="635"/>
                        </a:xfrm>
                        <a:prstGeom prst="rect">
                          <a:avLst/>
                        </a:prstGeom>
                        <a:solidFill>
                          <a:prstClr val="white"/>
                        </a:solidFill>
                        <a:ln>
                          <a:noFill/>
                        </a:ln>
                      </wps:spPr>
                      <wps:txbx>
                        <w:txbxContent>
                          <w:p w14:paraId="5E74C5B8" w14:textId="4BFC58D8" w:rsidR="00A86FEC" w:rsidRPr="00A86FEC" w:rsidRDefault="00A86FEC" w:rsidP="00A86FEC">
                            <w:pPr>
                              <w:pStyle w:val="Caption"/>
                              <w:jc w:val="center"/>
                              <w:rPr>
                                <w:i w:val="0"/>
                                <w:iCs w:val="0"/>
                                <w:noProof/>
                                <w:color w:val="auto"/>
                                <w:sz w:val="22"/>
                              </w:rPr>
                            </w:pPr>
                            <w:bookmarkStart w:id="53" w:name="_Toc203130484"/>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6</w:t>
                            </w:r>
                            <w:r w:rsidRPr="00985123">
                              <w:rPr>
                                <w:b/>
                                <w:bCs/>
                                <w:i w:val="0"/>
                                <w:iCs w:val="0"/>
                                <w:color w:val="auto"/>
                              </w:rPr>
                              <w:fldChar w:fldCharType="end"/>
                            </w:r>
                            <w:r w:rsidRPr="00985123">
                              <w:rPr>
                                <w:b/>
                                <w:bCs/>
                                <w:i w:val="0"/>
                                <w:iCs w:val="0"/>
                                <w:color w:val="auto"/>
                              </w:rPr>
                              <w:t>.</w:t>
                            </w:r>
                            <w:r w:rsidRPr="00A86FEC">
                              <w:rPr>
                                <w:i w:val="0"/>
                                <w:iCs w:val="0"/>
                                <w:color w:val="auto"/>
                              </w:rPr>
                              <w:t xml:space="preserve"> Long-term shoreline changes (1930s to 2019) of the Texas Gulf coast from research by the University of Texas Bureau of Economic Geology (Paine and Caudle, 2021).  Eroding areas are shown in orange to red tones.</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D28580" id="_x0000_s1031" type="#_x0000_t202" style="position:absolute;margin-left:417.3pt;margin-top:26.8pt;width:468.5pt;height:.05pt;z-index:25165825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" stroked="f">
                <v:textbox style="mso-fit-shape-to-text:t" inset="0,0,0,0">
                  <w:txbxContent>
                    <w:p w14:paraId="5E74C5B8" w14:textId="4BFC58D8" w:rsidR="00A86FEC" w:rsidRPr="00A86FEC" w:rsidRDefault="00A86FEC" w:rsidP="00A86FEC">
                      <w:pPr>
                        <w:pStyle w:val="Caption"/>
                        <w:jc w:val="center"/>
                        <w:rPr>
                          <w:i w:val="0"/>
                          <w:iCs w:val="0"/>
                          <w:noProof/>
                          <w:color w:val="auto"/>
                          <w:sz w:val="22"/>
                        </w:rPr>
                      </w:pPr>
                      <w:bookmarkStart w:id="64" w:name="_Toc203130484"/>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6</w:t>
                      </w:r>
                      <w:r w:rsidRPr="00985123">
                        <w:rPr>
                          <w:b/>
                          <w:bCs/>
                          <w:i w:val="0"/>
                          <w:iCs w:val="0"/>
                          <w:color w:val="auto"/>
                        </w:rPr>
                        <w:fldChar w:fldCharType="end"/>
                      </w:r>
                      <w:r w:rsidRPr="00985123">
                        <w:rPr>
                          <w:b/>
                          <w:bCs/>
                          <w:i w:val="0"/>
                          <w:iCs w:val="0"/>
                          <w:color w:val="auto"/>
                        </w:rPr>
                        <w:t>.</w:t>
                      </w:r>
                      <w:r w:rsidRPr="00A86FEC">
                        <w:rPr>
                          <w:i w:val="0"/>
                          <w:iCs w:val="0"/>
                          <w:color w:val="auto"/>
                        </w:rPr>
                        <w:t xml:space="preserve"> Long-term shoreline changes (1930s to 2019) of the Texas Gulf coast from research by the University of Texas Bureau of Economic Geology (Paine and Caudle, 2021).  Eroding areas are shown in orange to red tones.</w:t>
                      </w:r>
                      <w:bookmarkEnd w:id="64"/>
                    </w:p>
                  </w:txbxContent>
                </v:textbox>
                <w10:wrap type="through" anchorx="margin"/>
              </v:shape>
            </w:pict>
          </mc:Fallback>
        </mc:AlternateContent>
      </w:r>
    </w:p>
    <w:p w14:paraId="5B950293" w14:textId="77777777" w:rsidR="00985123" w:rsidRDefault="00985123"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AA190AB" w14:textId="77777777" w:rsidR="00A86FEC" w:rsidRDefault="00A86FEC"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9C4E14D" w14:textId="03BC6212"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4C3657">
        <w:rPr>
          <w:noProof/>
          <w:sz w:val="20"/>
          <w:szCs w:val="20"/>
        </w:rPr>
        <w:lastRenderedPageBreak/>
        <w:drawing>
          <wp:anchor distT="0" distB="0" distL="114300" distR="114300" simplePos="0" relativeHeight="251658258" behindDoc="0" locked="0" layoutInCell="1" allowOverlap="1" wp14:anchorId="70DCBD3F" wp14:editId="29C1EF38">
            <wp:simplePos x="0" y="0"/>
            <wp:positionH relativeFrom="margin">
              <wp:align>center</wp:align>
            </wp:positionH>
            <wp:positionV relativeFrom="paragraph">
              <wp:posOffset>10160</wp:posOffset>
            </wp:positionV>
            <wp:extent cx="4431665" cy="5276850"/>
            <wp:effectExtent l="0" t="0" r="6985" b="0"/>
            <wp:wrapThrough wrapText="bothSides">
              <wp:wrapPolygon edited="0">
                <wp:start x="0" y="0"/>
                <wp:lineTo x="0" y="21522"/>
                <wp:lineTo x="21541" y="21522"/>
                <wp:lineTo x="21541" y="0"/>
                <wp:lineTo x="0" y="0"/>
              </wp:wrapPolygon>
            </wp:wrapThrough>
            <wp:docPr id="5" name="image7.jpeg" descr="Diagram,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jpeg" descr="Diagram, map&#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431665" cy="5276850"/>
                    </a:xfrm>
                    <a:prstGeom prst="rect">
                      <a:avLst/>
                    </a:prstGeom>
                  </pic:spPr>
                </pic:pic>
              </a:graphicData>
            </a:graphic>
            <wp14:sizeRelH relativeFrom="margin">
              <wp14:pctWidth>0</wp14:pctWidth>
            </wp14:sizeRelH>
            <wp14:sizeRelV relativeFrom="margin">
              <wp14:pctHeight>0</wp14:pctHeight>
            </wp14:sizeRelV>
          </wp:anchor>
        </w:drawing>
      </w:r>
    </w:p>
    <w:p w14:paraId="0E811680" w14:textId="74D6378B"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C1B879D"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9945191"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C36BEA5"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CDEF69B"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4B01815"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9B491E4"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4F8C405"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42805C9"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1F96E27"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7B69B6C"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B6118F4"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5C5D140"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3DE8C1D"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82EF270"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BD3671A"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8A3D2BD"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BCE7AA1"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7E69F7E"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2E62A16"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1CACAD3"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7C87896"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9BE920C"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9771593"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8F46D03"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9C37536"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B419EC2"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043F408"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2C972B4" w14:textId="4AB7AB76"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992ADD7" w14:textId="4F12E7B7" w:rsidR="00720C59" w:rsidRDefault="00840121"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59" behindDoc="0" locked="0" layoutInCell="1" allowOverlap="1" wp14:anchorId="01D77F69" wp14:editId="2350366B">
                <wp:simplePos x="0" y="0"/>
                <wp:positionH relativeFrom="margin">
                  <wp:align>right</wp:align>
                </wp:positionH>
                <wp:positionV relativeFrom="paragraph">
                  <wp:posOffset>272415</wp:posOffset>
                </wp:positionV>
                <wp:extent cx="5949950" cy="635"/>
                <wp:effectExtent l="0" t="0" r="0" b="0"/>
                <wp:wrapThrough wrapText="bothSides">
                  <wp:wrapPolygon edited="0">
                    <wp:start x="0" y="0"/>
                    <wp:lineTo x="0" y="20525"/>
                    <wp:lineTo x="21508" y="20525"/>
                    <wp:lineTo x="21508" y="0"/>
                    <wp:lineTo x="0" y="0"/>
                  </wp:wrapPolygon>
                </wp:wrapThrough>
                <wp:docPr id="705124574" name="Text Box 1"/>
                <wp:cNvGraphicFramePr/>
                <a:graphic xmlns:a="http://schemas.openxmlformats.org/drawingml/2006/main">
                  <a:graphicData uri="http://schemas.microsoft.com/office/word/2010/wordprocessingShape">
                    <wps:wsp>
                      <wps:cNvSpPr txBox="1"/>
                      <wps:spPr>
                        <a:xfrm>
                          <a:off x="0" y="0"/>
                          <a:ext cx="5949950" cy="635"/>
                        </a:xfrm>
                        <a:prstGeom prst="rect">
                          <a:avLst/>
                        </a:prstGeom>
                        <a:solidFill>
                          <a:prstClr val="white"/>
                        </a:solidFill>
                        <a:ln>
                          <a:noFill/>
                        </a:ln>
                      </wps:spPr>
                      <wps:txbx>
                        <w:txbxContent>
                          <w:p w14:paraId="1CE95F8A" w14:textId="19B318FB" w:rsidR="00720C59" w:rsidRPr="00720C59" w:rsidRDefault="00720C59" w:rsidP="00720C59">
                            <w:pPr>
                              <w:pStyle w:val="Caption"/>
                              <w:jc w:val="center"/>
                              <w:rPr>
                                <w:i w:val="0"/>
                                <w:iCs w:val="0"/>
                                <w:noProof/>
                                <w:color w:val="auto"/>
                                <w:sz w:val="20"/>
                                <w:szCs w:val="20"/>
                              </w:rPr>
                            </w:pPr>
                            <w:bookmarkStart w:id="54" w:name="_Toc203130485"/>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7</w:t>
                            </w:r>
                            <w:r w:rsidRPr="00985123">
                              <w:rPr>
                                <w:b/>
                                <w:bCs/>
                                <w:i w:val="0"/>
                                <w:iCs w:val="0"/>
                                <w:color w:val="auto"/>
                              </w:rPr>
                              <w:fldChar w:fldCharType="end"/>
                            </w:r>
                            <w:r w:rsidRPr="00985123">
                              <w:rPr>
                                <w:b/>
                                <w:bCs/>
                                <w:i w:val="0"/>
                                <w:iCs w:val="0"/>
                                <w:color w:val="auto"/>
                              </w:rPr>
                              <w:t>.</w:t>
                            </w:r>
                            <w:r w:rsidRPr="00720C59">
                              <w:rPr>
                                <w:i w:val="0"/>
                                <w:iCs w:val="0"/>
                                <w:color w:val="auto"/>
                              </w:rPr>
                              <w:t xml:space="preserve"> This map shows historical sea-level rise trends as published by NOAA (http://tidesandcurrents.noaa.gov/sltrends/) and historical shoreline change rates as calculated by the BEG (http://www.beg.utexas.edu/coastal/morphodynamics.php). Larger arrows </w:t>
                            </w:r>
                            <w:r w:rsidRPr="00720C59">
                              <w:rPr>
                                <w:i w:val="0"/>
                                <w:iCs w:val="0"/>
                                <w:color w:val="auto"/>
                                <w:sz w:val="20"/>
                                <w:szCs w:val="20"/>
                              </w:rPr>
                              <w:t>signify negative or landward movement of the shoreline</w:t>
                            </w:r>
                            <w:r>
                              <w:rPr>
                                <w:i w:val="0"/>
                                <w:iCs w:val="0"/>
                                <w:color w:val="auto"/>
                                <w:sz w:val="20"/>
                                <w:szCs w:val="20"/>
                              </w:rPr>
                              <w:t>.</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D77F69" id="_x0000_s1032" type="#_x0000_t202" style="position:absolute;margin-left:417.3pt;margin-top:21.45pt;width:468.5pt;height:.05pt;z-index:25165825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" stroked="f">
                <v:textbox style="mso-fit-shape-to-text:t" inset="0,0,0,0">
                  <w:txbxContent>
                    <w:p w14:paraId="1CE95F8A" w14:textId="19B318FB" w:rsidR="00720C59" w:rsidRPr="00720C59" w:rsidRDefault="00720C59" w:rsidP="00720C59">
                      <w:pPr>
                        <w:pStyle w:val="Caption"/>
                        <w:jc w:val="center"/>
                        <w:rPr>
                          <w:i w:val="0"/>
                          <w:iCs w:val="0"/>
                          <w:noProof/>
                          <w:color w:val="auto"/>
                          <w:sz w:val="20"/>
                          <w:szCs w:val="20"/>
                        </w:rPr>
                      </w:pPr>
                      <w:bookmarkStart w:id="66" w:name="_Toc203130485"/>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7</w:t>
                      </w:r>
                      <w:r w:rsidRPr="00985123">
                        <w:rPr>
                          <w:b/>
                          <w:bCs/>
                          <w:i w:val="0"/>
                          <w:iCs w:val="0"/>
                          <w:color w:val="auto"/>
                        </w:rPr>
                        <w:fldChar w:fldCharType="end"/>
                      </w:r>
                      <w:r w:rsidRPr="00985123">
                        <w:rPr>
                          <w:b/>
                          <w:bCs/>
                          <w:i w:val="0"/>
                          <w:iCs w:val="0"/>
                          <w:color w:val="auto"/>
                        </w:rPr>
                        <w:t>.</w:t>
                      </w:r>
                      <w:r w:rsidRPr="00720C59">
                        <w:rPr>
                          <w:i w:val="0"/>
                          <w:iCs w:val="0"/>
                          <w:color w:val="auto"/>
                        </w:rPr>
                        <w:t xml:space="preserve"> This map shows historical sea-level rise trends as published by NOAA (http://tidesandcurrents.noaa.gov/sltrends/) and historical shoreline change rates as calculated by the BEG (http://www.beg.utexas.edu/coastal/morphodynamics.php). Larger arrows </w:t>
                      </w:r>
                      <w:r w:rsidRPr="00720C59">
                        <w:rPr>
                          <w:i w:val="0"/>
                          <w:iCs w:val="0"/>
                          <w:color w:val="auto"/>
                          <w:sz w:val="20"/>
                          <w:szCs w:val="20"/>
                        </w:rPr>
                        <w:t>signify negative or landward movement of the shoreline</w:t>
                      </w:r>
                      <w:r>
                        <w:rPr>
                          <w:i w:val="0"/>
                          <w:iCs w:val="0"/>
                          <w:color w:val="auto"/>
                          <w:sz w:val="20"/>
                          <w:szCs w:val="20"/>
                        </w:rPr>
                        <w:t>.</w:t>
                      </w:r>
                      <w:bookmarkEnd w:id="66"/>
                    </w:p>
                  </w:txbxContent>
                </v:textbox>
                <w10:wrap type="through" anchorx="margin"/>
              </v:shape>
            </w:pict>
          </mc:Fallback>
        </mc:AlternateContent>
      </w:r>
    </w:p>
    <w:p w14:paraId="642800A2" w14:textId="77777777" w:rsidR="00720C59" w:rsidRPr="007B2919" w:rsidRDefault="00720C59" w:rsidP="00720C59">
      <w:pPr>
        <w:rPr>
          <w:b/>
          <w:bCs/>
          <w:i/>
          <w:color w:val="1F497D" w:themeColor="text2"/>
        </w:rPr>
      </w:pPr>
      <w:r w:rsidRPr="007B2919">
        <w:rPr>
          <w:b/>
          <w:bCs/>
          <w:color w:val="1F497D" w:themeColor="text2"/>
        </w:rPr>
        <w:t>Land Subsidence</w:t>
      </w:r>
    </w:p>
    <w:p w14:paraId="6DAD4268" w14:textId="77777777" w:rsidR="00720C59" w:rsidRPr="004C3657" w:rsidRDefault="00720C59" w:rsidP="00720C59">
      <w:pPr>
        <w:pStyle w:val="BodyText"/>
        <w:ind w:right="302"/>
      </w:pPr>
      <w:r w:rsidRPr="004C3657">
        <w:t xml:space="preserve">Land subsidence is defined as the loss of surface elevation due to the removal of subsurface support. The occurrence of land subsidence is particularly high in the coastal counties relative to the rest of the state due to compaction of the underlying sediments, comprised of alluvial, estuarine, coastal and deeper marine sediments. This stack of sediment may be 10-15 km thick and compacting at a rate of 0.05 mm/yr (Montagna et al., 2007). Review of regional hazard mitigation plans for the Texas Gulf coast reveal </w:t>
      </w:r>
      <w:r>
        <w:t>subsidence</w:t>
      </w:r>
      <w:r w:rsidRPr="004C3657">
        <w:t xml:space="preserve"> is of low hazard concern; three out of five hazard plans acknowledge the hazard but state the occurrence of significant subsidence in their plan-area is low. Because subsidence rates are minimal (0.05 mm/yr) and localized, the relative threat of land subsidence is classified as low, although it has the potential to augment the impacts of the sea level rise. Currently, subsidence alone has limited potential for injury or damage to critical facilities or infrastructure.</w:t>
      </w:r>
    </w:p>
    <w:p w14:paraId="326A21B8"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A27EA21"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C11CD5C" w14:textId="36E0D914"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4C3657">
        <w:rPr>
          <w:noProof/>
          <w:color w:val="365F91" w:themeColor="accent1" w:themeShade="BF"/>
          <w:sz w:val="21"/>
          <w:szCs w:val="21"/>
        </w:rPr>
        <w:lastRenderedPageBreak/>
        <w:drawing>
          <wp:anchor distT="0" distB="0" distL="114300" distR="114300" simplePos="0" relativeHeight="251658260" behindDoc="0" locked="0" layoutInCell="1" allowOverlap="1" wp14:anchorId="6BB38370" wp14:editId="3A9360ED">
            <wp:simplePos x="0" y="0"/>
            <wp:positionH relativeFrom="margin">
              <wp:align>center</wp:align>
            </wp:positionH>
            <wp:positionV relativeFrom="paragraph">
              <wp:posOffset>12065</wp:posOffset>
            </wp:positionV>
            <wp:extent cx="3213100" cy="3767455"/>
            <wp:effectExtent l="0" t="0" r="6350" b="4445"/>
            <wp:wrapThrough wrapText="bothSides">
              <wp:wrapPolygon edited="0">
                <wp:start x="0" y="0"/>
                <wp:lineTo x="0" y="21516"/>
                <wp:lineTo x="21515" y="21516"/>
                <wp:lineTo x="21515" y="0"/>
                <wp:lineTo x="0" y="0"/>
              </wp:wrapPolygon>
            </wp:wrapThrough>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3100" cy="3767455"/>
                    </a:xfrm>
                    <a:prstGeom prst="rect">
                      <a:avLst/>
                    </a:prstGeom>
                    <a:noFill/>
                  </pic:spPr>
                </pic:pic>
              </a:graphicData>
            </a:graphic>
          </wp:anchor>
        </w:drawing>
      </w:r>
    </w:p>
    <w:p w14:paraId="29998464" w14:textId="40EC1610" w:rsidR="00720C59" w:rsidRDefault="00720C59" w:rsidP="00720C59">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11D3E697"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FF0AFEA"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E1A9402"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9B39EC9"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AE73A62"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B145345"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A1F95BD"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A6BD421"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0032F84"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4D209F9"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CE0F1F4"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E4507C5"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8B3159E"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19CB8C0"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3E96E3E"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CAF4640"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C777077"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9B0C296"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6CDAA3A"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941AF64" w14:textId="6397C10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D096224" w14:textId="4FD518A9"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61" behindDoc="0" locked="0" layoutInCell="1" allowOverlap="1" wp14:anchorId="3C7F2132" wp14:editId="02D17476">
                <wp:simplePos x="0" y="0"/>
                <wp:positionH relativeFrom="margin">
                  <wp:align>right</wp:align>
                </wp:positionH>
                <wp:positionV relativeFrom="paragraph">
                  <wp:posOffset>228600</wp:posOffset>
                </wp:positionV>
                <wp:extent cx="5949315" cy="635"/>
                <wp:effectExtent l="0" t="0" r="0" b="7620"/>
                <wp:wrapThrough wrapText="bothSides">
                  <wp:wrapPolygon edited="0">
                    <wp:start x="0" y="0"/>
                    <wp:lineTo x="0" y="21255"/>
                    <wp:lineTo x="21510" y="21255"/>
                    <wp:lineTo x="21510" y="0"/>
                    <wp:lineTo x="0" y="0"/>
                  </wp:wrapPolygon>
                </wp:wrapThrough>
                <wp:docPr id="751988616" name="Text Box 1"/>
                <wp:cNvGraphicFramePr/>
                <a:graphic xmlns:a="http://schemas.openxmlformats.org/drawingml/2006/main">
                  <a:graphicData uri="http://schemas.microsoft.com/office/word/2010/wordprocessingShape">
                    <wps:wsp>
                      <wps:cNvSpPr txBox="1"/>
                      <wps:spPr>
                        <a:xfrm>
                          <a:off x="0" y="0"/>
                          <a:ext cx="5949315" cy="635"/>
                        </a:xfrm>
                        <a:prstGeom prst="rect">
                          <a:avLst/>
                        </a:prstGeom>
                        <a:solidFill>
                          <a:prstClr val="white"/>
                        </a:solidFill>
                        <a:ln>
                          <a:noFill/>
                        </a:ln>
                      </wps:spPr>
                      <wps:txbx>
                        <w:txbxContent>
                          <w:p w14:paraId="31D10284" w14:textId="0BCCFD81" w:rsidR="00720C59" w:rsidRPr="00720C59" w:rsidRDefault="00720C59" w:rsidP="00720C59">
                            <w:pPr>
                              <w:pStyle w:val="Caption"/>
                              <w:jc w:val="center"/>
                              <w:rPr>
                                <w:i w:val="0"/>
                                <w:iCs w:val="0"/>
                                <w:noProof/>
                                <w:color w:val="auto"/>
                                <w:sz w:val="21"/>
                                <w:szCs w:val="21"/>
                              </w:rPr>
                            </w:pPr>
                            <w:bookmarkStart w:id="55" w:name="_Toc203130486"/>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8</w:t>
                            </w:r>
                            <w:r w:rsidRPr="00985123">
                              <w:rPr>
                                <w:b/>
                                <w:bCs/>
                                <w:i w:val="0"/>
                                <w:iCs w:val="0"/>
                                <w:color w:val="auto"/>
                              </w:rPr>
                              <w:fldChar w:fldCharType="end"/>
                            </w:r>
                            <w:r w:rsidRPr="00985123">
                              <w:rPr>
                                <w:b/>
                                <w:bCs/>
                                <w:i w:val="0"/>
                                <w:iCs w:val="0"/>
                                <w:color w:val="auto"/>
                              </w:rPr>
                              <w:t>.</w:t>
                            </w:r>
                            <w:r w:rsidRPr="00720C59">
                              <w:rPr>
                                <w:i w:val="0"/>
                                <w:iCs w:val="0"/>
                                <w:color w:val="auto"/>
                              </w:rPr>
                              <w:t xml:space="preserve"> Distribution of Na/Cl molar ratio in the Gulf Coast aquifer of Texas (Chrowdhury et al., 2006). Na/Cl ratios of saltwater intrusion are usually lower than the marine values (~0.86 molar ratio) and high molar ratios (&gt;1) typically characterize </w:t>
                            </w:r>
                            <w:r w:rsidRPr="00720C59">
                              <w:rPr>
                                <w:i w:val="0"/>
                                <w:iCs w:val="0"/>
                                <w:color w:val="auto"/>
                                <w:sz w:val="20"/>
                                <w:szCs w:val="20"/>
                              </w:rPr>
                              <w:t>anthropogenic sources (Baer, 1999). Saltwater intrusion is documented for the Texas coast but, its occurrence is not likely to cause significant injury or loss to facilities or infrastructure and is found to be a medium risk hazard</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7F2132" id="_x0000_s1033" type="#_x0000_t202" style="position:absolute;margin-left:417.25pt;margin-top:18pt;width:468.45pt;height:.05pt;z-index:25165826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" stroked="f">
                <v:textbox style="mso-fit-shape-to-text:t" inset="0,0,0,0">
                  <w:txbxContent>
                    <w:p w14:paraId="31D10284" w14:textId="0BCCFD81" w:rsidR="00720C59" w:rsidRPr="00720C59" w:rsidRDefault="00720C59" w:rsidP="00720C59">
                      <w:pPr>
                        <w:pStyle w:val="Caption"/>
                        <w:jc w:val="center"/>
                        <w:rPr>
                          <w:i w:val="0"/>
                          <w:iCs w:val="0"/>
                          <w:noProof/>
                          <w:color w:val="auto"/>
                          <w:sz w:val="21"/>
                          <w:szCs w:val="21"/>
                        </w:rPr>
                      </w:pPr>
                      <w:bookmarkStart w:id="68" w:name="_Toc203130486"/>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8</w:t>
                      </w:r>
                      <w:r w:rsidRPr="00985123">
                        <w:rPr>
                          <w:b/>
                          <w:bCs/>
                          <w:i w:val="0"/>
                          <w:iCs w:val="0"/>
                          <w:color w:val="auto"/>
                        </w:rPr>
                        <w:fldChar w:fldCharType="end"/>
                      </w:r>
                      <w:r w:rsidRPr="00985123">
                        <w:rPr>
                          <w:b/>
                          <w:bCs/>
                          <w:i w:val="0"/>
                          <w:iCs w:val="0"/>
                          <w:color w:val="auto"/>
                        </w:rPr>
                        <w:t>.</w:t>
                      </w:r>
                      <w:r w:rsidRPr="00720C59">
                        <w:rPr>
                          <w:i w:val="0"/>
                          <w:iCs w:val="0"/>
                          <w:color w:val="auto"/>
                        </w:rPr>
                        <w:t xml:space="preserve"> Distribution of Na/Cl molar ratio in the Gulf Coast aquifer of Texas (Chrowdhury et al., 2006). Na/Cl ratios of saltwater intrusion are usually lower than the marine values (~0.86 molar ratio) and high molar ratios (&gt;1) typically characterize </w:t>
                      </w:r>
                      <w:r w:rsidRPr="00720C59">
                        <w:rPr>
                          <w:i w:val="0"/>
                          <w:iCs w:val="0"/>
                          <w:color w:val="auto"/>
                          <w:sz w:val="20"/>
                          <w:szCs w:val="20"/>
                        </w:rPr>
                        <w:t>anthropogenic sources (Baer, 1999). Saltwater intrusion is documented for the Texas coast but, its occurrence is not likely to cause significant injury or loss to facilities or infrastructure and is found to be a medium risk hazard</w:t>
                      </w:r>
                      <w:bookmarkEnd w:id="68"/>
                    </w:p>
                  </w:txbxContent>
                </v:textbox>
                <w10:wrap type="through" anchorx="margin"/>
              </v:shape>
            </w:pict>
          </mc:Fallback>
        </mc:AlternateContent>
      </w:r>
    </w:p>
    <w:p w14:paraId="341A4829" w14:textId="77777777" w:rsidR="00720C59" w:rsidRPr="007B2919" w:rsidRDefault="00720C59" w:rsidP="00720C59">
      <w:pPr>
        <w:rPr>
          <w:b/>
          <w:bCs/>
          <w:i/>
          <w:color w:val="1F497D" w:themeColor="text2"/>
        </w:rPr>
      </w:pPr>
      <w:r w:rsidRPr="007B2919">
        <w:rPr>
          <w:b/>
          <w:bCs/>
          <w:color w:val="1F497D" w:themeColor="text2"/>
        </w:rPr>
        <w:t>Saltwater Intrusion</w:t>
      </w:r>
    </w:p>
    <w:p w14:paraId="6F4F28AE" w14:textId="188B63C0" w:rsidR="00720C59" w:rsidRPr="004C3657" w:rsidRDefault="00720C59" w:rsidP="00720C59">
      <w:pPr>
        <w:pStyle w:val="BodyText"/>
        <w:ind w:right="308"/>
      </w:pPr>
      <w:r w:rsidRPr="004C3657">
        <w:t xml:space="preserve">Intrusion of saltwater into groundwater and other freshwater systems, particularly in estuaries, is a concern </w:t>
      </w:r>
      <w:r>
        <w:t>in</w:t>
      </w:r>
      <w:r w:rsidRPr="004C3657">
        <w:t xml:space="preserve"> coastal communities as it threatens municipal water supplies and affects freshwater environments, including plants and other living organisms. Saltwater intrusion into an aquifer can occur if water from the aquifer is extracted faster than it is replenished. Saltwater intrusion can also result from elevated storm surge from tropical storms and hurricanes (Steyer et al., 2007). Although its occurrence is not likely to cause significant injury or loss to facilities or infrastructure, it may have significant impact on communities and natural ecosystems. Saltwater intrusion has been documented along parts of the Texas Gulf Coast and found to result from aquifer pumping and subsequent lowering of the water table, particularly in Kleberg, Matagorda and Brazoria counties (Chowdhury et al., 2006) </w:t>
      </w:r>
      <w:r w:rsidR="00985123">
        <w:t>(</w:t>
      </w:r>
      <w:r w:rsidR="00985123" w:rsidRPr="00871C1B">
        <w:t>Figure 8</w:t>
      </w:r>
      <w:r w:rsidR="00985123">
        <w:t xml:space="preserve">). </w:t>
      </w:r>
      <w:r w:rsidRPr="004C3657">
        <w:t>The threat of saltwater intrusion is currently at a medium risk.</w:t>
      </w:r>
    </w:p>
    <w:p w14:paraId="6216DF15"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D9066AE" w14:textId="77777777" w:rsidR="00985123" w:rsidRPr="007B2919" w:rsidRDefault="00985123" w:rsidP="00985123">
      <w:pPr>
        <w:rPr>
          <w:b/>
          <w:bCs/>
          <w:i/>
          <w:color w:val="1F497D" w:themeColor="text2"/>
        </w:rPr>
      </w:pPr>
      <w:r w:rsidRPr="007B2919">
        <w:rPr>
          <w:b/>
          <w:bCs/>
          <w:color w:val="1F497D" w:themeColor="text2"/>
        </w:rPr>
        <w:t>Severe Storms and Tornados</w:t>
      </w:r>
    </w:p>
    <w:p w14:paraId="17BFE3E6" w14:textId="77777777" w:rsidR="00985123" w:rsidRPr="004C3657" w:rsidRDefault="00985123" w:rsidP="00985123">
      <w:pPr>
        <w:pStyle w:val="BodyText"/>
        <w:ind w:right="367"/>
      </w:pPr>
      <w:r w:rsidRPr="004C3657">
        <w:t xml:space="preserve">Tornadoes occur most frequently in the northern part of Texas and are associated with cool frontal systems moving to the east (see </w:t>
      </w:r>
      <w:r w:rsidRPr="004C3657">
        <w:fldChar w:fldCharType="begin"/>
      </w:r>
      <w:r w:rsidRPr="004C3657">
        <w:instrText xml:space="preserve"> REF _Ref13482623 \h  \* MERGEFORMAT </w:instrText>
      </w:r>
      <w:r w:rsidRPr="004C3657">
        <w:fldChar w:fldCharType="separate"/>
      </w:r>
      <w:r w:rsidRPr="004C3657">
        <w:rPr>
          <w:szCs w:val="20"/>
        </w:rPr>
        <w:t xml:space="preserve">Figure </w:t>
      </w:r>
      <w:r w:rsidRPr="004C3657">
        <w:rPr>
          <w:noProof/>
          <w:szCs w:val="20"/>
        </w:rPr>
        <w:t>9</w:t>
      </w:r>
      <w:r w:rsidRPr="004C3657">
        <w:fldChar w:fldCharType="end"/>
      </w:r>
      <w:r w:rsidRPr="004C3657">
        <w:t xml:space="preserve">); however, tornadoes may also result from tropical storms in coastal counties. The severity of the impact of a large tornado is high because of the number of injuries and destruction that may take place with minimal warning time.  </w:t>
      </w:r>
    </w:p>
    <w:p w14:paraId="7F6BB03E"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284559E" w14:textId="705869BB" w:rsidR="00985123" w:rsidRDefault="00985123" w:rsidP="00985123">
      <w:pPr>
        <w:rPr>
          <w:b/>
          <w:bCs/>
          <w:color w:val="365F91" w:themeColor="accent1" w:themeShade="BF"/>
          <w:sz w:val="21"/>
          <w:szCs w:val="21"/>
        </w:rPr>
      </w:pPr>
      <w:r w:rsidRPr="004C3657">
        <w:lastRenderedPageBreak/>
        <w:t>According to FEMA Disaster Declarations database</w:t>
      </w:r>
      <w:r>
        <w:t xml:space="preserve">, </w:t>
      </w:r>
      <w:r w:rsidRPr="004C3657">
        <w:t xml:space="preserve">the </w:t>
      </w:r>
      <w:r w:rsidRPr="005740BD">
        <w:t>Texas coastal zone had 38 emergency declarations due to severe storms tornadoes from 1953 to 2019,</w:t>
      </w:r>
      <w:r w:rsidRPr="004C3657">
        <w:t xml:space="preserve"> a much lower number when compared to coastal storms or floods. Thus, the relative risk of a tornado in Texas coastal counties is low</w:t>
      </w:r>
      <w:r>
        <w:t xml:space="preserve">. Since 2019, Texas coastal zones claimed </w:t>
      </w:r>
      <w:r w:rsidR="00871C1B">
        <w:t>no</w:t>
      </w:r>
      <w:r>
        <w:t xml:space="preserve"> severe storms tornadoes, (</w:t>
      </w:r>
      <w:r w:rsidR="00871C1B">
        <w:t>Table 2</w:t>
      </w:r>
      <w:r>
        <w:t>).</w:t>
      </w:r>
    </w:p>
    <w:p w14:paraId="1FA64D48" w14:textId="7F3B9B02"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8D17B1" w14:textId="32994367" w:rsidR="00720C59" w:rsidRDefault="00985123"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sz w:val="20"/>
          <w:szCs w:val="20"/>
        </w:rPr>
        <w:drawing>
          <wp:anchor distT="0" distB="0" distL="114300" distR="114300" simplePos="0" relativeHeight="251658262" behindDoc="0" locked="0" layoutInCell="1" allowOverlap="1" wp14:anchorId="73E1183D" wp14:editId="7431F159">
            <wp:simplePos x="0" y="0"/>
            <wp:positionH relativeFrom="margin">
              <wp:align>center</wp:align>
            </wp:positionH>
            <wp:positionV relativeFrom="paragraph">
              <wp:posOffset>8890</wp:posOffset>
            </wp:positionV>
            <wp:extent cx="4200525" cy="3971925"/>
            <wp:effectExtent l="0" t="0" r="9525" b="9525"/>
            <wp:wrapThrough wrapText="bothSides">
              <wp:wrapPolygon edited="0">
                <wp:start x="0" y="0"/>
                <wp:lineTo x="0" y="21548"/>
                <wp:lineTo x="21551" y="21548"/>
                <wp:lineTo x="21551" y="0"/>
                <wp:lineTo x="0" y="0"/>
              </wp:wrapPolygon>
            </wp:wrapThrough>
            <wp:docPr id="12" name="Picture 1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00525" cy="3971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604AF2" w14:textId="6433672B"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3EEBA06" w14:textId="77777777" w:rsidR="00720C59" w:rsidRDefault="00720C59"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EBF83E9" w14:textId="77777777" w:rsidR="00985123" w:rsidRDefault="00985123" w:rsidP="000170B8">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A38B81B" w14:textId="77777777" w:rsidR="00985123" w:rsidRDefault="00985123" w:rsidP="00727F2B">
      <w:pPr>
        <w:rPr>
          <w:b/>
        </w:rPr>
      </w:pPr>
    </w:p>
    <w:p w14:paraId="4D23A374" w14:textId="77777777" w:rsidR="00985123" w:rsidRDefault="00985123" w:rsidP="00727F2B">
      <w:pPr>
        <w:rPr>
          <w:b/>
        </w:rPr>
      </w:pPr>
    </w:p>
    <w:p w14:paraId="5F2BD60F" w14:textId="77777777" w:rsidR="00985123" w:rsidRDefault="00985123" w:rsidP="00727F2B">
      <w:pPr>
        <w:rPr>
          <w:b/>
        </w:rPr>
      </w:pPr>
    </w:p>
    <w:p w14:paraId="714ADA2B" w14:textId="77777777" w:rsidR="00985123" w:rsidRDefault="00985123" w:rsidP="00727F2B">
      <w:pPr>
        <w:rPr>
          <w:b/>
        </w:rPr>
      </w:pPr>
    </w:p>
    <w:p w14:paraId="09ACDB8A" w14:textId="77777777" w:rsidR="00985123" w:rsidRDefault="00985123" w:rsidP="00727F2B">
      <w:pPr>
        <w:rPr>
          <w:b/>
        </w:rPr>
      </w:pPr>
    </w:p>
    <w:p w14:paraId="5DB51675" w14:textId="77777777" w:rsidR="00985123" w:rsidRDefault="00985123" w:rsidP="00727F2B">
      <w:pPr>
        <w:rPr>
          <w:b/>
        </w:rPr>
      </w:pPr>
    </w:p>
    <w:p w14:paraId="261621E7" w14:textId="77777777" w:rsidR="00985123" w:rsidRDefault="00985123" w:rsidP="00727F2B">
      <w:pPr>
        <w:rPr>
          <w:b/>
        </w:rPr>
      </w:pPr>
    </w:p>
    <w:p w14:paraId="5F3A3CE9" w14:textId="77777777" w:rsidR="00985123" w:rsidRDefault="00985123" w:rsidP="00727F2B">
      <w:pPr>
        <w:rPr>
          <w:b/>
        </w:rPr>
      </w:pPr>
    </w:p>
    <w:p w14:paraId="1E4840AA" w14:textId="77777777" w:rsidR="00985123" w:rsidRDefault="00985123" w:rsidP="00727F2B">
      <w:pPr>
        <w:rPr>
          <w:b/>
        </w:rPr>
      </w:pPr>
    </w:p>
    <w:p w14:paraId="011AE2C8" w14:textId="77777777" w:rsidR="00985123" w:rsidRDefault="00985123" w:rsidP="00727F2B">
      <w:pPr>
        <w:rPr>
          <w:b/>
        </w:rPr>
      </w:pPr>
    </w:p>
    <w:p w14:paraId="259106B2" w14:textId="77777777" w:rsidR="00985123" w:rsidRDefault="00985123" w:rsidP="00727F2B">
      <w:pPr>
        <w:rPr>
          <w:b/>
        </w:rPr>
      </w:pPr>
    </w:p>
    <w:p w14:paraId="60105184" w14:textId="77777777" w:rsidR="00985123" w:rsidRDefault="00985123" w:rsidP="00727F2B">
      <w:pPr>
        <w:rPr>
          <w:b/>
        </w:rPr>
      </w:pPr>
    </w:p>
    <w:p w14:paraId="3A119F2C" w14:textId="77777777" w:rsidR="00985123" w:rsidRDefault="00985123" w:rsidP="00727F2B">
      <w:pPr>
        <w:rPr>
          <w:b/>
        </w:rPr>
      </w:pPr>
    </w:p>
    <w:p w14:paraId="0CE56F3A" w14:textId="77777777" w:rsidR="00985123" w:rsidRDefault="00985123" w:rsidP="00727F2B">
      <w:pPr>
        <w:rPr>
          <w:b/>
        </w:rPr>
      </w:pPr>
    </w:p>
    <w:p w14:paraId="74BEF18B" w14:textId="77777777" w:rsidR="00985123" w:rsidRDefault="00985123" w:rsidP="00727F2B">
      <w:pPr>
        <w:rPr>
          <w:b/>
        </w:rPr>
      </w:pPr>
    </w:p>
    <w:p w14:paraId="6B2F73E1" w14:textId="77777777" w:rsidR="00985123" w:rsidRDefault="00985123" w:rsidP="00727F2B">
      <w:pPr>
        <w:rPr>
          <w:b/>
        </w:rPr>
      </w:pPr>
    </w:p>
    <w:p w14:paraId="62EF89BF" w14:textId="77777777" w:rsidR="00985123" w:rsidRDefault="00985123" w:rsidP="00727F2B">
      <w:pPr>
        <w:rPr>
          <w:b/>
        </w:rPr>
      </w:pPr>
    </w:p>
    <w:p w14:paraId="6341EFF7" w14:textId="77777777" w:rsidR="00985123" w:rsidRDefault="00985123" w:rsidP="00727F2B">
      <w:pPr>
        <w:rPr>
          <w:b/>
        </w:rPr>
      </w:pPr>
    </w:p>
    <w:p w14:paraId="550B4BBF" w14:textId="6951F57B" w:rsidR="00985123" w:rsidRDefault="00985123" w:rsidP="00727F2B">
      <w:pPr>
        <w:rPr>
          <w:b/>
        </w:rPr>
      </w:pPr>
      <w:r>
        <w:rPr>
          <w:noProof/>
        </w:rPr>
        <mc:AlternateContent>
          <mc:Choice Requires="wps">
            <w:drawing>
              <wp:anchor distT="0" distB="0" distL="114300" distR="114300" simplePos="0" relativeHeight="251658263" behindDoc="0" locked="0" layoutInCell="1" allowOverlap="1" wp14:anchorId="598582C0" wp14:editId="439B412B">
                <wp:simplePos x="0" y="0"/>
                <wp:positionH relativeFrom="margin">
                  <wp:align>left</wp:align>
                </wp:positionH>
                <wp:positionV relativeFrom="paragraph">
                  <wp:posOffset>274955</wp:posOffset>
                </wp:positionV>
                <wp:extent cx="5934075" cy="635"/>
                <wp:effectExtent l="0" t="0" r="9525" b="0"/>
                <wp:wrapThrough wrapText="bothSides">
                  <wp:wrapPolygon edited="0">
                    <wp:start x="0" y="0"/>
                    <wp:lineTo x="0" y="20282"/>
                    <wp:lineTo x="21565" y="20282"/>
                    <wp:lineTo x="21565" y="0"/>
                    <wp:lineTo x="0" y="0"/>
                  </wp:wrapPolygon>
                </wp:wrapThrough>
                <wp:docPr id="1217102686" name="Text Box 1"/>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60EBA16B" w14:textId="3BBFACBC" w:rsidR="00985123" w:rsidRPr="00985123" w:rsidRDefault="00985123" w:rsidP="00985123">
                            <w:pPr>
                              <w:pStyle w:val="Caption"/>
                              <w:jc w:val="center"/>
                              <w:rPr>
                                <w:i w:val="0"/>
                                <w:iCs w:val="0"/>
                                <w:noProof/>
                                <w:color w:val="auto"/>
                                <w:sz w:val="20"/>
                                <w:szCs w:val="20"/>
                              </w:rPr>
                            </w:pPr>
                            <w:bookmarkStart w:id="56" w:name="_Toc203130487"/>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9</w:t>
                            </w:r>
                            <w:r w:rsidRPr="00985123">
                              <w:rPr>
                                <w:b/>
                                <w:bCs/>
                                <w:i w:val="0"/>
                                <w:iCs w:val="0"/>
                                <w:color w:val="auto"/>
                              </w:rPr>
                              <w:fldChar w:fldCharType="end"/>
                            </w:r>
                            <w:r w:rsidRPr="00985123">
                              <w:rPr>
                                <w:b/>
                                <w:bCs/>
                                <w:i w:val="0"/>
                                <w:iCs w:val="0"/>
                                <w:color w:val="auto"/>
                              </w:rPr>
                              <w:t>.</w:t>
                            </w:r>
                            <w:r w:rsidRPr="00985123">
                              <w:rPr>
                                <w:i w:val="0"/>
                                <w:iCs w:val="0"/>
                                <w:color w:val="auto"/>
                              </w:rPr>
                              <w:t xml:space="preserve"> The map was obtained from the Texas Hazard Mitigation Plan (2023) and features counties at greatest tornado risk (2000-2021). Most of the Texas coastal counties lie within medium - high range of tornado activity.</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8582C0" id="_x0000_s1034" type="#_x0000_t202" style="position:absolute;margin-left:0;margin-top:21.65pt;width:467.25pt;height:.05pt;z-index:251658263;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" stroked="f">
                <v:textbox style="mso-fit-shape-to-text:t" inset="0,0,0,0">
                  <w:txbxContent>
                    <w:p w14:paraId="60EBA16B" w14:textId="3BBFACBC" w:rsidR="00985123" w:rsidRPr="00985123" w:rsidRDefault="00985123" w:rsidP="00985123">
                      <w:pPr>
                        <w:pStyle w:val="Caption"/>
                        <w:jc w:val="center"/>
                        <w:rPr>
                          <w:i w:val="0"/>
                          <w:iCs w:val="0"/>
                          <w:noProof/>
                          <w:color w:val="auto"/>
                          <w:sz w:val="20"/>
                          <w:szCs w:val="20"/>
                        </w:rPr>
                      </w:pPr>
                      <w:bookmarkStart w:id="70" w:name="_Toc203130487"/>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9</w:t>
                      </w:r>
                      <w:r w:rsidRPr="00985123">
                        <w:rPr>
                          <w:b/>
                          <w:bCs/>
                          <w:i w:val="0"/>
                          <w:iCs w:val="0"/>
                          <w:color w:val="auto"/>
                        </w:rPr>
                        <w:fldChar w:fldCharType="end"/>
                      </w:r>
                      <w:r w:rsidRPr="00985123">
                        <w:rPr>
                          <w:b/>
                          <w:bCs/>
                          <w:i w:val="0"/>
                          <w:iCs w:val="0"/>
                          <w:color w:val="auto"/>
                        </w:rPr>
                        <w:t>.</w:t>
                      </w:r>
                      <w:r w:rsidRPr="00985123">
                        <w:rPr>
                          <w:i w:val="0"/>
                          <w:iCs w:val="0"/>
                          <w:color w:val="auto"/>
                        </w:rPr>
                        <w:t xml:space="preserve"> The map was obtained from the Texas Hazard Mitigation Plan (2023) and features counties at greatest tornado risk (2000-2021). Most of the Texas coastal counties lie within medium - high range of tornado activity.</w:t>
                      </w:r>
                      <w:bookmarkEnd w:id="70"/>
                    </w:p>
                  </w:txbxContent>
                </v:textbox>
                <w10:wrap type="through" anchorx="margin"/>
              </v:shape>
            </w:pict>
          </mc:Fallback>
        </mc:AlternateContent>
      </w:r>
    </w:p>
    <w:p w14:paraId="3447C480" w14:textId="75B2D994" w:rsidR="00985123" w:rsidRDefault="00985123" w:rsidP="00727F2B">
      <w:pPr>
        <w:rPr>
          <w:b/>
        </w:rPr>
      </w:pPr>
    </w:p>
    <w:p w14:paraId="782B079B" w14:textId="77777777" w:rsidR="00985123" w:rsidRDefault="00985123" w:rsidP="00727F2B">
      <w:pPr>
        <w:rPr>
          <w:b/>
        </w:rPr>
      </w:pPr>
    </w:p>
    <w:p w14:paraId="2DF30EAF" w14:textId="77777777" w:rsidR="00985123" w:rsidRDefault="00985123" w:rsidP="00727F2B">
      <w:pPr>
        <w:rPr>
          <w:b/>
        </w:rPr>
      </w:pPr>
    </w:p>
    <w:p w14:paraId="7F73BC10" w14:textId="77777777" w:rsidR="00985123" w:rsidRDefault="00985123" w:rsidP="00727F2B">
      <w:pPr>
        <w:rPr>
          <w:b/>
        </w:rPr>
      </w:pPr>
    </w:p>
    <w:p w14:paraId="01A7A771" w14:textId="6FFAA824" w:rsidR="00985123" w:rsidRDefault="00985123" w:rsidP="00727F2B">
      <w:pPr>
        <w:rPr>
          <w:b/>
        </w:rPr>
      </w:pPr>
      <w:r>
        <w:rPr>
          <w:noProof/>
          <w:sz w:val="20"/>
          <w:szCs w:val="20"/>
        </w:rPr>
        <w:lastRenderedPageBreak/>
        <w:drawing>
          <wp:anchor distT="0" distB="0" distL="114300" distR="114300" simplePos="0" relativeHeight="251658264" behindDoc="1" locked="0" layoutInCell="1" allowOverlap="1" wp14:anchorId="01E7C8DF" wp14:editId="4ABC7577">
            <wp:simplePos x="0" y="0"/>
            <wp:positionH relativeFrom="margin">
              <wp:align>center</wp:align>
            </wp:positionH>
            <wp:positionV relativeFrom="paragraph">
              <wp:posOffset>170815</wp:posOffset>
            </wp:positionV>
            <wp:extent cx="4752975" cy="3837305"/>
            <wp:effectExtent l="0" t="0" r="9525" b="0"/>
            <wp:wrapTight wrapText="bothSides">
              <wp:wrapPolygon edited="0">
                <wp:start x="0" y="0"/>
                <wp:lineTo x="0" y="21446"/>
                <wp:lineTo x="21557" y="21446"/>
                <wp:lineTo x="21557" y="0"/>
                <wp:lineTo x="0" y="0"/>
              </wp:wrapPolygon>
            </wp:wrapTight>
            <wp:docPr id="14" name="Picture 1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har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52975" cy="3837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0C2F29" w14:textId="77777777" w:rsidR="00985123" w:rsidRDefault="00985123" w:rsidP="00727F2B">
      <w:pPr>
        <w:rPr>
          <w:b/>
        </w:rPr>
      </w:pPr>
    </w:p>
    <w:p w14:paraId="0D069496" w14:textId="77777777" w:rsidR="00985123" w:rsidRDefault="00985123" w:rsidP="00727F2B">
      <w:pPr>
        <w:rPr>
          <w:b/>
        </w:rPr>
      </w:pPr>
    </w:p>
    <w:p w14:paraId="3310E1F1" w14:textId="77777777" w:rsidR="00985123" w:rsidRDefault="00985123" w:rsidP="00727F2B">
      <w:pPr>
        <w:rPr>
          <w:b/>
        </w:rPr>
      </w:pPr>
    </w:p>
    <w:p w14:paraId="2B38712B" w14:textId="77777777" w:rsidR="00985123" w:rsidRDefault="00985123" w:rsidP="00727F2B">
      <w:pPr>
        <w:rPr>
          <w:b/>
        </w:rPr>
      </w:pPr>
    </w:p>
    <w:p w14:paraId="374B60B0" w14:textId="77777777" w:rsidR="00985123" w:rsidRDefault="00985123" w:rsidP="00727F2B">
      <w:pPr>
        <w:rPr>
          <w:b/>
        </w:rPr>
      </w:pPr>
    </w:p>
    <w:p w14:paraId="79876921" w14:textId="77777777" w:rsidR="00985123" w:rsidRDefault="00985123" w:rsidP="00727F2B">
      <w:pPr>
        <w:rPr>
          <w:b/>
        </w:rPr>
      </w:pPr>
    </w:p>
    <w:p w14:paraId="52000B24" w14:textId="77777777" w:rsidR="00985123" w:rsidRDefault="00985123" w:rsidP="00727F2B">
      <w:pPr>
        <w:rPr>
          <w:b/>
        </w:rPr>
      </w:pPr>
    </w:p>
    <w:p w14:paraId="45CA4AEE" w14:textId="77777777" w:rsidR="00985123" w:rsidRDefault="00985123" w:rsidP="00727F2B">
      <w:pPr>
        <w:rPr>
          <w:b/>
        </w:rPr>
      </w:pPr>
    </w:p>
    <w:p w14:paraId="0A3C4459" w14:textId="77777777" w:rsidR="00985123" w:rsidRDefault="00985123" w:rsidP="00727F2B">
      <w:pPr>
        <w:rPr>
          <w:b/>
        </w:rPr>
      </w:pPr>
    </w:p>
    <w:p w14:paraId="121B1B4B" w14:textId="77777777" w:rsidR="00985123" w:rsidRDefault="00985123" w:rsidP="00727F2B">
      <w:pPr>
        <w:rPr>
          <w:b/>
        </w:rPr>
      </w:pPr>
    </w:p>
    <w:p w14:paraId="5E533DA8" w14:textId="77777777" w:rsidR="00985123" w:rsidRDefault="00985123" w:rsidP="00727F2B">
      <w:pPr>
        <w:rPr>
          <w:b/>
        </w:rPr>
      </w:pPr>
    </w:p>
    <w:p w14:paraId="23D0497A" w14:textId="77777777" w:rsidR="00985123" w:rsidRDefault="00985123" w:rsidP="00727F2B">
      <w:pPr>
        <w:rPr>
          <w:b/>
        </w:rPr>
      </w:pPr>
    </w:p>
    <w:p w14:paraId="6EE56CB0" w14:textId="77777777" w:rsidR="00985123" w:rsidRDefault="00985123" w:rsidP="00727F2B">
      <w:pPr>
        <w:rPr>
          <w:b/>
        </w:rPr>
      </w:pPr>
    </w:p>
    <w:p w14:paraId="530B9609" w14:textId="77777777" w:rsidR="00985123" w:rsidRDefault="00985123" w:rsidP="00727F2B">
      <w:pPr>
        <w:rPr>
          <w:b/>
        </w:rPr>
      </w:pPr>
    </w:p>
    <w:p w14:paraId="3AB8A1C5" w14:textId="77777777" w:rsidR="00985123" w:rsidRDefault="00985123" w:rsidP="00727F2B">
      <w:pPr>
        <w:rPr>
          <w:b/>
        </w:rPr>
      </w:pPr>
    </w:p>
    <w:p w14:paraId="4BCD5AB2" w14:textId="77777777" w:rsidR="00985123" w:rsidRDefault="00985123" w:rsidP="00727F2B">
      <w:pPr>
        <w:rPr>
          <w:b/>
        </w:rPr>
      </w:pPr>
    </w:p>
    <w:p w14:paraId="1C133E47" w14:textId="77777777" w:rsidR="00985123" w:rsidRDefault="00985123" w:rsidP="00727F2B">
      <w:pPr>
        <w:rPr>
          <w:b/>
        </w:rPr>
      </w:pPr>
    </w:p>
    <w:p w14:paraId="6FCFBE86" w14:textId="77777777" w:rsidR="00985123" w:rsidRDefault="00985123" w:rsidP="00727F2B">
      <w:pPr>
        <w:rPr>
          <w:b/>
        </w:rPr>
      </w:pPr>
    </w:p>
    <w:p w14:paraId="47628651" w14:textId="77777777" w:rsidR="00985123" w:rsidRDefault="00985123" w:rsidP="00727F2B">
      <w:pPr>
        <w:rPr>
          <w:b/>
        </w:rPr>
      </w:pPr>
    </w:p>
    <w:p w14:paraId="6EAB62B9" w14:textId="77777777" w:rsidR="00985123" w:rsidRDefault="00985123" w:rsidP="00727F2B">
      <w:pPr>
        <w:rPr>
          <w:b/>
        </w:rPr>
      </w:pPr>
    </w:p>
    <w:p w14:paraId="0B92F423" w14:textId="77777777" w:rsidR="00985123" w:rsidRDefault="00985123" w:rsidP="00727F2B">
      <w:pPr>
        <w:rPr>
          <w:b/>
        </w:rPr>
      </w:pPr>
    </w:p>
    <w:p w14:paraId="3C6C3791" w14:textId="6F7E7E57" w:rsidR="00985123" w:rsidRDefault="00985123" w:rsidP="00727F2B">
      <w:pPr>
        <w:rPr>
          <w:b/>
        </w:rPr>
      </w:pPr>
      <w:r>
        <w:rPr>
          <w:noProof/>
        </w:rPr>
        <mc:AlternateContent>
          <mc:Choice Requires="wps">
            <w:drawing>
              <wp:anchor distT="0" distB="0" distL="114300" distR="114300" simplePos="0" relativeHeight="251658265" behindDoc="1" locked="0" layoutInCell="1" allowOverlap="1" wp14:anchorId="700C84EC" wp14:editId="62C1C94A">
                <wp:simplePos x="0" y="0"/>
                <wp:positionH relativeFrom="margin">
                  <wp:align>right</wp:align>
                </wp:positionH>
                <wp:positionV relativeFrom="paragraph">
                  <wp:posOffset>316230</wp:posOffset>
                </wp:positionV>
                <wp:extent cx="5943600" cy="635"/>
                <wp:effectExtent l="0" t="0" r="0" b="0"/>
                <wp:wrapTight wrapText="bothSides">
                  <wp:wrapPolygon edited="0">
                    <wp:start x="0" y="0"/>
                    <wp:lineTo x="0" y="20282"/>
                    <wp:lineTo x="21531" y="20282"/>
                    <wp:lineTo x="21531" y="0"/>
                    <wp:lineTo x="0" y="0"/>
                  </wp:wrapPolygon>
                </wp:wrapTight>
                <wp:docPr id="1547747009"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D322C8A" w14:textId="6BC2ED9E" w:rsidR="00985123" w:rsidRPr="00985123" w:rsidRDefault="00985123" w:rsidP="00985123">
                            <w:pPr>
                              <w:pStyle w:val="Caption"/>
                              <w:jc w:val="center"/>
                              <w:rPr>
                                <w:i w:val="0"/>
                                <w:iCs w:val="0"/>
                                <w:noProof/>
                                <w:color w:val="auto"/>
                                <w:sz w:val="20"/>
                                <w:szCs w:val="20"/>
                              </w:rPr>
                            </w:pPr>
                            <w:bookmarkStart w:id="57" w:name="_Toc203130488"/>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10</w:t>
                            </w:r>
                            <w:r w:rsidRPr="00985123">
                              <w:rPr>
                                <w:b/>
                                <w:bCs/>
                                <w:i w:val="0"/>
                                <w:iCs w:val="0"/>
                                <w:color w:val="auto"/>
                              </w:rPr>
                              <w:fldChar w:fldCharType="end"/>
                            </w:r>
                            <w:r w:rsidRPr="00985123">
                              <w:rPr>
                                <w:b/>
                                <w:bCs/>
                                <w:i w:val="0"/>
                                <w:iCs w:val="0"/>
                                <w:color w:val="auto"/>
                              </w:rPr>
                              <w:t>.</w:t>
                            </w:r>
                            <w:r w:rsidRPr="00985123">
                              <w:rPr>
                                <w:i w:val="0"/>
                                <w:iCs w:val="0"/>
                                <w:color w:val="auto"/>
                              </w:rPr>
                              <w:t xml:space="preserve"> The map was obtained from the Texas Hazard Mitigation Plan (2023) and features historic losses (2000-2021 by counties from tornado and severe storms.</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0C84EC" id="_x0000_s1035" type="#_x0000_t202" style="position:absolute;margin-left:416.8pt;margin-top:24.9pt;width:468pt;height:.05pt;z-index:-25165821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v0GgIAAD8EAAAOAAAAZHJzL2Uyb0RvYy54bWysU8Fu2zAMvQ/YPwi6L07aNV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w3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" stroked="f">
                <v:textbox style="mso-fit-shape-to-text:t" inset="0,0,0,0">
                  <w:txbxContent>
                    <w:p w14:paraId="5D322C8A" w14:textId="6BC2ED9E" w:rsidR="00985123" w:rsidRPr="00985123" w:rsidRDefault="00985123" w:rsidP="00985123">
                      <w:pPr>
                        <w:pStyle w:val="Caption"/>
                        <w:jc w:val="center"/>
                        <w:rPr>
                          <w:i w:val="0"/>
                          <w:iCs w:val="0"/>
                          <w:noProof/>
                          <w:color w:val="auto"/>
                          <w:sz w:val="20"/>
                          <w:szCs w:val="20"/>
                        </w:rPr>
                      </w:pPr>
                      <w:bookmarkStart w:id="72" w:name="_Toc203130488"/>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10</w:t>
                      </w:r>
                      <w:r w:rsidRPr="00985123">
                        <w:rPr>
                          <w:b/>
                          <w:bCs/>
                          <w:i w:val="0"/>
                          <w:iCs w:val="0"/>
                          <w:color w:val="auto"/>
                        </w:rPr>
                        <w:fldChar w:fldCharType="end"/>
                      </w:r>
                      <w:r w:rsidRPr="00985123">
                        <w:rPr>
                          <w:b/>
                          <w:bCs/>
                          <w:i w:val="0"/>
                          <w:iCs w:val="0"/>
                          <w:color w:val="auto"/>
                        </w:rPr>
                        <w:t>.</w:t>
                      </w:r>
                      <w:r w:rsidRPr="00985123">
                        <w:rPr>
                          <w:i w:val="0"/>
                          <w:iCs w:val="0"/>
                          <w:color w:val="auto"/>
                        </w:rPr>
                        <w:t xml:space="preserve"> The map was obtained from the Texas Hazard Mitigation Plan (2023) and features historic losses (2000-2021 by counties from tornado and severe storms.</w:t>
                      </w:r>
                      <w:bookmarkEnd w:id="72"/>
                    </w:p>
                  </w:txbxContent>
                </v:textbox>
                <w10:wrap type="tight" anchorx="margin"/>
              </v:shape>
            </w:pict>
          </mc:Fallback>
        </mc:AlternateContent>
      </w:r>
    </w:p>
    <w:p w14:paraId="19AA0533" w14:textId="77777777" w:rsidR="00985123" w:rsidRPr="007B2919" w:rsidRDefault="00985123" w:rsidP="00985123">
      <w:pPr>
        <w:rPr>
          <w:b/>
          <w:bCs/>
          <w:i/>
          <w:color w:val="1F497D" w:themeColor="text2"/>
        </w:rPr>
      </w:pPr>
      <w:r w:rsidRPr="007B2919">
        <w:rPr>
          <w:b/>
          <w:bCs/>
          <w:color w:val="1F497D" w:themeColor="text2"/>
        </w:rPr>
        <w:t>Drought</w:t>
      </w:r>
    </w:p>
    <w:p w14:paraId="2A963764" w14:textId="51F1A9E0" w:rsidR="00985123" w:rsidRPr="004C3657" w:rsidRDefault="00985123" w:rsidP="00985123">
      <w:pPr>
        <w:pStyle w:val="BodyText"/>
        <w:ind w:right="302"/>
      </w:pPr>
      <w:r w:rsidRPr="004C3657">
        <w:t xml:space="preserve">Due to the geographic location of the state, as many as two-thirds of the state’s counties, including coastal counties, lie within an arid or semi-arid climatic zone and are highly vulnerable to drought. </w:t>
      </w:r>
      <w:r w:rsidRPr="005740BD">
        <w:t xml:space="preserve">During the past </w:t>
      </w:r>
      <w:r>
        <w:t>20</w:t>
      </w:r>
      <w:r w:rsidRPr="005740BD">
        <w:t xml:space="preserve"> years, Texas received more than 2,921 declarations for multi- county or regional drought; the Gulf Basin experiencing varying degrees of drought at least once every </w:t>
      </w:r>
      <w:r w:rsidR="00871C1B">
        <w:t>five-</w:t>
      </w:r>
      <w:r w:rsidRPr="005740BD">
        <w:t>years.</w:t>
      </w:r>
    </w:p>
    <w:p w14:paraId="5FD7C434" w14:textId="77777777" w:rsidR="00985123" w:rsidRDefault="00985123" w:rsidP="00985123">
      <w:pPr>
        <w:pStyle w:val="BodyText"/>
        <w:ind w:right="302"/>
      </w:pPr>
    </w:p>
    <w:p w14:paraId="738EE6AA" w14:textId="77777777" w:rsidR="00985123" w:rsidRPr="004C3657" w:rsidRDefault="00985123" w:rsidP="00985123">
      <w:pPr>
        <w:pStyle w:val="BodyText"/>
        <w:ind w:right="302"/>
      </w:pPr>
      <w:r w:rsidRPr="004C3657">
        <w:t>According to the FEMA Disaster Declarations database, coastal counties do not have a federal declaration of drought, but many of the coastal counties ha</w:t>
      </w:r>
      <w:r>
        <w:t>d</w:t>
      </w:r>
      <w:r w:rsidRPr="004C3657">
        <w:t xml:space="preserve"> Secretarial Drought Designation (see</w:t>
      </w:r>
      <w:r>
        <w:t xml:space="preserve"> Figure 11</w:t>
      </w:r>
      <w:r w:rsidRPr="004C3657">
        <w:t>) in the last decade. The U.S. Secretary of Agriculture is authorized to designate counties as disaster areas to make emergency loans to agricultural producers suffering losses in those counties.</w:t>
      </w:r>
    </w:p>
    <w:p w14:paraId="4C33F78D" w14:textId="77777777" w:rsidR="00985123" w:rsidRPr="004C3657" w:rsidRDefault="00985123" w:rsidP="00985123">
      <w:pPr>
        <w:rPr>
          <w:sz w:val="23"/>
          <w:szCs w:val="23"/>
        </w:rPr>
      </w:pPr>
    </w:p>
    <w:p w14:paraId="410A0A72" w14:textId="77777777" w:rsidR="00F12D30" w:rsidRPr="004C3657" w:rsidRDefault="00F12D30" w:rsidP="00F12D30">
      <w:pPr>
        <w:pStyle w:val="BodyText"/>
        <w:ind w:right="355"/>
      </w:pPr>
      <w:r w:rsidRPr="004C3657">
        <w:t>Drought is prevalent in the coastal region and a cause of agricultural losses; yet, it has a low probability of causing death or injuries and has more minor impacts in the coastal region relative to other threats. Perhaps the biggest impact of drought to the coastal region</w:t>
      </w:r>
      <w:r>
        <w:t>, in addition to area economics,</w:t>
      </w:r>
      <w:r w:rsidRPr="004C3657">
        <w:t xml:space="preserve"> is its impact to freshwater inflows into the bay systems. Drought within counties in or adjacent to a coastal watershed may lead to decreased input of freshwater to estuarine systems, causing increased salinities stressing environments and coastal resources like wetlands, oysters, and marine fauna. </w:t>
      </w:r>
    </w:p>
    <w:p w14:paraId="75EFFB7F" w14:textId="59C180FE" w:rsidR="00985123" w:rsidRDefault="00985123" w:rsidP="00727F2B">
      <w:pPr>
        <w:rPr>
          <w:b/>
        </w:rPr>
      </w:pPr>
    </w:p>
    <w:p w14:paraId="16837A80" w14:textId="77777777" w:rsidR="00985123" w:rsidRDefault="00985123" w:rsidP="00727F2B">
      <w:pPr>
        <w:rPr>
          <w:b/>
        </w:rPr>
      </w:pPr>
    </w:p>
    <w:p w14:paraId="74D0371F" w14:textId="77777777" w:rsidR="00985123" w:rsidRDefault="00985123" w:rsidP="00727F2B">
      <w:pPr>
        <w:rPr>
          <w:b/>
        </w:rPr>
      </w:pPr>
    </w:p>
    <w:p w14:paraId="043C13AC" w14:textId="676759FC" w:rsidR="00985123" w:rsidRDefault="00985123" w:rsidP="00727F2B">
      <w:pPr>
        <w:rPr>
          <w:b/>
        </w:rPr>
      </w:pPr>
      <w:r>
        <w:rPr>
          <w:noProof/>
        </w:rPr>
        <w:lastRenderedPageBreak/>
        <mc:AlternateContent>
          <mc:Choice Requires="wps">
            <w:drawing>
              <wp:anchor distT="0" distB="0" distL="114300" distR="114300" simplePos="0" relativeHeight="251658267" behindDoc="0" locked="0" layoutInCell="1" allowOverlap="1" wp14:anchorId="02F412D5" wp14:editId="2F61C598">
                <wp:simplePos x="0" y="0"/>
                <wp:positionH relativeFrom="column">
                  <wp:posOffset>66675</wp:posOffset>
                </wp:positionH>
                <wp:positionV relativeFrom="paragraph">
                  <wp:posOffset>4829175</wp:posOffset>
                </wp:positionV>
                <wp:extent cx="6182360" cy="635"/>
                <wp:effectExtent l="0" t="0" r="0" b="0"/>
                <wp:wrapThrough wrapText="bothSides">
                  <wp:wrapPolygon edited="0">
                    <wp:start x="0" y="0"/>
                    <wp:lineTo x="0" y="21600"/>
                    <wp:lineTo x="21600" y="21600"/>
                    <wp:lineTo x="21600" y="0"/>
                  </wp:wrapPolygon>
                </wp:wrapThrough>
                <wp:docPr id="2144857431" name="Text Box 1"/>
                <wp:cNvGraphicFramePr/>
                <a:graphic xmlns:a="http://schemas.openxmlformats.org/drawingml/2006/main">
                  <a:graphicData uri="http://schemas.microsoft.com/office/word/2010/wordprocessingShape">
                    <wps:wsp>
                      <wps:cNvSpPr txBox="1"/>
                      <wps:spPr>
                        <a:xfrm>
                          <a:off x="0" y="0"/>
                          <a:ext cx="6182360" cy="635"/>
                        </a:xfrm>
                        <a:prstGeom prst="rect">
                          <a:avLst/>
                        </a:prstGeom>
                        <a:solidFill>
                          <a:prstClr val="white"/>
                        </a:solidFill>
                        <a:ln>
                          <a:noFill/>
                        </a:ln>
                      </wps:spPr>
                      <wps:txbx>
                        <w:txbxContent>
                          <w:p w14:paraId="40F9ADCF" w14:textId="684DA6C8" w:rsidR="00985123" w:rsidRPr="00985123" w:rsidRDefault="00985123" w:rsidP="00985123">
                            <w:pPr>
                              <w:pStyle w:val="Caption"/>
                              <w:jc w:val="center"/>
                              <w:rPr>
                                <w:b/>
                                <w:bCs/>
                                <w:i w:val="0"/>
                                <w:iCs w:val="0"/>
                                <w:noProof/>
                                <w:color w:val="auto"/>
                                <w:sz w:val="22"/>
                              </w:rPr>
                            </w:pPr>
                            <w:bookmarkStart w:id="58" w:name="_Toc203130489"/>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11</w:t>
                            </w:r>
                            <w:r w:rsidRPr="00985123">
                              <w:rPr>
                                <w:b/>
                                <w:bCs/>
                                <w:i w:val="0"/>
                                <w:iCs w:val="0"/>
                                <w:color w:val="auto"/>
                              </w:rPr>
                              <w:fldChar w:fldCharType="end"/>
                            </w:r>
                            <w:r w:rsidRPr="00985123">
                              <w:rPr>
                                <w:b/>
                                <w:bCs/>
                                <w:i w:val="0"/>
                                <w:iCs w:val="0"/>
                                <w:color w:val="auto"/>
                              </w:rPr>
                              <w:t>.</w:t>
                            </w:r>
                            <w:r w:rsidRPr="00985123">
                              <w:rPr>
                                <w:i w:val="0"/>
                                <w:iCs w:val="0"/>
                                <w:color w:val="auto"/>
                              </w:rPr>
                              <w:t xml:space="preserve"> Secretarial Drought Designation Map.</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F412D5" id="_x0000_s1036" type="#_x0000_t202" style="position:absolute;margin-left:5.25pt;margin-top:380.25pt;width:486.8pt;height:.0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" stroked="f">
                <v:textbox style="mso-fit-shape-to-text:t" inset="0,0,0,0">
                  <w:txbxContent>
                    <w:p w14:paraId="40F9ADCF" w14:textId="684DA6C8" w:rsidR="00985123" w:rsidRPr="00985123" w:rsidRDefault="00985123" w:rsidP="00985123">
                      <w:pPr>
                        <w:pStyle w:val="Caption"/>
                        <w:jc w:val="center"/>
                        <w:rPr>
                          <w:b/>
                          <w:bCs/>
                          <w:i w:val="0"/>
                          <w:iCs w:val="0"/>
                          <w:noProof/>
                          <w:color w:val="auto"/>
                          <w:sz w:val="22"/>
                        </w:rPr>
                      </w:pPr>
                      <w:bookmarkStart w:id="74" w:name="_Toc203130489"/>
                      <w:r w:rsidRPr="00985123">
                        <w:rPr>
                          <w:b/>
                          <w:bCs/>
                          <w:i w:val="0"/>
                          <w:iCs w:val="0"/>
                          <w:color w:val="auto"/>
                        </w:rPr>
                        <w:t xml:space="preserve">Figure </w:t>
                      </w:r>
                      <w:r w:rsidRPr="00985123">
                        <w:rPr>
                          <w:b/>
                          <w:bCs/>
                          <w:i w:val="0"/>
                          <w:iCs w:val="0"/>
                          <w:color w:val="auto"/>
                        </w:rPr>
                        <w:fldChar w:fldCharType="begin"/>
                      </w:r>
                      <w:r w:rsidRPr="00985123">
                        <w:rPr>
                          <w:b/>
                          <w:bCs/>
                          <w:i w:val="0"/>
                          <w:iCs w:val="0"/>
                          <w:color w:val="auto"/>
                        </w:rPr>
                        <w:instrText xml:space="preserve"> SEQ Figure \* ARABIC </w:instrText>
                      </w:r>
                      <w:r w:rsidRPr="00985123">
                        <w:rPr>
                          <w:b/>
                          <w:bCs/>
                          <w:i w:val="0"/>
                          <w:iCs w:val="0"/>
                          <w:color w:val="auto"/>
                        </w:rPr>
                        <w:fldChar w:fldCharType="separate"/>
                      </w:r>
                      <w:r w:rsidR="00792038">
                        <w:rPr>
                          <w:b/>
                          <w:bCs/>
                          <w:i w:val="0"/>
                          <w:iCs w:val="0"/>
                          <w:noProof/>
                          <w:color w:val="auto"/>
                        </w:rPr>
                        <w:t>11</w:t>
                      </w:r>
                      <w:r w:rsidRPr="00985123">
                        <w:rPr>
                          <w:b/>
                          <w:bCs/>
                          <w:i w:val="0"/>
                          <w:iCs w:val="0"/>
                          <w:color w:val="auto"/>
                        </w:rPr>
                        <w:fldChar w:fldCharType="end"/>
                      </w:r>
                      <w:r w:rsidRPr="00985123">
                        <w:rPr>
                          <w:b/>
                          <w:bCs/>
                          <w:i w:val="0"/>
                          <w:iCs w:val="0"/>
                          <w:color w:val="auto"/>
                        </w:rPr>
                        <w:t>.</w:t>
                      </w:r>
                      <w:r w:rsidRPr="00985123">
                        <w:rPr>
                          <w:i w:val="0"/>
                          <w:iCs w:val="0"/>
                          <w:color w:val="auto"/>
                        </w:rPr>
                        <w:t xml:space="preserve"> Secretarial Drought Designation Map.</w:t>
                      </w:r>
                      <w:bookmarkEnd w:id="74"/>
                    </w:p>
                  </w:txbxContent>
                </v:textbox>
                <w10:wrap type="through"/>
              </v:shape>
            </w:pict>
          </mc:Fallback>
        </mc:AlternateContent>
      </w:r>
      <w:r w:rsidRPr="00E62F08">
        <w:rPr>
          <w:b/>
          <w:bCs/>
          <w:noProof/>
        </w:rPr>
        <w:drawing>
          <wp:anchor distT="0" distB="0" distL="114300" distR="114300" simplePos="0" relativeHeight="251658266" behindDoc="0" locked="0" layoutInCell="1" allowOverlap="1" wp14:anchorId="4AA35522" wp14:editId="31700B6F">
            <wp:simplePos x="0" y="0"/>
            <wp:positionH relativeFrom="margin">
              <wp:posOffset>66675</wp:posOffset>
            </wp:positionH>
            <wp:positionV relativeFrom="paragraph">
              <wp:posOffset>247650</wp:posOffset>
            </wp:positionV>
            <wp:extent cx="6182360" cy="4524375"/>
            <wp:effectExtent l="0" t="0" r="8890" b="9525"/>
            <wp:wrapThrough wrapText="bothSides">
              <wp:wrapPolygon edited="0">
                <wp:start x="0" y="0"/>
                <wp:lineTo x="0" y="21555"/>
                <wp:lineTo x="21565" y="21555"/>
                <wp:lineTo x="21565" y="0"/>
                <wp:lineTo x="0" y="0"/>
              </wp:wrapPolygon>
            </wp:wrapThrough>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82360" cy="4524375"/>
                    </a:xfrm>
                    <a:prstGeom prst="rect">
                      <a:avLst/>
                    </a:prstGeom>
                    <a:noFill/>
                    <a:ln>
                      <a:noFill/>
                    </a:ln>
                  </pic:spPr>
                </pic:pic>
              </a:graphicData>
            </a:graphic>
            <wp14:sizeRelH relativeFrom="margin">
              <wp14:pctWidth>0</wp14:pctWidth>
            </wp14:sizeRelH>
          </wp:anchor>
        </w:drawing>
      </w:r>
    </w:p>
    <w:p w14:paraId="03B176B7" w14:textId="2FBFEF44" w:rsidR="00727F2B" w:rsidRPr="00C96C3B" w:rsidRDefault="00727F2B" w:rsidP="00940A26">
      <w:pPr>
        <w:pStyle w:val="Heading2"/>
        <w:rPr>
          <w:color w:val="1F497D" w:themeColor="text2"/>
        </w:rPr>
      </w:pPr>
      <w:bookmarkStart w:id="59" w:name="_Toc194911269"/>
      <w:bookmarkStart w:id="60" w:name="_Toc203135471"/>
      <w:r w:rsidRPr="00C96C3B">
        <w:rPr>
          <w:color w:val="1F497D" w:themeColor="text2"/>
        </w:rPr>
        <w:t>Management Characterization</w:t>
      </w:r>
      <w:bookmarkEnd w:id="59"/>
      <w:bookmarkEnd w:id="60"/>
    </w:p>
    <w:p w14:paraId="4A23F5DD" w14:textId="77777777" w:rsidR="00727F2B" w:rsidRDefault="00727F2B" w:rsidP="001C079A">
      <w:pPr>
        <w:numPr>
          <w:ilvl w:val="0"/>
          <w:numId w:val="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In the tables below, indicate if the approach is employed by the state or territory and if significant state- or territory-level changes (positive or negative) have occurred that could impact the CMP’s ability to prevent or significantly reduce coastal hazards risk since the last assessment.</w:t>
      </w:r>
    </w:p>
    <w:p w14:paraId="66F4995A" w14:textId="77777777" w:rsidR="00260065" w:rsidRDefault="00260065"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p>
    <w:p w14:paraId="5BAB270B" w14:textId="77777777"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2"/>
        </w:rPr>
      </w:pPr>
      <w:r w:rsidRPr="00D7544A">
        <w:rPr>
          <w:b/>
          <w:szCs w:val="22"/>
        </w:rPr>
        <w:t>Significant Changes in Hazards Statutes, Regulations, Policies, or Case Law</w:t>
      </w:r>
    </w:p>
    <w:tbl>
      <w:tblPr>
        <w:tblStyle w:val="65"/>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ignificant Changes in Hazards Statutes, Regulations, Policies, or Case Law"/>
        <w:tblDescription w:val="The table invites reader participation. Three topics are addressed. First, has the state or territory addressed the elimination of development/redevelopment in high-hazard areas? Yes or no? Has the CMP provided assistance to locals in the elimination of development/redevelopment in high-hazard areas? Yes or no. Have there been significant changes since the last assessment? Second, have there been significant changes by the state or teritory in the management of development/redevelopment in other hazard areas? Yes or no? Does the CMP provide assistance to locals in the management of development/redevelopment in other hazard areas? Yes or no? Have there been significant changes since last assessment? Third, have there been climate change impacts, including sea level rise or Great Lakes level change, employed by the state or territory? Does the CMP provide assistance to locals impacted by climate change? Have there been significant changes since last assessment?"/>
      </w:tblPr>
      <w:tblGrid>
        <w:gridCol w:w="4027"/>
        <w:gridCol w:w="1710"/>
        <w:gridCol w:w="1800"/>
        <w:gridCol w:w="1705"/>
      </w:tblGrid>
      <w:tr w:rsidR="00727F2B" w14:paraId="0E0789F7" w14:textId="77777777">
        <w:trPr>
          <w:cantSplit/>
          <w:tblHeader/>
        </w:trPr>
        <w:tc>
          <w:tcPr>
            <w:tcW w:w="4027" w:type="dxa"/>
            <w:tcBorders>
              <w:bottom w:val="single" w:sz="4" w:space="0" w:color="000000"/>
            </w:tcBorders>
            <w:shd w:val="clear" w:color="auto" w:fill="D9D9D9"/>
            <w:vAlign w:val="center"/>
          </w:tcPr>
          <w:p w14:paraId="5005C37C"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Topic Addressed</w:t>
            </w:r>
          </w:p>
        </w:tc>
        <w:tc>
          <w:tcPr>
            <w:tcW w:w="1710" w:type="dxa"/>
            <w:tcBorders>
              <w:bottom w:val="single" w:sz="4" w:space="0" w:color="000000"/>
            </w:tcBorders>
            <w:shd w:val="clear" w:color="auto" w:fill="D9D9D9"/>
            <w:vAlign w:val="center"/>
          </w:tcPr>
          <w:p w14:paraId="08295ADF"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358FC2ED"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16"/>
                <w:szCs w:val="16"/>
              </w:rPr>
            </w:pPr>
            <w:r>
              <w:rPr>
                <w:sz w:val="16"/>
                <w:szCs w:val="16"/>
              </w:rPr>
              <w:t>(Y or N)</w:t>
            </w:r>
          </w:p>
        </w:tc>
        <w:tc>
          <w:tcPr>
            <w:tcW w:w="1800" w:type="dxa"/>
            <w:tcBorders>
              <w:bottom w:val="single" w:sz="4" w:space="0" w:color="000000"/>
            </w:tcBorders>
            <w:shd w:val="clear" w:color="auto" w:fill="D9D9D9"/>
            <w:vAlign w:val="center"/>
          </w:tcPr>
          <w:p w14:paraId="6735D47D"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1725A9D0"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16"/>
                <w:szCs w:val="16"/>
              </w:rPr>
            </w:pPr>
            <w:r>
              <w:rPr>
                <w:sz w:val="16"/>
                <w:szCs w:val="16"/>
              </w:rPr>
              <w:t>(Y or N)</w:t>
            </w:r>
          </w:p>
        </w:tc>
        <w:tc>
          <w:tcPr>
            <w:tcW w:w="1705" w:type="dxa"/>
            <w:tcBorders>
              <w:bottom w:val="single" w:sz="4" w:space="0" w:color="000000"/>
            </w:tcBorders>
            <w:shd w:val="clear" w:color="auto" w:fill="D9D9D9"/>
            <w:vAlign w:val="center"/>
          </w:tcPr>
          <w:p w14:paraId="1AF04158"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840121" w14:paraId="06D8C7AA" w14:textId="77777777" w:rsidTr="00840121">
        <w:trPr>
          <w:trHeight w:val="593"/>
        </w:trPr>
        <w:tc>
          <w:tcPr>
            <w:tcW w:w="4027" w:type="dxa"/>
            <w:tcBorders>
              <w:top w:val="single" w:sz="4" w:space="0" w:color="000000"/>
              <w:left w:val="single" w:sz="4" w:space="0" w:color="000000"/>
              <w:bottom w:val="single" w:sz="4" w:space="0" w:color="000000"/>
              <w:right w:val="single" w:sz="4" w:space="0" w:color="000000"/>
            </w:tcBorders>
          </w:tcPr>
          <w:p w14:paraId="524476A9" w14:textId="77777777"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 xml:space="preserve">Elimination of development/redevelopment </w:t>
            </w:r>
            <w:r>
              <w:rPr>
                <w:sz w:val="20"/>
                <w:szCs w:val="20"/>
              </w:rPr>
              <w:br/>
              <w:t>in high-hazard areas</w:t>
            </w:r>
            <w:r>
              <w:rPr>
                <w:sz w:val="20"/>
                <w:szCs w:val="20"/>
                <w:vertAlign w:val="superscript"/>
              </w:rPr>
              <w:footnoteReference w:id="5"/>
            </w:r>
          </w:p>
        </w:tc>
        <w:tc>
          <w:tcPr>
            <w:tcW w:w="1710" w:type="dxa"/>
            <w:tcBorders>
              <w:top w:val="single" w:sz="4" w:space="0" w:color="000000"/>
              <w:left w:val="single" w:sz="4" w:space="0" w:color="000000"/>
              <w:bottom w:val="single" w:sz="4" w:space="0" w:color="000000"/>
              <w:right w:val="single" w:sz="4" w:space="0" w:color="000000"/>
            </w:tcBorders>
            <w:vAlign w:val="center"/>
          </w:tcPr>
          <w:p w14:paraId="2789187F" w14:textId="55453FD3"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c>
          <w:tcPr>
            <w:tcW w:w="1800" w:type="dxa"/>
            <w:tcBorders>
              <w:top w:val="single" w:sz="4" w:space="0" w:color="000000"/>
              <w:left w:val="single" w:sz="4" w:space="0" w:color="000000"/>
              <w:bottom w:val="single" w:sz="4" w:space="0" w:color="000000"/>
              <w:right w:val="single" w:sz="4" w:space="0" w:color="000000"/>
            </w:tcBorders>
            <w:vAlign w:val="center"/>
          </w:tcPr>
          <w:p w14:paraId="517D9794" w14:textId="5CAE580B"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c>
          <w:tcPr>
            <w:tcW w:w="1705" w:type="dxa"/>
            <w:tcBorders>
              <w:top w:val="single" w:sz="4" w:space="0" w:color="000000"/>
              <w:left w:val="single" w:sz="4" w:space="0" w:color="000000"/>
              <w:bottom w:val="single" w:sz="4" w:space="0" w:color="000000"/>
            </w:tcBorders>
            <w:vAlign w:val="center"/>
          </w:tcPr>
          <w:p w14:paraId="5A2CE1A1" w14:textId="27748865"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r>
      <w:tr w:rsidR="00840121" w14:paraId="70CC575F" w14:textId="77777777" w:rsidTr="00840121">
        <w:trPr>
          <w:trHeight w:val="593"/>
        </w:trPr>
        <w:tc>
          <w:tcPr>
            <w:tcW w:w="4027" w:type="dxa"/>
            <w:tcBorders>
              <w:top w:val="single" w:sz="4" w:space="0" w:color="000000"/>
              <w:left w:val="single" w:sz="4" w:space="0" w:color="000000"/>
              <w:bottom w:val="single" w:sz="4" w:space="0" w:color="000000"/>
              <w:right w:val="single" w:sz="4" w:space="0" w:color="000000"/>
            </w:tcBorders>
          </w:tcPr>
          <w:p w14:paraId="457086FF" w14:textId="77777777"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lastRenderedPageBreak/>
              <w:t>Management of development/redevelopment</w:t>
            </w:r>
            <w:r>
              <w:rPr>
                <w:sz w:val="20"/>
                <w:szCs w:val="20"/>
              </w:rPr>
              <w:br/>
              <w:t xml:space="preserve"> in other hazard areas</w:t>
            </w:r>
          </w:p>
        </w:tc>
        <w:tc>
          <w:tcPr>
            <w:tcW w:w="1710" w:type="dxa"/>
            <w:tcBorders>
              <w:top w:val="single" w:sz="4" w:space="0" w:color="000000"/>
              <w:left w:val="single" w:sz="4" w:space="0" w:color="000000"/>
              <w:bottom w:val="single" w:sz="4" w:space="0" w:color="000000"/>
              <w:right w:val="single" w:sz="4" w:space="0" w:color="000000"/>
            </w:tcBorders>
            <w:vAlign w:val="center"/>
          </w:tcPr>
          <w:p w14:paraId="08F7ADFF" w14:textId="050153F8"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c>
          <w:tcPr>
            <w:tcW w:w="1800" w:type="dxa"/>
            <w:tcBorders>
              <w:top w:val="single" w:sz="4" w:space="0" w:color="000000"/>
              <w:left w:val="single" w:sz="4" w:space="0" w:color="000000"/>
              <w:bottom w:val="single" w:sz="4" w:space="0" w:color="000000"/>
              <w:right w:val="single" w:sz="4" w:space="0" w:color="000000"/>
            </w:tcBorders>
            <w:vAlign w:val="center"/>
          </w:tcPr>
          <w:p w14:paraId="20DABC72" w14:textId="1EFF1355"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c>
          <w:tcPr>
            <w:tcW w:w="1705" w:type="dxa"/>
            <w:tcBorders>
              <w:top w:val="single" w:sz="4" w:space="0" w:color="000000"/>
              <w:left w:val="single" w:sz="4" w:space="0" w:color="000000"/>
              <w:bottom w:val="single" w:sz="4" w:space="0" w:color="000000"/>
            </w:tcBorders>
            <w:vAlign w:val="center"/>
          </w:tcPr>
          <w:p w14:paraId="027C2CB9" w14:textId="3A956D3C"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r>
      <w:tr w:rsidR="00840121" w14:paraId="1DA931E1" w14:textId="77777777" w:rsidTr="00840121">
        <w:trPr>
          <w:trHeight w:val="296"/>
        </w:trPr>
        <w:tc>
          <w:tcPr>
            <w:tcW w:w="4027" w:type="dxa"/>
            <w:tcBorders>
              <w:top w:val="single" w:sz="4" w:space="0" w:color="000000"/>
              <w:left w:val="single" w:sz="4" w:space="0" w:color="000000"/>
              <w:bottom w:val="single" w:sz="4" w:space="0" w:color="000000"/>
              <w:right w:val="single" w:sz="4" w:space="0" w:color="000000"/>
            </w:tcBorders>
          </w:tcPr>
          <w:p w14:paraId="6A40D11F" w14:textId="267A8E10"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Sea level rise or Great Lakes level change</w:t>
            </w:r>
          </w:p>
        </w:tc>
        <w:tc>
          <w:tcPr>
            <w:tcW w:w="1710" w:type="dxa"/>
            <w:tcBorders>
              <w:top w:val="single" w:sz="4" w:space="0" w:color="000000"/>
              <w:left w:val="single" w:sz="4" w:space="0" w:color="000000"/>
              <w:right w:val="single" w:sz="4" w:space="0" w:color="000000"/>
            </w:tcBorders>
            <w:vAlign w:val="center"/>
          </w:tcPr>
          <w:p w14:paraId="53A37B89" w14:textId="0554AD3D"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c>
          <w:tcPr>
            <w:tcW w:w="1800" w:type="dxa"/>
            <w:tcBorders>
              <w:top w:val="single" w:sz="4" w:space="0" w:color="000000"/>
              <w:left w:val="single" w:sz="4" w:space="0" w:color="000000"/>
              <w:right w:val="single" w:sz="4" w:space="0" w:color="000000"/>
            </w:tcBorders>
            <w:vAlign w:val="center"/>
          </w:tcPr>
          <w:p w14:paraId="41C7187A" w14:textId="1C86AA6B"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c>
          <w:tcPr>
            <w:tcW w:w="1705" w:type="dxa"/>
            <w:tcBorders>
              <w:top w:val="single" w:sz="4" w:space="0" w:color="000000"/>
              <w:left w:val="single" w:sz="4" w:space="0" w:color="000000"/>
            </w:tcBorders>
            <w:vAlign w:val="center"/>
          </w:tcPr>
          <w:p w14:paraId="0E02D4C5" w14:textId="7544999E"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r>
    </w:tbl>
    <w:p w14:paraId="7EEB53EF"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24FFF7CE" w14:textId="77777777"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2"/>
        </w:rPr>
      </w:pPr>
      <w:r w:rsidRPr="00D7544A">
        <w:rPr>
          <w:b/>
          <w:szCs w:val="22"/>
        </w:rPr>
        <w:t>Significant Changes in Hazards Planning Programs or Initiatives</w:t>
      </w:r>
    </w:p>
    <w:tbl>
      <w:tblPr>
        <w:tblStyle w:val="64"/>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ignificant Changes in Hazards Statutes, Regulations, Policies, or Case Law"/>
        <w:tblDescription w:val="The table invites reader participation. Has the state or territory employed significant changes in hazard mitigation planning programs or initiatives? Yes or no? Does the CMP provide assistance to locals that employ hazard mitigation planning programs or initiatives? Yes or no? Have there been significant changes since the last assessment in hazard mitigation planning programs or initiatives? "/>
      </w:tblPr>
      <w:tblGrid>
        <w:gridCol w:w="4027"/>
        <w:gridCol w:w="1710"/>
        <w:gridCol w:w="1800"/>
        <w:gridCol w:w="1705"/>
      </w:tblGrid>
      <w:tr w:rsidR="00727F2B" w14:paraId="21CAA837" w14:textId="77777777">
        <w:trPr>
          <w:cantSplit/>
          <w:tblHeader/>
        </w:trPr>
        <w:tc>
          <w:tcPr>
            <w:tcW w:w="4027" w:type="dxa"/>
            <w:tcBorders>
              <w:bottom w:val="single" w:sz="4" w:space="0" w:color="000000"/>
            </w:tcBorders>
            <w:shd w:val="clear" w:color="auto" w:fill="D9D9D9"/>
            <w:vAlign w:val="center"/>
          </w:tcPr>
          <w:p w14:paraId="0AD2569B"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Topic Addressed</w:t>
            </w:r>
          </w:p>
        </w:tc>
        <w:tc>
          <w:tcPr>
            <w:tcW w:w="1710" w:type="dxa"/>
            <w:tcBorders>
              <w:bottom w:val="single" w:sz="4" w:space="0" w:color="000000"/>
            </w:tcBorders>
            <w:shd w:val="clear" w:color="auto" w:fill="D9D9D9"/>
            <w:vAlign w:val="center"/>
          </w:tcPr>
          <w:p w14:paraId="425137B3"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40D29B21"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16"/>
                <w:szCs w:val="16"/>
              </w:rPr>
            </w:pPr>
            <w:r>
              <w:rPr>
                <w:sz w:val="16"/>
                <w:szCs w:val="16"/>
              </w:rPr>
              <w:t>(Y or N)</w:t>
            </w:r>
          </w:p>
        </w:tc>
        <w:tc>
          <w:tcPr>
            <w:tcW w:w="1800" w:type="dxa"/>
            <w:tcBorders>
              <w:bottom w:val="single" w:sz="4" w:space="0" w:color="000000"/>
            </w:tcBorders>
            <w:shd w:val="clear" w:color="auto" w:fill="D9D9D9"/>
            <w:vAlign w:val="center"/>
          </w:tcPr>
          <w:p w14:paraId="6A96174E"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1B08EEC5"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16"/>
                <w:szCs w:val="16"/>
              </w:rPr>
            </w:pPr>
            <w:r>
              <w:rPr>
                <w:sz w:val="16"/>
                <w:szCs w:val="16"/>
              </w:rPr>
              <w:t>(Y or N)</w:t>
            </w:r>
          </w:p>
        </w:tc>
        <w:tc>
          <w:tcPr>
            <w:tcW w:w="1705" w:type="dxa"/>
            <w:tcBorders>
              <w:bottom w:val="single" w:sz="4" w:space="0" w:color="000000"/>
            </w:tcBorders>
            <w:shd w:val="clear" w:color="auto" w:fill="D9D9D9"/>
            <w:vAlign w:val="center"/>
          </w:tcPr>
          <w:p w14:paraId="40BCB077"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840121" w14:paraId="1200BD26" w14:textId="77777777">
        <w:trPr>
          <w:tblHeader/>
        </w:trPr>
        <w:tc>
          <w:tcPr>
            <w:tcW w:w="4027" w:type="dxa"/>
            <w:tcBorders>
              <w:top w:val="single" w:sz="4" w:space="0" w:color="000000"/>
              <w:bottom w:val="single" w:sz="4" w:space="0" w:color="000000"/>
            </w:tcBorders>
          </w:tcPr>
          <w:p w14:paraId="76A3F76E" w14:textId="77777777"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Hazard mitigation</w:t>
            </w:r>
          </w:p>
        </w:tc>
        <w:tc>
          <w:tcPr>
            <w:tcW w:w="1710" w:type="dxa"/>
            <w:tcBorders>
              <w:top w:val="single" w:sz="4" w:space="0" w:color="000000"/>
              <w:bottom w:val="single" w:sz="4" w:space="0" w:color="000000"/>
            </w:tcBorders>
          </w:tcPr>
          <w:p w14:paraId="0B5832AC" w14:textId="14F68C15"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c>
          <w:tcPr>
            <w:tcW w:w="1800" w:type="dxa"/>
            <w:tcBorders>
              <w:top w:val="single" w:sz="4" w:space="0" w:color="000000"/>
              <w:bottom w:val="single" w:sz="4" w:space="0" w:color="000000"/>
            </w:tcBorders>
          </w:tcPr>
          <w:p w14:paraId="519C9FC3" w14:textId="5168C51A"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c>
          <w:tcPr>
            <w:tcW w:w="1705" w:type="dxa"/>
            <w:tcBorders>
              <w:top w:val="single" w:sz="4" w:space="0" w:color="000000"/>
              <w:bottom w:val="single" w:sz="4" w:space="0" w:color="000000"/>
            </w:tcBorders>
          </w:tcPr>
          <w:p w14:paraId="00A9ED49" w14:textId="3B5E52DF"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r>
      <w:tr w:rsidR="00840121" w14:paraId="495A02F6" w14:textId="77777777">
        <w:trPr>
          <w:tblHeader/>
        </w:trPr>
        <w:tc>
          <w:tcPr>
            <w:tcW w:w="4027" w:type="dxa"/>
            <w:tcBorders>
              <w:top w:val="single" w:sz="4" w:space="0" w:color="000000"/>
              <w:bottom w:val="single" w:sz="4" w:space="0" w:color="000000"/>
            </w:tcBorders>
          </w:tcPr>
          <w:p w14:paraId="4165140D" w14:textId="567A236B"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Sea level rise or Great Lakes level change</w:t>
            </w:r>
          </w:p>
        </w:tc>
        <w:tc>
          <w:tcPr>
            <w:tcW w:w="1710" w:type="dxa"/>
            <w:tcBorders>
              <w:top w:val="single" w:sz="4" w:space="0" w:color="000000"/>
            </w:tcBorders>
          </w:tcPr>
          <w:p w14:paraId="5DBF135F" w14:textId="51FED96A"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c>
          <w:tcPr>
            <w:tcW w:w="1800" w:type="dxa"/>
            <w:tcBorders>
              <w:top w:val="single" w:sz="4" w:space="0" w:color="000000"/>
            </w:tcBorders>
          </w:tcPr>
          <w:p w14:paraId="0657012D" w14:textId="38E7A3A1"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c>
          <w:tcPr>
            <w:tcW w:w="1705" w:type="dxa"/>
            <w:tcBorders>
              <w:top w:val="single" w:sz="4" w:space="0" w:color="000000"/>
            </w:tcBorders>
          </w:tcPr>
          <w:p w14:paraId="52D4D0C5" w14:textId="297D3573"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r>
    </w:tbl>
    <w:p w14:paraId="1D3078B4" w14:textId="77777777"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Cs w:val="22"/>
        </w:rPr>
      </w:pPr>
    </w:p>
    <w:p w14:paraId="679342FE" w14:textId="0C5A186B"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2"/>
        </w:rPr>
      </w:pPr>
      <w:r w:rsidRPr="00D7544A">
        <w:rPr>
          <w:b/>
          <w:szCs w:val="22"/>
        </w:rPr>
        <w:t>Significant Changes in Hazards Mapping or Modeling Programs or Initiatives</w:t>
      </w:r>
    </w:p>
    <w:tbl>
      <w:tblPr>
        <w:tblStyle w:val="63"/>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ignificant Changes in Hazards Mapping or Modeling Programs or Initiatives"/>
        <w:tblDescription w:val="The table invites reader participation. Have there been significant changes employed by the state or territory in hazards mapping or modeling programs or initiatives related to sea level rise or Great Lakes level change? Yes or no? Does the CMP provide assistance to locals in hazards mapping or modeling programs or initiatives related to sea level rise or Great Lakes level change? Yes or no? Have there been significant changes since the last assessment? For other hazards, have there been significant changes since the last assessment?"/>
      </w:tblPr>
      <w:tblGrid>
        <w:gridCol w:w="4027"/>
        <w:gridCol w:w="1710"/>
        <w:gridCol w:w="1800"/>
        <w:gridCol w:w="1705"/>
      </w:tblGrid>
      <w:tr w:rsidR="00727F2B" w14:paraId="73BD728A" w14:textId="77777777">
        <w:trPr>
          <w:cantSplit/>
          <w:tblHeader/>
        </w:trPr>
        <w:tc>
          <w:tcPr>
            <w:tcW w:w="4027" w:type="dxa"/>
            <w:tcBorders>
              <w:bottom w:val="single" w:sz="4" w:space="0" w:color="000000"/>
            </w:tcBorders>
            <w:shd w:val="clear" w:color="auto" w:fill="D9D9D9"/>
            <w:vAlign w:val="center"/>
          </w:tcPr>
          <w:p w14:paraId="177DED8E"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Topic Addressed</w:t>
            </w:r>
          </w:p>
        </w:tc>
        <w:tc>
          <w:tcPr>
            <w:tcW w:w="1710" w:type="dxa"/>
            <w:tcBorders>
              <w:bottom w:val="single" w:sz="4" w:space="0" w:color="000000"/>
            </w:tcBorders>
            <w:shd w:val="clear" w:color="auto" w:fill="D9D9D9"/>
            <w:vAlign w:val="center"/>
          </w:tcPr>
          <w:p w14:paraId="550F2DE9"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42612EDE"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16"/>
                <w:szCs w:val="16"/>
              </w:rPr>
            </w:pPr>
            <w:r>
              <w:rPr>
                <w:sz w:val="16"/>
                <w:szCs w:val="16"/>
              </w:rPr>
              <w:t>(Y or N)</w:t>
            </w:r>
          </w:p>
        </w:tc>
        <w:tc>
          <w:tcPr>
            <w:tcW w:w="1800" w:type="dxa"/>
            <w:tcBorders>
              <w:bottom w:val="single" w:sz="4" w:space="0" w:color="000000"/>
            </w:tcBorders>
            <w:shd w:val="clear" w:color="auto" w:fill="D9D9D9"/>
            <w:vAlign w:val="center"/>
          </w:tcPr>
          <w:p w14:paraId="254FD1B8"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022D35DF"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16"/>
                <w:szCs w:val="16"/>
              </w:rPr>
            </w:pPr>
            <w:r>
              <w:rPr>
                <w:sz w:val="16"/>
                <w:szCs w:val="16"/>
              </w:rPr>
              <w:t>(Y or N)</w:t>
            </w:r>
          </w:p>
        </w:tc>
        <w:tc>
          <w:tcPr>
            <w:tcW w:w="1705" w:type="dxa"/>
            <w:tcBorders>
              <w:bottom w:val="single" w:sz="4" w:space="0" w:color="000000"/>
            </w:tcBorders>
            <w:shd w:val="clear" w:color="auto" w:fill="D9D9D9"/>
            <w:vAlign w:val="center"/>
          </w:tcPr>
          <w:p w14:paraId="1B785E11"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840121" w14:paraId="33BF3F01" w14:textId="77777777">
        <w:tc>
          <w:tcPr>
            <w:tcW w:w="4027" w:type="dxa"/>
            <w:tcBorders>
              <w:top w:val="single" w:sz="4" w:space="0" w:color="000000"/>
              <w:bottom w:val="single" w:sz="4" w:space="0" w:color="000000"/>
            </w:tcBorders>
          </w:tcPr>
          <w:p w14:paraId="45E00A19" w14:textId="77777777"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 xml:space="preserve">Sea level rise or Great Lakes level change </w:t>
            </w:r>
          </w:p>
        </w:tc>
        <w:tc>
          <w:tcPr>
            <w:tcW w:w="1710" w:type="dxa"/>
          </w:tcPr>
          <w:p w14:paraId="3EF04590" w14:textId="0A055BAE"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c>
          <w:tcPr>
            <w:tcW w:w="1800" w:type="dxa"/>
          </w:tcPr>
          <w:p w14:paraId="22A96F0B" w14:textId="0A9AE221"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c>
          <w:tcPr>
            <w:tcW w:w="1705" w:type="dxa"/>
          </w:tcPr>
          <w:p w14:paraId="5915C8A5" w14:textId="72E1C8A4"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r>
      <w:tr w:rsidR="00840121" w14:paraId="486A6A4A" w14:textId="77777777">
        <w:tc>
          <w:tcPr>
            <w:tcW w:w="4027" w:type="dxa"/>
            <w:tcBorders>
              <w:top w:val="single" w:sz="4" w:space="0" w:color="000000"/>
            </w:tcBorders>
          </w:tcPr>
          <w:p w14:paraId="4AE0D3C4" w14:textId="77777777"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Other hazards</w:t>
            </w:r>
          </w:p>
        </w:tc>
        <w:tc>
          <w:tcPr>
            <w:tcW w:w="1710" w:type="dxa"/>
          </w:tcPr>
          <w:p w14:paraId="2E28EE34" w14:textId="6FE7B7A1"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c>
          <w:tcPr>
            <w:tcW w:w="1800" w:type="dxa"/>
          </w:tcPr>
          <w:p w14:paraId="73471F39" w14:textId="277C8D88"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N</w:t>
            </w:r>
          </w:p>
        </w:tc>
        <w:tc>
          <w:tcPr>
            <w:tcW w:w="1705" w:type="dxa"/>
          </w:tcPr>
          <w:p w14:paraId="0A85C1D9" w14:textId="704E5F90" w:rsidR="00840121" w:rsidRDefault="00840121" w:rsidP="00840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Pr>
                <w:sz w:val="20"/>
                <w:szCs w:val="20"/>
              </w:rPr>
              <w:t>Y</w:t>
            </w:r>
          </w:p>
        </w:tc>
      </w:tr>
    </w:tbl>
    <w:p w14:paraId="357C6529"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132D2C71" w14:textId="77777777" w:rsidR="00840121" w:rsidRDefault="00840121"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041AC4B" w14:textId="5865AAC0" w:rsidR="00727F2B" w:rsidRDefault="00727F2B" w:rsidP="001C079A">
      <w:pPr>
        <w:numPr>
          <w:ilvl w:val="0"/>
          <w:numId w:val="2"/>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Briefly state how “high-hazard areas” are defined in your coastal zone.</w:t>
      </w:r>
    </w:p>
    <w:p w14:paraId="27AB3113" w14:textId="77777777" w:rsidR="00840121" w:rsidRDefault="00840121" w:rsidP="00840121">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0F323206" w14:textId="2E026861" w:rsidR="00840121" w:rsidRPr="007B2919" w:rsidRDefault="00840121" w:rsidP="00840121">
      <w:pPr>
        <w:rPr>
          <w:b/>
          <w:bCs/>
          <w:i/>
          <w:color w:val="1F497D" w:themeColor="text2"/>
        </w:rPr>
      </w:pPr>
      <w:r w:rsidRPr="007B2919">
        <w:rPr>
          <w:b/>
          <w:bCs/>
          <w:color w:val="1F497D" w:themeColor="text2"/>
        </w:rPr>
        <w:t xml:space="preserve">Special </w:t>
      </w:r>
      <w:r w:rsidR="00B934BD">
        <w:rPr>
          <w:b/>
          <w:bCs/>
          <w:color w:val="1F497D" w:themeColor="text2"/>
        </w:rPr>
        <w:t>H</w:t>
      </w:r>
      <w:r w:rsidRPr="007B2919">
        <w:rPr>
          <w:b/>
          <w:bCs/>
          <w:color w:val="1F497D" w:themeColor="text2"/>
        </w:rPr>
        <w:t xml:space="preserve">azard </w:t>
      </w:r>
      <w:r w:rsidR="00B934BD">
        <w:rPr>
          <w:b/>
          <w:bCs/>
          <w:color w:val="1F497D" w:themeColor="text2"/>
        </w:rPr>
        <w:t>A</w:t>
      </w:r>
      <w:r w:rsidRPr="007B2919">
        <w:rPr>
          <w:b/>
          <w:bCs/>
          <w:color w:val="1F497D" w:themeColor="text2"/>
        </w:rPr>
        <w:t>reas</w:t>
      </w:r>
    </w:p>
    <w:p w14:paraId="13B5C59B" w14:textId="77777777" w:rsidR="00840121" w:rsidRPr="004C3657" w:rsidRDefault="00840121" w:rsidP="00840121">
      <w:pPr>
        <w:pStyle w:val="BodyText"/>
        <w:ind w:right="302"/>
      </w:pPr>
      <w:r w:rsidRPr="004C3657">
        <w:t>The Texas Natural Resources Code, §33.203, Management of Public Land, describes a special hazard area as a coastal natural resource area “[…] designated under 42 U.S.C. Section 4001 et seq. as having special flood, mudslide or mudflow, or flood-related erosion hazards and shown on a flood hazard boundary map or flood insurance rate map as Zone A, AO, A1-30, AE, A99, AH, VO, V1-30, VE, V, M, or E.”</w:t>
      </w:r>
    </w:p>
    <w:p w14:paraId="4F545A65"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727B56EA" w14:textId="77777777" w:rsidR="00727F2B" w:rsidRDefault="00727F2B" w:rsidP="001C079A">
      <w:pPr>
        <w:numPr>
          <w:ilvl w:val="0"/>
          <w:numId w:val="2"/>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any management categories with significant changes, briefly provide the information below. If this information is provided under another enhancement area or section of the document, please provide a reference to the other section rather than duplicate the information:</w:t>
      </w:r>
    </w:p>
    <w:p w14:paraId="00C24C85" w14:textId="77777777" w:rsidR="00727F2B" w:rsidRDefault="00727F2B" w:rsidP="001C079A">
      <w:pPr>
        <w:numPr>
          <w:ilvl w:val="1"/>
          <w:numId w:val="2"/>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pPr>
      <w:r>
        <w:t xml:space="preserve">Describe the significance of the changes; </w:t>
      </w:r>
    </w:p>
    <w:p w14:paraId="38FE2F68" w14:textId="77777777" w:rsidR="00727F2B" w:rsidRDefault="00727F2B" w:rsidP="001C079A">
      <w:pPr>
        <w:numPr>
          <w:ilvl w:val="1"/>
          <w:numId w:val="2"/>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pPr>
      <w:r>
        <w:t xml:space="preserve">Specify if they were 309 or other CZM-driven changes; and </w:t>
      </w:r>
    </w:p>
    <w:p w14:paraId="0A6D7F41" w14:textId="77777777" w:rsidR="00727F2B" w:rsidRDefault="00727F2B" w:rsidP="001C079A">
      <w:pPr>
        <w:numPr>
          <w:ilvl w:val="1"/>
          <w:numId w:val="2"/>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pPr>
      <w:r>
        <w:t xml:space="preserve">Characterize the outcomes or likely future outcomes of the changes. </w:t>
      </w:r>
    </w:p>
    <w:p w14:paraId="53FCB932" w14:textId="77777777" w:rsidR="00C96C3B" w:rsidRDefault="00C96C3B" w:rsidP="00C96C3B">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ind w:left="1440"/>
      </w:pPr>
    </w:p>
    <w:p w14:paraId="25B790B8" w14:textId="77777777" w:rsidR="00727F2B" w:rsidRDefault="00727F2B" w:rsidP="00727F2B">
      <w:pPr>
        <w:rPr>
          <w:b/>
          <w:u w:val="single"/>
        </w:rPr>
      </w:pPr>
    </w:p>
    <w:p w14:paraId="79B3049E" w14:textId="44C5F177" w:rsidR="00840121" w:rsidRPr="007B2919" w:rsidRDefault="00840121" w:rsidP="00840121">
      <w:pPr>
        <w:tabs>
          <w:tab w:val="left" w:pos="940"/>
        </w:tabs>
        <w:rPr>
          <w:b/>
          <w:color w:val="1F497D" w:themeColor="text2"/>
        </w:rPr>
      </w:pPr>
      <w:r w:rsidRPr="007B2919">
        <w:rPr>
          <w:b/>
          <w:color w:val="1F497D" w:themeColor="text2"/>
        </w:rPr>
        <w:t>Texas Coastal Resiliency Master Plan</w:t>
      </w:r>
      <w:r w:rsidR="00F12D30">
        <w:rPr>
          <w:b/>
          <w:color w:val="1F497D" w:themeColor="text2"/>
        </w:rPr>
        <w:t xml:space="preserve"> (TCRMP)</w:t>
      </w:r>
    </w:p>
    <w:p w14:paraId="3AEB3103" w14:textId="3B3EEB6A" w:rsidR="00C96C3B" w:rsidRPr="004C3657" w:rsidRDefault="00C96C3B" w:rsidP="00C96C3B">
      <w:pPr>
        <w:tabs>
          <w:tab w:val="left" w:pos="940"/>
        </w:tabs>
      </w:pPr>
      <w:r w:rsidRPr="004C3657">
        <w:t xml:space="preserve">A recent </w:t>
      </w:r>
      <w:r>
        <w:t xml:space="preserve">CMP </w:t>
      </w:r>
      <w:r w:rsidRPr="004C3657">
        <w:t xml:space="preserve">success was the GLO’s production and release of the </w:t>
      </w:r>
      <w:r>
        <w:t>TCRMP</w:t>
      </w:r>
      <w:r w:rsidRPr="004C3657">
        <w:t xml:space="preserve"> in 20</w:t>
      </w:r>
      <w:r>
        <w:t>23</w:t>
      </w:r>
      <w:r w:rsidRPr="004C3657">
        <w:t xml:space="preserve">. The </w:t>
      </w:r>
      <w:r>
        <w:t>TCRMP</w:t>
      </w:r>
      <w:r w:rsidRPr="004C3657">
        <w:t xml:space="preserve"> was </w:t>
      </w:r>
      <w:r>
        <w:t xml:space="preserve">originally funded and </w:t>
      </w:r>
      <w:r w:rsidRPr="004C3657">
        <w:t xml:space="preserve">developed under </w:t>
      </w:r>
      <w:r>
        <w:t>the</w:t>
      </w:r>
      <w:r w:rsidRPr="004C3657">
        <w:t xml:space="preserve"> </w:t>
      </w:r>
      <w:r>
        <w:t xml:space="preserve">2011-2015 </w:t>
      </w:r>
      <w:r w:rsidRPr="004C3657">
        <w:t xml:space="preserve">309 </w:t>
      </w:r>
      <w:r>
        <w:t>Assessment and S</w:t>
      </w:r>
      <w:r w:rsidRPr="004C3657">
        <w:t xml:space="preserve">trategy </w:t>
      </w:r>
      <w:r>
        <w:t xml:space="preserve">Report and was, </w:t>
      </w:r>
      <w:r w:rsidRPr="004C3657">
        <w:t>at th</w:t>
      </w:r>
      <w:r>
        <w:t>at</w:t>
      </w:r>
      <w:r w:rsidRPr="004C3657">
        <w:t xml:space="preserve"> time</w:t>
      </w:r>
      <w:r>
        <w:t>,</w:t>
      </w:r>
      <w:r w:rsidRPr="004C3657">
        <w:t xml:space="preserve"> called the Coastal and Marine Spatial Planning effort. The </w:t>
      </w:r>
      <w:r>
        <w:t>TCRMP</w:t>
      </w:r>
      <w:r w:rsidRPr="004C3657">
        <w:t xml:space="preserve"> provides a framework for community, socio-economic, ecologic</w:t>
      </w:r>
      <w:r>
        <w:t>,</w:t>
      </w:r>
      <w:r w:rsidRPr="004C3657">
        <w:t xml:space="preserve"> and infrastructure protection from coastal hazards, including short-term direct impacts (e.g., flooding, storm surge) and long-term gradual impacts (e.g., erosion, </w:t>
      </w:r>
      <w:r w:rsidRPr="004C3657">
        <w:lastRenderedPageBreak/>
        <w:t xml:space="preserve">habitat loss). The </w:t>
      </w:r>
      <w:r>
        <w:t>2023 TCRMP</w:t>
      </w:r>
      <w:r w:rsidRPr="004C3657">
        <w:t xml:space="preserve"> lays out 1</w:t>
      </w:r>
      <w:r>
        <w:t>0</w:t>
      </w:r>
      <w:r w:rsidRPr="004C3657">
        <w:t xml:space="preserve"> Actions at the state and regional level to increase long-term resilience. To bring about these 1</w:t>
      </w:r>
      <w:r>
        <w:t>0</w:t>
      </w:r>
      <w:r w:rsidRPr="004C3657">
        <w:t xml:space="preserve"> actions along the entire Texas coast, the </w:t>
      </w:r>
      <w:r>
        <w:t>2023 TCRMP</w:t>
      </w:r>
      <w:r w:rsidRPr="004C3657">
        <w:t xml:space="preserve"> lists 12</w:t>
      </w:r>
      <w:r>
        <w:t>1</w:t>
      </w:r>
      <w:r w:rsidRPr="004C3657">
        <w:t xml:space="preserve"> </w:t>
      </w:r>
      <w:r>
        <w:t xml:space="preserve">“Tier 1” </w:t>
      </w:r>
      <w:r w:rsidRPr="004C3657">
        <w:t>high priority projects.</w:t>
      </w:r>
      <w:r>
        <w:t xml:space="preserve"> T</w:t>
      </w:r>
      <w:r w:rsidRPr="004C3657">
        <w:t xml:space="preserve">he GLO and its </w:t>
      </w:r>
      <w:r>
        <w:t xml:space="preserve">various project </w:t>
      </w:r>
      <w:r w:rsidRPr="004C3657">
        <w:t xml:space="preserve">partners </w:t>
      </w:r>
      <w:r>
        <w:t>work together</w:t>
      </w:r>
      <w:r w:rsidRPr="004C3657">
        <w:t xml:space="preserve"> </w:t>
      </w:r>
      <w:r>
        <w:t xml:space="preserve">to fund and </w:t>
      </w:r>
      <w:r w:rsidRPr="004C3657">
        <w:t>implement</w:t>
      </w:r>
      <w:r>
        <w:t xml:space="preserve"> </w:t>
      </w:r>
      <w:r w:rsidRPr="004C3657">
        <w:t>Tier 1 projects and develop new, effective</w:t>
      </w:r>
      <w:r>
        <w:t>,</w:t>
      </w:r>
      <w:r w:rsidRPr="004C3657">
        <w:t xml:space="preserve"> and long-term processes and relationships to make </w:t>
      </w:r>
      <w:r>
        <w:t>the</w:t>
      </w:r>
      <w:r w:rsidRPr="004C3657">
        <w:t xml:space="preserve"> collective vision of </w:t>
      </w:r>
      <w:r>
        <w:t xml:space="preserve">the TCRMP a </w:t>
      </w:r>
      <w:r w:rsidRPr="004C3657">
        <w:t>reality.</w:t>
      </w:r>
    </w:p>
    <w:p w14:paraId="6BC41714" w14:textId="77777777" w:rsidR="00C96C3B" w:rsidRPr="004C3657" w:rsidRDefault="00C96C3B" w:rsidP="00C96C3B">
      <w:pPr>
        <w:tabs>
          <w:tab w:val="left" w:pos="940"/>
        </w:tabs>
      </w:pPr>
    </w:p>
    <w:p w14:paraId="5CB6560C" w14:textId="77777777" w:rsidR="00C96C3B" w:rsidRPr="004C3657" w:rsidRDefault="00C96C3B" w:rsidP="00C96C3B">
      <w:pPr>
        <w:tabs>
          <w:tab w:val="left" w:pos="940"/>
        </w:tabs>
      </w:pPr>
      <w:r w:rsidRPr="004C3657">
        <w:t xml:space="preserve">The first iteration of the </w:t>
      </w:r>
      <w:r>
        <w:t>TCRMP was</w:t>
      </w:r>
      <w:r w:rsidRPr="004C3657">
        <w:t xml:space="preserve"> released in March 2017,</w:t>
      </w:r>
      <w:r>
        <w:t xml:space="preserve"> the next version in March 2019, and the most recent version in March 2023. Each iteration</w:t>
      </w:r>
      <w:r w:rsidRPr="004C3657">
        <w:t xml:space="preserve"> highlight</w:t>
      </w:r>
      <w:r>
        <w:t xml:space="preserve">s </w:t>
      </w:r>
      <w:r w:rsidRPr="004C3657">
        <w:t>the value of the Texas coast, its resources, and the</w:t>
      </w:r>
      <w:r>
        <w:t xml:space="preserve"> most pressing vulnerabilities</w:t>
      </w:r>
      <w:r w:rsidRPr="004C3657">
        <w:t xml:space="preserve"> that endanger coastal communities. </w:t>
      </w:r>
      <w:r>
        <w:t xml:space="preserve">Vulnerability categories include Degraded or Lost Habitat; Gulf and Bay Shoreline Change; Inland, Tidal and Storm Surge Flooding; and Degraded Water Quality and Quantity. </w:t>
      </w:r>
      <w:r w:rsidRPr="004C3657">
        <w:t xml:space="preserve">The </w:t>
      </w:r>
      <w:r>
        <w:t>TCRMP</w:t>
      </w:r>
      <w:r w:rsidRPr="004C3657">
        <w:t xml:space="preserve"> </w:t>
      </w:r>
      <w:r>
        <w:t>then presents a host of actions, strategies, and projects that feature</w:t>
      </w:r>
      <w:r w:rsidRPr="004C3657">
        <w:t xml:space="preserve"> nature-based </w:t>
      </w:r>
      <w:r>
        <w:t xml:space="preserve">and infrastructure improvement </w:t>
      </w:r>
      <w:r w:rsidRPr="004C3657">
        <w:t>project</w:t>
      </w:r>
      <w:r>
        <w:t xml:space="preserve"> concepts</w:t>
      </w:r>
      <w:r w:rsidRPr="004C3657">
        <w:t xml:space="preserve"> to mitigate the </w:t>
      </w:r>
      <w:r>
        <w:t xml:space="preserve">vulnerabilities </w:t>
      </w:r>
      <w:r w:rsidRPr="004C3657">
        <w:t>that threaten the vitality and productivity of the coastal area.</w:t>
      </w:r>
    </w:p>
    <w:p w14:paraId="5A0FE6E5" w14:textId="77777777" w:rsidR="00C96C3B" w:rsidRPr="004C3657" w:rsidRDefault="00C96C3B" w:rsidP="00C96C3B">
      <w:pPr>
        <w:tabs>
          <w:tab w:val="left" w:pos="940"/>
        </w:tabs>
      </w:pPr>
    </w:p>
    <w:p w14:paraId="2F19C58B" w14:textId="77777777" w:rsidR="00C96C3B" w:rsidRPr="004C3657" w:rsidRDefault="00C96C3B" w:rsidP="00C96C3B">
      <w:pPr>
        <w:tabs>
          <w:tab w:val="left" w:pos="940"/>
        </w:tabs>
      </w:pPr>
      <w:r>
        <w:t>The TCRMP advocates for a</w:t>
      </w:r>
      <w:r w:rsidRPr="004C3657">
        <w:t xml:space="preserve"> “multiple lines of defense” approach, that can be performed at the state</w:t>
      </w:r>
      <w:r>
        <w:t>,</w:t>
      </w:r>
      <w:r w:rsidRPr="004C3657">
        <w:t xml:space="preserve"> regional</w:t>
      </w:r>
      <w:r>
        <w:t>, and local</w:t>
      </w:r>
      <w:r w:rsidRPr="004C3657">
        <w:t xml:space="preserve"> level to increase long-term resiliency. </w:t>
      </w:r>
      <w:r>
        <w:t xml:space="preserve">The Tier 1 projects present opportunities to implement the broader vision and actions that support this approach with a project evaluation process that leverages </w:t>
      </w:r>
      <w:r w:rsidRPr="004C3657">
        <w:t>expert review by the Technical Advisory Committee to prioritize the most advantageous and feasible project</w:t>
      </w:r>
      <w:r>
        <w:t>s</w:t>
      </w:r>
      <w:r w:rsidRPr="004C3657">
        <w:t xml:space="preserve"> to advance the Texas coast toward greater ecological and societal resilience.</w:t>
      </w:r>
    </w:p>
    <w:p w14:paraId="0ABC43FC" w14:textId="77777777" w:rsidR="00C96C3B" w:rsidRPr="004C3657" w:rsidRDefault="00C96C3B" w:rsidP="00C96C3B">
      <w:pPr>
        <w:tabs>
          <w:tab w:val="left" w:pos="940"/>
        </w:tabs>
      </w:pPr>
    </w:p>
    <w:p w14:paraId="7388CFE5" w14:textId="77777777" w:rsidR="00C96C3B" w:rsidRPr="004C3657" w:rsidRDefault="00C96C3B" w:rsidP="00C96C3B">
      <w:pPr>
        <w:tabs>
          <w:tab w:val="left" w:pos="940"/>
        </w:tabs>
      </w:pPr>
      <w:r w:rsidRPr="004C3657">
        <w:t xml:space="preserve">With a ready list of vetted Tier 1 projects identified through the planning process, the GLO </w:t>
      </w:r>
      <w:r>
        <w:t>uses the TCRMP as a platform to advocate for the overall mission to safeguard the state’s coastal resources and take action to protect communities, ecosystems, and economic growth within the Texas coastal area.</w:t>
      </w:r>
    </w:p>
    <w:p w14:paraId="629C6A9E" w14:textId="77777777" w:rsidR="00C96C3B" w:rsidRPr="004C3657" w:rsidRDefault="00C96C3B" w:rsidP="00C96C3B">
      <w:pPr>
        <w:tabs>
          <w:tab w:val="left" w:pos="940"/>
        </w:tabs>
      </w:pPr>
      <w:bookmarkStart w:id="61" w:name="_Hlk194065752"/>
    </w:p>
    <w:p w14:paraId="25B314EE" w14:textId="77777777" w:rsidR="00C96C3B" w:rsidRPr="004C3657" w:rsidRDefault="00C96C3B" w:rsidP="00C96C3B">
      <w:pPr>
        <w:tabs>
          <w:tab w:val="left" w:pos="940"/>
        </w:tabs>
      </w:pPr>
      <w:r w:rsidRPr="004C3657">
        <w:t>The Plan has three primary goals and associated objectives:</w:t>
      </w:r>
    </w:p>
    <w:p w14:paraId="6236A6A8" w14:textId="77777777" w:rsidR="00C96C3B" w:rsidRPr="004C3657" w:rsidRDefault="00C96C3B" w:rsidP="00C96C3B">
      <w:pPr>
        <w:tabs>
          <w:tab w:val="left" w:pos="940"/>
        </w:tabs>
      </w:pPr>
    </w:p>
    <w:p w14:paraId="65A45DB6" w14:textId="64BC86E3" w:rsidR="00C96C3B" w:rsidRPr="004C3657" w:rsidRDefault="00C96C3B" w:rsidP="00C96C3B">
      <w:pPr>
        <w:tabs>
          <w:tab w:val="left" w:pos="940"/>
        </w:tabs>
        <w:ind w:left="720"/>
        <w:rPr>
          <w:b/>
        </w:rPr>
      </w:pPr>
      <w:r w:rsidRPr="004C3657">
        <w:rPr>
          <w:b/>
        </w:rPr>
        <w:t xml:space="preserve">Goal 1: The GLO will use the </w:t>
      </w:r>
      <w:r w:rsidR="00B934BD">
        <w:rPr>
          <w:b/>
        </w:rPr>
        <w:t>TCRMP</w:t>
      </w:r>
      <w:r w:rsidRPr="004C3657">
        <w:rPr>
          <w:b/>
        </w:rPr>
        <w:t xml:space="preserve"> to direct its authority to identify, select and fund projects that address the Issues of Concern and restore, enhance and protect the Texas coast.</w:t>
      </w:r>
    </w:p>
    <w:p w14:paraId="6DABF16C" w14:textId="77777777" w:rsidR="00C96C3B" w:rsidRPr="004C3657" w:rsidRDefault="00C96C3B" w:rsidP="00C96C3B">
      <w:pPr>
        <w:tabs>
          <w:tab w:val="left" w:pos="940"/>
        </w:tabs>
      </w:pPr>
    </w:p>
    <w:p w14:paraId="7859A20F" w14:textId="696C8DA7" w:rsidR="00C96C3B" w:rsidRPr="004C3657" w:rsidRDefault="00C96C3B" w:rsidP="00C96C3B">
      <w:pPr>
        <w:tabs>
          <w:tab w:val="left" w:pos="940"/>
        </w:tabs>
      </w:pPr>
      <w:r w:rsidRPr="004C3657">
        <w:t xml:space="preserve">The development of the </w:t>
      </w:r>
      <w:r w:rsidR="00B934BD">
        <w:t>TCRMP</w:t>
      </w:r>
      <w:r w:rsidRPr="004C3657">
        <w:t xml:space="preserve"> has directed programs within the GLO, such as the CMP and the Coastal Erosion Planning and Resource Act (CEPRA), to work together to align their goals and objectives to </w:t>
      </w:r>
      <w:r>
        <w:t>congeal around a</w:t>
      </w:r>
      <w:r w:rsidRPr="004C3657">
        <w:t xml:space="preserve"> common mission of funding projects to improve management of the state’s coastal resources and ensure the long-term ecologic and economic resiliency of the Texas Coast</w:t>
      </w:r>
      <w:r>
        <w:t xml:space="preserve">. </w:t>
      </w:r>
      <w:r w:rsidRPr="004C3657">
        <w:t xml:space="preserve">The </w:t>
      </w:r>
      <w:r w:rsidR="00B934BD">
        <w:t>TCRMP</w:t>
      </w:r>
      <w:r w:rsidRPr="004C3657">
        <w:t xml:space="preserve"> is also being used to inform priorities within the GLO’s Community Development and Revitalization </w:t>
      </w:r>
      <w:r>
        <w:t>Department</w:t>
      </w:r>
      <w:r w:rsidRPr="004C3657">
        <w:t>’s coastal portion of the allocation of federal Community Development Block Grant funds and will continue to do so in the coming years.</w:t>
      </w:r>
    </w:p>
    <w:p w14:paraId="21AB13F6" w14:textId="77777777" w:rsidR="00C96C3B" w:rsidRPr="004C3657" w:rsidRDefault="00C96C3B" w:rsidP="00C96C3B">
      <w:pPr>
        <w:tabs>
          <w:tab w:val="left" w:pos="940"/>
        </w:tabs>
      </w:pPr>
    </w:p>
    <w:p w14:paraId="3B29773E" w14:textId="7A4169E5" w:rsidR="00C96C3B" w:rsidRPr="004C3657" w:rsidRDefault="00C96C3B" w:rsidP="00C96C3B">
      <w:pPr>
        <w:tabs>
          <w:tab w:val="left" w:pos="940"/>
        </w:tabs>
        <w:ind w:left="720"/>
        <w:rPr>
          <w:rFonts w:cs="Fontin Sans"/>
          <w:b/>
          <w:bCs/>
          <w:iCs/>
          <w:color w:val="211D1E"/>
        </w:rPr>
      </w:pPr>
      <w:r w:rsidRPr="004C3657">
        <w:rPr>
          <w:b/>
        </w:rPr>
        <w:t xml:space="preserve">Goal 2: </w:t>
      </w:r>
      <w:r w:rsidRPr="004C3657">
        <w:rPr>
          <w:rFonts w:cs="Fontin Sans"/>
          <w:b/>
          <w:bCs/>
          <w:iCs/>
          <w:color w:val="211D1E"/>
        </w:rPr>
        <w:t xml:space="preserve">Develop an adaptable </w:t>
      </w:r>
      <w:r w:rsidR="00B934BD">
        <w:rPr>
          <w:rFonts w:cs="Fontin Sans"/>
          <w:b/>
          <w:bCs/>
          <w:iCs/>
          <w:color w:val="211D1E"/>
        </w:rPr>
        <w:t>TCRMP</w:t>
      </w:r>
      <w:r w:rsidRPr="004C3657">
        <w:rPr>
          <w:rFonts w:cs="Fontin Sans"/>
          <w:b/>
          <w:bCs/>
          <w:iCs/>
          <w:color w:val="211D1E"/>
        </w:rPr>
        <w:t xml:space="preserve"> that accommodates changing coastal conditions. The Resiliency Plan will provide long-term, multiple lines of defense solutions to restore, enhance and protect coastal habitats, infrastructure and communities.</w:t>
      </w:r>
    </w:p>
    <w:p w14:paraId="40D06C2D" w14:textId="77777777" w:rsidR="00C96C3B" w:rsidRPr="004C3657" w:rsidRDefault="00C96C3B" w:rsidP="00C96C3B">
      <w:pPr>
        <w:tabs>
          <w:tab w:val="left" w:pos="940"/>
        </w:tabs>
        <w:rPr>
          <w:rFonts w:cs="Fontin Sans"/>
          <w:bCs/>
          <w:iCs/>
          <w:color w:val="211D1E"/>
        </w:rPr>
      </w:pPr>
    </w:p>
    <w:p w14:paraId="16D2CE58" w14:textId="0FB8AE34" w:rsidR="00C96C3B" w:rsidRPr="004C3657" w:rsidRDefault="00C96C3B" w:rsidP="00C96C3B">
      <w:pPr>
        <w:tabs>
          <w:tab w:val="left" w:pos="940"/>
        </w:tabs>
        <w:rPr>
          <w:rFonts w:cs="Fontin Sans"/>
          <w:bCs/>
          <w:iCs/>
          <w:color w:val="211D1E"/>
        </w:rPr>
      </w:pPr>
      <w:r w:rsidRPr="004C3657">
        <w:rPr>
          <w:rFonts w:cs="Fontin Sans"/>
          <w:bCs/>
          <w:iCs/>
          <w:color w:val="211D1E"/>
        </w:rPr>
        <w:t xml:space="preserve">The </w:t>
      </w:r>
      <w:r w:rsidR="00B934BD">
        <w:rPr>
          <w:rFonts w:cs="Fontin Sans"/>
          <w:bCs/>
          <w:iCs/>
          <w:color w:val="211D1E"/>
        </w:rPr>
        <w:t>TCRMP</w:t>
      </w:r>
      <w:r w:rsidRPr="004C3657">
        <w:rPr>
          <w:rFonts w:cs="Fontin Sans"/>
          <w:bCs/>
          <w:iCs/>
          <w:color w:val="211D1E"/>
        </w:rPr>
        <w:t xml:space="preserve"> is an ever-evolving document as the conditions along the Texas coast and hazards faced by those communities also change. The </w:t>
      </w:r>
      <w:r w:rsidR="00B934BD">
        <w:rPr>
          <w:rFonts w:cs="Fontin Sans"/>
          <w:bCs/>
          <w:iCs/>
          <w:color w:val="211D1E"/>
        </w:rPr>
        <w:t>TCRMP</w:t>
      </w:r>
      <w:r w:rsidRPr="004C3657">
        <w:rPr>
          <w:rFonts w:cs="Fontin Sans"/>
          <w:bCs/>
          <w:iCs/>
          <w:color w:val="211D1E"/>
        </w:rPr>
        <w:t xml:space="preserve">’s goal is to secure steady funding streams to implement projects and </w:t>
      </w:r>
      <w:r w:rsidR="00B934BD">
        <w:rPr>
          <w:rFonts w:cs="Fontin Sans"/>
          <w:bCs/>
          <w:iCs/>
          <w:color w:val="211D1E"/>
        </w:rPr>
        <w:t xml:space="preserve">update the Tier-1 project list </w:t>
      </w:r>
      <w:r w:rsidRPr="004C3657">
        <w:rPr>
          <w:rFonts w:cs="Fontin Sans"/>
          <w:bCs/>
          <w:iCs/>
          <w:color w:val="211D1E"/>
        </w:rPr>
        <w:t xml:space="preserve">in four-year intervals. </w:t>
      </w:r>
    </w:p>
    <w:p w14:paraId="3042D133" w14:textId="77777777" w:rsidR="00C96C3B" w:rsidRPr="004C3657" w:rsidRDefault="00C96C3B" w:rsidP="00C96C3B">
      <w:pPr>
        <w:tabs>
          <w:tab w:val="left" w:pos="940"/>
        </w:tabs>
        <w:rPr>
          <w:rFonts w:cs="Fontin Sans"/>
          <w:bCs/>
          <w:iCs/>
          <w:color w:val="211D1E"/>
        </w:rPr>
      </w:pPr>
    </w:p>
    <w:p w14:paraId="0E605318" w14:textId="77777777" w:rsidR="00C96C3B" w:rsidRPr="004C3657" w:rsidRDefault="00C96C3B" w:rsidP="00C96C3B">
      <w:pPr>
        <w:tabs>
          <w:tab w:val="left" w:pos="940"/>
        </w:tabs>
        <w:ind w:left="720"/>
        <w:rPr>
          <w:b/>
        </w:rPr>
      </w:pPr>
      <w:r w:rsidRPr="004C3657">
        <w:rPr>
          <w:rFonts w:cs="Fontin Sans"/>
          <w:b/>
          <w:bCs/>
          <w:iCs/>
          <w:color w:val="211D1E"/>
        </w:rPr>
        <w:t>Goal 3: Communicate the environmental and economic value of the Texas coast to state and national audiences.</w:t>
      </w:r>
    </w:p>
    <w:p w14:paraId="206070B9" w14:textId="77777777" w:rsidR="00C96C3B" w:rsidRPr="004C3657" w:rsidRDefault="00C96C3B" w:rsidP="00C96C3B">
      <w:pPr>
        <w:tabs>
          <w:tab w:val="left" w:pos="940"/>
        </w:tabs>
      </w:pPr>
      <w:r w:rsidRPr="004C3657">
        <w:tab/>
      </w:r>
    </w:p>
    <w:p w14:paraId="2ED13B1B" w14:textId="6EBEE431" w:rsidR="00C96C3B" w:rsidRPr="004C3657" w:rsidRDefault="00C96C3B" w:rsidP="00C96C3B">
      <w:pPr>
        <w:tabs>
          <w:tab w:val="left" w:pos="940"/>
        </w:tabs>
      </w:pPr>
      <w:r w:rsidRPr="004C3657">
        <w:lastRenderedPageBreak/>
        <w:t xml:space="preserve">The GLO continues to improve its outreach efforts to bring the </w:t>
      </w:r>
      <w:r w:rsidR="00B934BD">
        <w:t>TCRMP</w:t>
      </w:r>
      <w:r w:rsidRPr="004C3657">
        <w:t xml:space="preserve"> to a local and national audience</w:t>
      </w:r>
      <w:r w:rsidR="00B934BD">
        <w:t xml:space="preserve"> to assist </w:t>
      </w:r>
      <w:r w:rsidRPr="004C3657">
        <w:t xml:space="preserve">coastal communities </w:t>
      </w:r>
      <w:r w:rsidR="00B934BD">
        <w:t xml:space="preserve">in their efforts to become </w:t>
      </w:r>
      <w:r w:rsidRPr="004C3657">
        <w:t xml:space="preserve">more resilient to future coastal hazards. </w:t>
      </w:r>
    </w:p>
    <w:bookmarkEnd w:id="61"/>
    <w:p w14:paraId="2E22A75D" w14:textId="77777777" w:rsidR="00840121" w:rsidRPr="004C3657" w:rsidRDefault="00840121" w:rsidP="00840121">
      <w:pPr>
        <w:tabs>
          <w:tab w:val="left" w:pos="940"/>
        </w:tabs>
      </w:pPr>
    </w:p>
    <w:p w14:paraId="027B7082" w14:textId="733D64F9" w:rsidR="00840121" w:rsidRPr="007B2919" w:rsidRDefault="00840121" w:rsidP="00840121">
      <w:pPr>
        <w:tabs>
          <w:tab w:val="left" w:pos="940"/>
        </w:tabs>
        <w:rPr>
          <w:b/>
          <w:color w:val="1F497D" w:themeColor="text2"/>
        </w:rPr>
      </w:pPr>
      <w:bookmarkStart w:id="62" w:name="_Hlk20470607"/>
      <w:r w:rsidRPr="007B2919">
        <w:rPr>
          <w:b/>
          <w:color w:val="1F497D" w:themeColor="text2"/>
        </w:rPr>
        <w:t xml:space="preserve">Data Management 309 </w:t>
      </w:r>
      <w:r w:rsidR="00B934BD">
        <w:rPr>
          <w:b/>
          <w:color w:val="1F497D" w:themeColor="text2"/>
        </w:rPr>
        <w:t>S</w:t>
      </w:r>
      <w:r w:rsidRPr="007B2919">
        <w:rPr>
          <w:b/>
          <w:color w:val="1F497D" w:themeColor="text2"/>
        </w:rPr>
        <w:t>trategy</w:t>
      </w:r>
    </w:p>
    <w:p w14:paraId="5497D6E9" w14:textId="317FE9CD" w:rsidR="00840121" w:rsidRPr="004C3657" w:rsidRDefault="00840121" w:rsidP="00840121">
      <w:pPr>
        <w:tabs>
          <w:tab w:val="left" w:pos="940"/>
        </w:tabs>
      </w:pPr>
      <w:r w:rsidRPr="004C3657">
        <w:t xml:space="preserve">In the </w:t>
      </w:r>
      <w:r>
        <w:t>2016 – 2020</w:t>
      </w:r>
      <w:r w:rsidR="00B934BD">
        <w:t>309 A</w:t>
      </w:r>
      <w:r w:rsidRPr="004C3657">
        <w:t>ssessment</w:t>
      </w:r>
      <w:r w:rsidR="00B934BD">
        <w:t xml:space="preserve"> and Strategy</w:t>
      </w:r>
      <w:r w:rsidRPr="004C3657">
        <w:t>, the CMP develop</w:t>
      </w:r>
      <w:r>
        <w:t>ed</w:t>
      </w:r>
      <w:r w:rsidRPr="004C3657">
        <w:t xml:space="preserve"> a coastal mobile data collection platform and applications to streamline and improve the efficiency of data collection, management, and distribution for coastal-related activities and decision-making. </w:t>
      </w:r>
    </w:p>
    <w:p w14:paraId="601C7E83" w14:textId="77777777" w:rsidR="00840121" w:rsidRPr="004C3657" w:rsidRDefault="00840121" w:rsidP="00840121">
      <w:pPr>
        <w:tabs>
          <w:tab w:val="left" w:pos="940"/>
        </w:tabs>
      </w:pPr>
    </w:p>
    <w:p w14:paraId="14FE3F49" w14:textId="4E43B233" w:rsidR="004A3E6C" w:rsidRDefault="00840121" w:rsidP="00840121">
      <w:pPr>
        <w:rPr>
          <w:rFonts w:cstheme="minorHAnsi"/>
        </w:rPr>
      </w:pPr>
      <w:r w:rsidRPr="004C3657">
        <w:t xml:space="preserve">This strategy created a Data Collector App User Guide for Storm Debris and Derelict Structure Assessments. </w:t>
      </w:r>
      <w:r w:rsidR="004A3E6C" w:rsidRPr="004A3E6C">
        <w:rPr>
          <w:rFonts w:cstheme="minorHAnsi"/>
        </w:rPr>
        <w:t>Coastal Field Operations and Oil Spill staff continue to use ESRI Arc</w:t>
      </w:r>
      <w:r w:rsidR="005335B9">
        <w:rPr>
          <w:rFonts w:cstheme="minorHAnsi"/>
        </w:rPr>
        <w:t xml:space="preserve"> </w:t>
      </w:r>
      <w:r w:rsidR="004A3E6C" w:rsidRPr="004A3E6C">
        <w:rPr>
          <w:rFonts w:cstheme="minorHAnsi"/>
        </w:rPr>
        <w:t>G</w:t>
      </w:r>
      <w:r w:rsidR="005335B9">
        <w:rPr>
          <w:rFonts w:cstheme="minorHAnsi"/>
        </w:rPr>
        <w:t xml:space="preserve">eographic Information System (GIS) </w:t>
      </w:r>
      <w:r w:rsidR="000A1BBB">
        <w:rPr>
          <w:rFonts w:cstheme="minorHAnsi"/>
        </w:rPr>
        <w:t>f</w:t>
      </w:r>
      <w:r w:rsidR="004A3E6C" w:rsidRPr="004A3E6C">
        <w:rPr>
          <w:rFonts w:cstheme="minorHAnsi"/>
        </w:rPr>
        <w:t>ield</w:t>
      </w:r>
      <w:r w:rsidR="000A1BBB">
        <w:rPr>
          <w:rFonts w:cstheme="minorHAnsi"/>
        </w:rPr>
        <w:t xml:space="preserve"> </w:t>
      </w:r>
      <w:r w:rsidR="004A3E6C" w:rsidRPr="004A3E6C">
        <w:rPr>
          <w:rFonts w:cstheme="minorHAnsi"/>
        </w:rPr>
        <w:t>maps for integrated photo and data collection when completing all coastal inspections in the field. This includes inspections for proposed and existing structures on state-owned submerged land, inspections to document public beach access points, and post storm inspections to evaluate damage, debris, and sunken vessel on state and public land. Photos and data are available in GIS Viewers and SharePoint for interconnected data-sharing across different divisions. For example, the Post Storm Damage Assessment Viewer provides a platform for key staff to view collected photos and data in real time following a Hurricane, for improved coordination and decision making.</w:t>
      </w:r>
    </w:p>
    <w:p w14:paraId="506EC719" w14:textId="77777777" w:rsidR="003540A3" w:rsidRDefault="003540A3" w:rsidP="00840121">
      <w:pPr>
        <w:rPr>
          <w:rFonts w:cstheme="minorHAnsi"/>
        </w:rPr>
      </w:pPr>
    </w:p>
    <w:p w14:paraId="1D997864" w14:textId="1FD379E7" w:rsidR="003540A3" w:rsidRDefault="003540A3" w:rsidP="003540A3">
      <w:r>
        <w:t>The</w:t>
      </w:r>
      <w:r w:rsidRPr="004C3657">
        <w:t xml:space="preserve"> strategy also created a new method of storing and categorizing data collected via the Data Collector App. that change</w:t>
      </w:r>
      <w:r>
        <w:t>d</w:t>
      </w:r>
      <w:r w:rsidRPr="004C3657">
        <w:t xml:space="preserve"> how photos and data for the GLO’s Coastal Resources </w:t>
      </w:r>
      <w:r w:rsidR="00CD568B">
        <w:t>Divis</w:t>
      </w:r>
      <w:r w:rsidR="00E519A6">
        <w:t xml:space="preserve">ion </w:t>
      </w:r>
      <w:r>
        <w:t>are</w:t>
      </w:r>
      <w:r w:rsidRPr="004C3657">
        <w:t xml:space="preserve"> housed. </w:t>
      </w:r>
    </w:p>
    <w:bookmarkEnd w:id="62"/>
    <w:p w14:paraId="52D251A0" w14:textId="77777777" w:rsidR="00840121" w:rsidRPr="00C40EDF" w:rsidRDefault="00840121" w:rsidP="00840121">
      <w:pPr>
        <w:tabs>
          <w:tab w:val="left" w:pos="940"/>
        </w:tabs>
        <w:rPr>
          <w:b/>
          <w:bCs/>
        </w:rPr>
      </w:pPr>
    </w:p>
    <w:p w14:paraId="69923E0A" w14:textId="77777777" w:rsidR="00840121" w:rsidRPr="00C40EDF" w:rsidRDefault="00840121" w:rsidP="00840121">
      <w:pPr>
        <w:tabs>
          <w:tab w:val="left" w:pos="940"/>
        </w:tabs>
        <w:rPr>
          <w:b/>
          <w:bCs/>
        </w:rPr>
      </w:pPr>
      <w:r w:rsidRPr="007B2919">
        <w:rPr>
          <w:b/>
          <w:bCs/>
          <w:color w:val="1F497D" w:themeColor="text2"/>
        </w:rPr>
        <w:t>The State Flood Planning Effort</w:t>
      </w:r>
    </w:p>
    <w:p w14:paraId="41B28C09" w14:textId="31AE01CB" w:rsidR="00840121" w:rsidRDefault="00840121" w:rsidP="00840121">
      <w:pPr>
        <w:rPr>
          <w:b/>
          <w:u w:val="single"/>
        </w:rPr>
      </w:pPr>
      <w:r>
        <w:t>The TWDB adopted Texas’ inaugural 2024 State Flood Plan, which was delivered to the Legislature September 1, 2024. This plan sets forth thousands of specific, actionable evaluations, projects and strategies that demonstrate a path forward to reduce the risk and impact of existing flood risk (TWDB, 202</w:t>
      </w:r>
      <w:r w:rsidR="00A85A87">
        <w:t>4</w:t>
      </w:r>
      <w:r>
        <w:t xml:space="preserve">). </w:t>
      </w:r>
      <w:r w:rsidRPr="001A3C8A">
        <w:t>Additionally, the TWDB has completed a statewide flood mapping effort using a Base Level Engineering approach. This is important for communities that were never mapped for floodplains by FEMA or</w:t>
      </w:r>
      <w:r w:rsidR="00A85A87">
        <w:t xml:space="preserve"> have</w:t>
      </w:r>
      <w:r w:rsidRPr="001A3C8A">
        <w:t xml:space="preserve"> </w:t>
      </w:r>
      <w:r>
        <w:t xml:space="preserve">outdated </w:t>
      </w:r>
      <w:r w:rsidR="00A85A87">
        <w:t>flood hazard data.</w:t>
      </w:r>
    </w:p>
    <w:p w14:paraId="091530DB" w14:textId="78D2C67B" w:rsidR="00727F2B" w:rsidRPr="00FF0FAC" w:rsidRDefault="00727F2B" w:rsidP="00940A26">
      <w:pPr>
        <w:pStyle w:val="Heading2"/>
        <w:rPr>
          <w:color w:val="1F497D" w:themeColor="text2"/>
          <w:u w:val="single"/>
        </w:rPr>
      </w:pPr>
      <w:bookmarkStart w:id="63" w:name="_Toc194911270"/>
      <w:bookmarkStart w:id="64" w:name="_Toc203135472"/>
      <w:r w:rsidRPr="00FF0FAC">
        <w:rPr>
          <w:color w:val="1F497D" w:themeColor="text2"/>
        </w:rPr>
        <w:t>Enhancement Area Prioritization</w:t>
      </w:r>
      <w:bookmarkEnd w:id="63"/>
      <w:bookmarkEnd w:id="64"/>
    </w:p>
    <w:p w14:paraId="0CFFFEEE" w14:textId="77777777" w:rsidR="00727F2B" w:rsidRDefault="00727F2B" w:rsidP="001C079A">
      <w:pPr>
        <w:numPr>
          <w:ilvl w:val="0"/>
          <w:numId w:val="3"/>
        </w:numPr>
      </w:pPr>
      <w:r>
        <w:t xml:space="preserve">What level of priority is the enhancement area for the coastal management program? </w:t>
      </w:r>
    </w:p>
    <w:p w14:paraId="53E39ADF" w14:textId="4A9A39A1" w:rsidR="00727F2B" w:rsidRDefault="00727F2B" w:rsidP="00727F2B">
      <w:pPr>
        <w:ind w:left="1080"/>
      </w:pPr>
      <w:r>
        <w:rPr>
          <w:b/>
        </w:rPr>
        <w:t>High</w:t>
      </w:r>
      <w:r>
        <w:t xml:space="preserve"> </w:t>
      </w:r>
      <w:r>
        <w:tab/>
        <w:t>__</w:t>
      </w:r>
      <w:r w:rsidR="00840121">
        <w:t>x</w:t>
      </w:r>
      <w:r>
        <w:t>__</w:t>
      </w:r>
      <w:r>
        <w:tab/>
        <w:t xml:space="preserve"> </w:t>
      </w:r>
      <w:r>
        <w:tab/>
      </w:r>
      <w:r>
        <w:tab/>
      </w:r>
      <w:r>
        <w:tab/>
      </w:r>
      <w:r>
        <w:tab/>
      </w:r>
      <w:r>
        <w:tab/>
        <w:t xml:space="preserve"> </w:t>
      </w:r>
    </w:p>
    <w:p w14:paraId="5DB92F82" w14:textId="77777777" w:rsidR="00727F2B" w:rsidRDefault="00727F2B" w:rsidP="00727F2B">
      <w:pPr>
        <w:ind w:left="1080"/>
      </w:pPr>
      <w:r>
        <w:rPr>
          <w:b/>
        </w:rPr>
        <w:t>Medium</w:t>
      </w:r>
      <w:r>
        <w:t xml:space="preserve"> </w:t>
      </w:r>
      <w:r>
        <w:tab/>
        <w:t>_____</w:t>
      </w:r>
      <w:r>
        <w:tab/>
      </w:r>
    </w:p>
    <w:p w14:paraId="2460678B" w14:textId="45D33920" w:rsidR="00727F2B" w:rsidRDefault="00727F2B" w:rsidP="00727F2B">
      <w:pPr>
        <w:ind w:left="1080"/>
      </w:pPr>
      <w:r>
        <w:rPr>
          <w:b/>
        </w:rPr>
        <w:t>Low</w:t>
      </w:r>
      <w:r>
        <w:t xml:space="preserve"> </w:t>
      </w:r>
      <w:r>
        <w:tab/>
        <w:t>_____</w:t>
      </w:r>
      <w:r>
        <w:tab/>
        <w:t xml:space="preserve"> </w:t>
      </w:r>
    </w:p>
    <w:p w14:paraId="53435020" w14:textId="77777777" w:rsidR="00727F2B" w:rsidRDefault="00727F2B" w:rsidP="00727F2B">
      <w:pPr>
        <w:ind w:left="1080"/>
      </w:pPr>
    </w:p>
    <w:p w14:paraId="217106C1" w14:textId="77777777" w:rsidR="00727F2B" w:rsidRDefault="00727F2B" w:rsidP="001C079A">
      <w:pPr>
        <w:numPr>
          <w:ilvl w:val="0"/>
          <w:numId w:val="3"/>
        </w:numPr>
      </w:pPr>
      <w:r>
        <w:t xml:space="preserve">Briefly explain the reason for this level of priority. Include input from stakeholder engagement, including the types of stakeholders engaged. </w:t>
      </w:r>
    </w:p>
    <w:p w14:paraId="5A4202B1" w14:textId="77777777" w:rsidR="00840121" w:rsidRDefault="00840121"/>
    <w:p w14:paraId="4FB93529" w14:textId="4A2B560B" w:rsidR="00661D64" w:rsidRPr="00840121" w:rsidRDefault="00CA48FC">
      <w:pPr>
        <w:rPr>
          <w:iCs/>
        </w:rPr>
      </w:pPr>
      <w:r w:rsidRPr="00840121">
        <w:rPr>
          <w:rFonts w:hint="eastAsia"/>
          <w:iCs/>
          <w:lang w:eastAsia="ko-KR"/>
        </w:rPr>
        <w:t xml:space="preserve">This enhancement area </w:t>
      </w:r>
      <w:r w:rsidR="00B934BD">
        <w:rPr>
          <w:iCs/>
          <w:lang w:eastAsia="ko-KR"/>
        </w:rPr>
        <w:t>wa</w:t>
      </w:r>
      <w:r w:rsidRPr="00840121">
        <w:rPr>
          <w:rFonts w:hint="eastAsia"/>
          <w:iCs/>
          <w:lang w:eastAsia="ko-KR"/>
        </w:rPr>
        <w:t xml:space="preserve">s considered a high priority because it can </w:t>
      </w:r>
      <w:r w:rsidRPr="00840121">
        <w:rPr>
          <w:iCs/>
          <w:lang w:eastAsia="ko-KR"/>
        </w:rPr>
        <w:t>address</w:t>
      </w:r>
      <w:r w:rsidRPr="00840121">
        <w:rPr>
          <w:rFonts w:hint="eastAsia"/>
          <w:iCs/>
          <w:lang w:eastAsia="ko-KR"/>
        </w:rPr>
        <w:t xml:space="preserve"> critical issues such as coastal storm surge and compound flooding, which cause immediate risks to coastal communities and ecosystems. In addition, coastal erosion</w:t>
      </w:r>
      <w:r w:rsidR="00B934BD">
        <w:rPr>
          <w:iCs/>
          <w:lang w:eastAsia="ko-KR"/>
        </w:rPr>
        <w:t xml:space="preserve"> and </w:t>
      </w:r>
      <w:r w:rsidRPr="00840121">
        <w:rPr>
          <w:rFonts w:hint="eastAsia"/>
          <w:iCs/>
          <w:lang w:eastAsia="ko-KR"/>
        </w:rPr>
        <w:t>habitat degradation are</w:t>
      </w:r>
      <w:r>
        <w:rPr>
          <w:iCs/>
          <w:lang w:eastAsia="ko-KR"/>
        </w:rPr>
        <w:t xml:space="preserve"> ongoing </w:t>
      </w:r>
      <w:r w:rsidRPr="00840121">
        <w:rPr>
          <w:rFonts w:hint="eastAsia"/>
          <w:iCs/>
          <w:lang w:eastAsia="ko-KR"/>
        </w:rPr>
        <w:t>risk</w:t>
      </w:r>
      <w:r w:rsidR="00B934BD">
        <w:rPr>
          <w:iCs/>
          <w:lang w:eastAsia="ko-KR"/>
        </w:rPr>
        <w:t>s</w:t>
      </w:r>
      <w:r w:rsidRPr="00840121">
        <w:rPr>
          <w:rFonts w:hint="eastAsia"/>
          <w:iCs/>
          <w:lang w:eastAsia="ko-KR"/>
        </w:rPr>
        <w:t xml:space="preserve"> to coastal regions. During stakeholder engagement</w:t>
      </w:r>
      <w:r>
        <w:rPr>
          <w:iCs/>
          <w:lang w:eastAsia="ko-KR"/>
        </w:rPr>
        <w:t xml:space="preserve"> efforts with</w:t>
      </w:r>
      <w:r w:rsidRPr="00840121">
        <w:rPr>
          <w:rFonts w:hint="eastAsia"/>
          <w:iCs/>
          <w:lang w:eastAsia="ko-KR"/>
        </w:rPr>
        <w:t xml:space="preserve"> </w:t>
      </w:r>
      <w:r>
        <w:rPr>
          <w:iCs/>
          <w:lang w:eastAsia="ko-KR"/>
        </w:rPr>
        <w:t xml:space="preserve">coastal </w:t>
      </w:r>
      <w:r w:rsidRPr="00840121">
        <w:rPr>
          <w:iCs/>
          <w:lang w:eastAsia="ko-KR"/>
        </w:rPr>
        <w:t>residents</w:t>
      </w:r>
      <w:r w:rsidRPr="00840121">
        <w:rPr>
          <w:rFonts w:hint="eastAsia"/>
          <w:iCs/>
          <w:lang w:eastAsia="ko-KR"/>
        </w:rPr>
        <w:t>, local fisheries and touris</w:t>
      </w:r>
      <w:r>
        <w:rPr>
          <w:iCs/>
          <w:lang w:eastAsia="ko-KR"/>
        </w:rPr>
        <w:t>ts</w:t>
      </w:r>
      <w:r w:rsidRPr="00840121">
        <w:rPr>
          <w:rFonts w:hint="eastAsia"/>
          <w:iCs/>
          <w:lang w:eastAsia="ko-KR"/>
        </w:rPr>
        <w:t>, state and federal agencies, energy sectors, as well as military/Navy, concerns about shoreline changes, wildlife habitat protection, military/Navy operations, and economic resilience were frequently raised. Thus, th</w:t>
      </w:r>
      <w:r w:rsidR="00B934BD">
        <w:rPr>
          <w:iCs/>
          <w:lang w:eastAsia="ko-KR"/>
        </w:rPr>
        <w:t>ere</w:t>
      </w:r>
      <w:r w:rsidRPr="00840121">
        <w:rPr>
          <w:rFonts w:hint="eastAsia"/>
          <w:iCs/>
          <w:lang w:eastAsia="ko-KR"/>
        </w:rPr>
        <w:t xml:space="preserve"> </w:t>
      </w:r>
      <w:r w:rsidR="00B934BD">
        <w:rPr>
          <w:iCs/>
          <w:lang w:eastAsia="ko-KR"/>
        </w:rPr>
        <w:t>is an</w:t>
      </w:r>
      <w:r w:rsidRPr="00840121">
        <w:rPr>
          <w:rFonts w:hint="eastAsia"/>
          <w:iCs/>
          <w:lang w:eastAsia="ko-KR"/>
        </w:rPr>
        <w:t xml:space="preserve"> urgent need to prioritize and advance th</w:t>
      </w:r>
      <w:r w:rsidR="00B934BD">
        <w:rPr>
          <w:iCs/>
          <w:lang w:eastAsia="ko-KR"/>
        </w:rPr>
        <w:t>is</w:t>
      </w:r>
      <w:r w:rsidRPr="00840121">
        <w:rPr>
          <w:rFonts w:hint="eastAsia"/>
          <w:iCs/>
          <w:lang w:eastAsia="ko-KR"/>
        </w:rPr>
        <w:t xml:space="preserve"> enhancement area to ensure the short-/long-term sustainability of the coast.</w:t>
      </w:r>
      <w:r w:rsidR="00661D64" w:rsidRPr="00840121">
        <w:rPr>
          <w:iCs/>
        </w:rPr>
        <w:br w:type="page"/>
      </w:r>
    </w:p>
    <w:p w14:paraId="3E4B5BD4" w14:textId="54D573FC" w:rsidR="00727F2B" w:rsidRDefault="00727F2B" w:rsidP="004471ED">
      <w:pPr>
        <w:pStyle w:val="Heading1"/>
        <w:jc w:val="center"/>
      </w:pPr>
      <w:bookmarkStart w:id="65" w:name="_Toc194911271"/>
      <w:bookmarkStart w:id="66" w:name="_Toc203135473"/>
      <w:r>
        <w:lastRenderedPageBreak/>
        <w:t>Public Access</w:t>
      </w:r>
      <w:bookmarkEnd w:id="65"/>
      <w:bookmarkEnd w:id="66"/>
    </w:p>
    <w:p w14:paraId="5213D432" w14:textId="77777777" w:rsidR="0007544F" w:rsidRPr="0007544F" w:rsidRDefault="0007544F" w:rsidP="0007544F"/>
    <w:p w14:paraId="29CF89EC" w14:textId="5303248E" w:rsidR="00727F2B" w:rsidRDefault="00727F2B" w:rsidP="00727F2B">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07544F">
        <w:rPr>
          <w:b/>
          <w:bCs/>
        </w:rPr>
        <w:t>Section 309 Enhancement Objective:</w:t>
      </w:r>
      <w:r>
        <w:t xml:space="preserve"> Attain increased opportunities for public access, </w:t>
      </w:r>
      <w:r w:rsidR="00CA6A75">
        <w:t>considering</w:t>
      </w:r>
      <w:r>
        <w:t xml:space="preserve"> current and future public access needs, to coastal areas of recreational, historical, aesthetic, ecological, or cultural value. §309(a)(3)</w:t>
      </w:r>
    </w:p>
    <w:p w14:paraId="19EAFB27"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6B1C788"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rPr>
          <w:b/>
        </w:rPr>
        <w:t xml:space="preserve">Phase 1 (High-level) Assessment: </w:t>
      </w:r>
      <w:r>
        <w:rPr>
          <w:i/>
        </w:rPr>
        <w:t>(Must be completed by all states.)</w:t>
      </w:r>
    </w:p>
    <w:p w14:paraId="4D40875E" w14:textId="77777777" w:rsidR="00727F2B" w:rsidRDefault="00727F2B" w:rsidP="00727F2B">
      <w:pPr>
        <w:pBdr>
          <w:top w:val="single" w:sz="6" w:space="0" w:color="FFFFFF"/>
          <w:left w:val="single" w:sz="6" w:space="1"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rPr>
      </w:pPr>
      <w:r>
        <w:rPr>
          <w:i/>
        </w:rPr>
        <w:t>Purpose:</w:t>
      </w:r>
      <w:r>
        <w:rPr>
          <w:b/>
          <w:i/>
        </w:rPr>
        <w:t xml:space="preserve"> </w:t>
      </w:r>
      <w:r>
        <w:rPr>
          <w:i/>
        </w:rPr>
        <w:t>To quickly determine whether the enhancement area is a high-priority enhancement objective for the CMP that warrants a more in-depth assessment. The more in-depth assessments of Phase II will help the CMP understand key problems and opportunities that exist for program enhancement and determine the effectiveness of existing management efforts to address those problems.</w:t>
      </w:r>
    </w:p>
    <w:p w14:paraId="7ABBABB2" w14:textId="77777777" w:rsidR="00727F2B" w:rsidRPr="00C96C3B" w:rsidRDefault="00727F2B" w:rsidP="00940A26">
      <w:pPr>
        <w:pStyle w:val="Heading2"/>
        <w:rPr>
          <w:color w:val="1F497D" w:themeColor="text2"/>
          <w:u w:val="single"/>
        </w:rPr>
      </w:pPr>
      <w:bookmarkStart w:id="67" w:name="_Toc194911272"/>
      <w:bookmarkStart w:id="68" w:name="_Toc203135474"/>
      <w:r w:rsidRPr="00C96C3B">
        <w:rPr>
          <w:color w:val="1F497D" w:themeColor="text2"/>
        </w:rPr>
        <w:t>Resource Characterization</w:t>
      </w:r>
      <w:bookmarkEnd w:id="67"/>
      <w:bookmarkEnd w:id="68"/>
    </w:p>
    <w:p w14:paraId="0CB6C5E0" w14:textId="07817B25" w:rsidR="00727F2B" w:rsidRDefault="00727F2B" w:rsidP="001C079A">
      <w:pPr>
        <w:numPr>
          <w:ilvl w:val="0"/>
          <w:numId w:val="6"/>
        </w:numPr>
      </w:pPr>
      <w:r>
        <w:t>Use the table below to provide data on public access availability within the coastal zone.</w:t>
      </w:r>
    </w:p>
    <w:p w14:paraId="0D5DE108" w14:textId="77777777" w:rsidR="00727F2B" w:rsidRPr="00D7544A" w:rsidRDefault="00727F2B" w:rsidP="00727F2B">
      <w:pPr>
        <w:ind w:left="360"/>
        <w:rPr>
          <w:szCs w:val="22"/>
        </w:rPr>
      </w:pPr>
    </w:p>
    <w:p w14:paraId="5AD1DFBD" w14:textId="77777777" w:rsidR="00727F2B" w:rsidRPr="00D7544A" w:rsidRDefault="00727F2B" w:rsidP="00727F2B">
      <w:pPr>
        <w:ind w:left="360"/>
        <w:jc w:val="center"/>
        <w:rPr>
          <w:szCs w:val="22"/>
        </w:rPr>
      </w:pPr>
      <w:r w:rsidRPr="00D7544A">
        <w:rPr>
          <w:b/>
          <w:szCs w:val="22"/>
        </w:rPr>
        <w:t>Public Access Status and Trends</w:t>
      </w:r>
    </w:p>
    <w:tbl>
      <w:tblPr>
        <w:tblStyle w:val="62"/>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Caption w:val="Public Access Status and Trends"/>
        <w:tblDescription w:val="The table invites reader participation. For each coastal public access type, provide the current number of access points. Be as specific as possible. Since the last assessment, have the changes or trends for each type of public access been positive or negative or an unknown? Cite your data sources. The table asks about the following types of pubic access within the coastal zone: Beach access sites. Shoreline (other than beach) access sites. Recreational boat (power or non-motorized) access sites. Designated scenic vistas or overlook points. Fishing access points (for example, piers and jetties). Coastal trails and boardwalks (indicate both the number of trails and boardwalks and total mileage). Parkland/open space acreage? Access sites that are ADA compliant? Any others? Please specify. "/>
      </w:tblPr>
      <w:tblGrid>
        <w:gridCol w:w="1810"/>
        <w:gridCol w:w="1448"/>
        <w:gridCol w:w="4590"/>
        <w:gridCol w:w="1728"/>
      </w:tblGrid>
      <w:tr w:rsidR="00727F2B" w14:paraId="1391877A" w14:textId="77777777">
        <w:trPr>
          <w:cantSplit/>
          <w:tblHeader/>
        </w:trPr>
        <w:tc>
          <w:tcPr>
            <w:tcW w:w="1810" w:type="dxa"/>
            <w:shd w:val="clear" w:color="auto" w:fill="D9D9D9"/>
            <w:vAlign w:val="center"/>
          </w:tcPr>
          <w:p w14:paraId="40814CCC" w14:textId="77777777" w:rsidR="00727F2B" w:rsidRDefault="00727F2B">
            <w:pPr>
              <w:jc w:val="center"/>
              <w:rPr>
                <w:b/>
                <w:sz w:val="20"/>
                <w:szCs w:val="20"/>
              </w:rPr>
            </w:pPr>
            <w:r>
              <w:rPr>
                <w:b/>
                <w:sz w:val="20"/>
                <w:szCs w:val="20"/>
              </w:rPr>
              <w:t>Type of Access</w:t>
            </w:r>
          </w:p>
        </w:tc>
        <w:tc>
          <w:tcPr>
            <w:tcW w:w="1448" w:type="dxa"/>
            <w:shd w:val="clear" w:color="auto" w:fill="D9D9D9"/>
            <w:vAlign w:val="center"/>
          </w:tcPr>
          <w:p w14:paraId="3B6C009B" w14:textId="77777777" w:rsidR="00727F2B" w:rsidRDefault="00727F2B">
            <w:pPr>
              <w:jc w:val="center"/>
              <w:rPr>
                <w:b/>
                <w:sz w:val="20"/>
                <w:szCs w:val="20"/>
              </w:rPr>
            </w:pPr>
            <w:r>
              <w:rPr>
                <w:b/>
                <w:sz w:val="20"/>
                <w:szCs w:val="20"/>
              </w:rPr>
              <w:t>Current number</w:t>
            </w:r>
            <w:r>
              <w:rPr>
                <w:b/>
                <w:sz w:val="20"/>
                <w:szCs w:val="20"/>
                <w:vertAlign w:val="superscript"/>
              </w:rPr>
              <w:footnoteReference w:id="6"/>
            </w:r>
          </w:p>
        </w:tc>
        <w:tc>
          <w:tcPr>
            <w:tcW w:w="4590" w:type="dxa"/>
            <w:shd w:val="clear" w:color="auto" w:fill="D9D9D9"/>
            <w:vAlign w:val="center"/>
          </w:tcPr>
          <w:p w14:paraId="396013A0" w14:textId="77777777" w:rsidR="00727F2B" w:rsidRDefault="00727F2B">
            <w:pPr>
              <w:jc w:val="center"/>
              <w:rPr>
                <w:b/>
                <w:sz w:val="20"/>
                <w:szCs w:val="20"/>
              </w:rPr>
            </w:pPr>
            <w:r>
              <w:rPr>
                <w:b/>
                <w:sz w:val="20"/>
                <w:szCs w:val="20"/>
              </w:rPr>
              <w:t>Changes or Trends Since Last Assessment</w:t>
            </w:r>
            <w:r>
              <w:rPr>
                <w:b/>
                <w:sz w:val="20"/>
                <w:szCs w:val="20"/>
                <w:vertAlign w:val="superscript"/>
              </w:rPr>
              <w:footnoteReference w:id="7"/>
            </w:r>
            <w:r>
              <w:rPr>
                <w:b/>
                <w:sz w:val="20"/>
                <w:szCs w:val="20"/>
              </w:rPr>
              <w:br/>
            </w:r>
            <w:r>
              <w:rPr>
                <w:sz w:val="20"/>
                <w:szCs w:val="20"/>
              </w:rPr>
              <w:t xml:space="preserve"> </w:t>
            </w:r>
            <w:r>
              <w:rPr>
                <w:sz w:val="16"/>
                <w:szCs w:val="16"/>
              </w:rPr>
              <w:t>(</w:t>
            </w:r>
            <w:r>
              <w:rPr>
                <w:rFonts w:ascii="Noto Sans Symbols" w:eastAsia="Noto Sans Symbols" w:hAnsi="Noto Sans Symbols" w:cs="Noto Sans Symbols"/>
                <w:sz w:val="16"/>
                <w:szCs w:val="16"/>
              </w:rPr>
              <w:t xml:space="preserve">↑, ↓, −, </w:t>
            </w:r>
            <w:r>
              <w:rPr>
                <w:sz w:val="16"/>
                <w:szCs w:val="16"/>
              </w:rPr>
              <w:t>unknown)</w:t>
            </w:r>
          </w:p>
        </w:tc>
        <w:tc>
          <w:tcPr>
            <w:tcW w:w="1728" w:type="dxa"/>
            <w:shd w:val="clear" w:color="auto" w:fill="D9D9D9"/>
            <w:vAlign w:val="center"/>
          </w:tcPr>
          <w:p w14:paraId="35DDA862" w14:textId="77777777" w:rsidR="00727F2B" w:rsidRDefault="00727F2B">
            <w:pPr>
              <w:jc w:val="center"/>
              <w:rPr>
                <w:b/>
                <w:sz w:val="20"/>
                <w:szCs w:val="20"/>
              </w:rPr>
            </w:pPr>
            <w:r>
              <w:rPr>
                <w:b/>
                <w:sz w:val="20"/>
                <w:szCs w:val="20"/>
              </w:rPr>
              <w:t>Cite data source</w:t>
            </w:r>
          </w:p>
        </w:tc>
      </w:tr>
      <w:tr w:rsidR="005E6772" w14:paraId="509BD410" w14:textId="77777777">
        <w:trPr>
          <w:cantSplit/>
          <w:trHeight w:val="710"/>
        </w:trPr>
        <w:tc>
          <w:tcPr>
            <w:tcW w:w="1810" w:type="dxa"/>
            <w:vAlign w:val="center"/>
          </w:tcPr>
          <w:p w14:paraId="51071EEC" w14:textId="77777777" w:rsidR="005E6772" w:rsidRDefault="005E6772" w:rsidP="005E6772">
            <w:pPr>
              <w:jc w:val="center"/>
              <w:rPr>
                <w:sz w:val="20"/>
                <w:szCs w:val="20"/>
              </w:rPr>
            </w:pPr>
            <w:r>
              <w:rPr>
                <w:sz w:val="20"/>
                <w:szCs w:val="20"/>
              </w:rPr>
              <w:t xml:space="preserve">Beach access sites </w:t>
            </w:r>
          </w:p>
        </w:tc>
        <w:tc>
          <w:tcPr>
            <w:tcW w:w="1448" w:type="dxa"/>
            <w:tcBorders>
              <w:bottom w:val="dotted" w:sz="4" w:space="0" w:color="000000"/>
            </w:tcBorders>
            <w:vAlign w:val="center"/>
          </w:tcPr>
          <w:p w14:paraId="193A2824" w14:textId="0B64601B" w:rsidR="005E6772" w:rsidRDefault="005E6772" w:rsidP="005E6772">
            <w:pPr>
              <w:jc w:val="center"/>
              <w:rPr>
                <w:sz w:val="16"/>
                <w:szCs w:val="16"/>
              </w:rPr>
            </w:pPr>
            <w:r w:rsidRPr="004C3657">
              <w:rPr>
                <w:bCs/>
                <w:sz w:val="20"/>
                <w:szCs w:val="20"/>
              </w:rPr>
              <w:t>20</w:t>
            </w:r>
            <w:r>
              <w:rPr>
                <w:bCs/>
                <w:sz w:val="20"/>
                <w:szCs w:val="20"/>
              </w:rPr>
              <w:t>8</w:t>
            </w:r>
            <w:r w:rsidRPr="004C3657">
              <w:rPr>
                <w:rStyle w:val="FootnoteReference"/>
                <w:bCs/>
                <w:sz w:val="20"/>
                <w:szCs w:val="20"/>
              </w:rPr>
              <w:footnoteReference w:id="8"/>
            </w:r>
          </w:p>
        </w:tc>
        <w:tc>
          <w:tcPr>
            <w:tcW w:w="4590" w:type="dxa"/>
            <w:vAlign w:val="center"/>
          </w:tcPr>
          <w:p w14:paraId="6722AFD6" w14:textId="18CF09DA" w:rsidR="005E6772" w:rsidRDefault="005E6772" w:rsidP="005E6772">
            <w:pPr>
              <w:jc w:val="center"/>
              <w:rPr>
                <w:b/>
              </w:rPr>
            </w:pPr>
            <w:r w:rsidRPr="007E6190">
              <w:rPr>
                <w:rFonts w:ascii="Symbol" w:hAnsi="Symbol" w:cs="Symbol"/>
                <w:b/>
                <w:bCs/>
                <w:sz w:val="20"/>
                <w:szCs w:val="20"/>
              </w:rPr>
              <w:t></w:t>
            </w:r>
            <w:r w:rsidRPr="007E6190">
              <w:rPr>
                <w:rFonts w:ascii="Symbol" w:hAnsi="Symbol" w:cs="Symbol"/>
                <w:b/>
                <w:bCs/>
                <w:sz w:val="20"/>
                <w:szCs w:val="20"/>
              </w:rPr>
              <w:t xml:space="preserve"> </w:t>
            </w:r>
            <w:r>
              <w:rPr>
                <w:rFonts w:ascii="Symbol" w:hAnsi="Symbol" w:cs="Symbol"/>
                <w:b/>
                <w:bCs/>
                <w:sz w:val="20"/>
                <w:szCs w:val="20"/>
              </w:rPr>
              <w:t>23</w:t>
            </w:r>
            <w:r w:rsidRPr="007E6190">
              <w:rPr>
                <w:rFonts w:ascii="Symbol" w:hAnsi="Symbol" w:cs="Symbol"/>
                <w:b/>
                <w:bCs/>
                <w:sz w:val="20"/>
                <w:szCs w:val="20"/>
              </w:rPr>
              <w:t xml:space="preserve"> </w:t>
            </w:r>
            <w:r w:rsidRPr="007E6190">
              <w:rPr>
                <w:rFonts w:cstheme="minorHAnsi"/>
                <w:b/>
                <w:bCs/>
                <w:sz w:val="20"/>
                <w:szCs w:val="20"/>
              </w:rPr>
              <w:t>Public Access Sites</w:t>
            </w:r>
          </w:p>
        </w:tc>
        <w:tc>
          <w:tcPr>
            <w:tcW w:w="1728" w:type="dxa"/>
            <w:vAlign w:val="center"/>
          </w:tcPr>
          <w:p w14:paraId="38C09EE0" w14:textId="59B99E20" w:rsidR="005E6772" w:rsidRDefault="005E6772" w:rsidP="005E6772">
            <w:pPr>
              <w:jc w:val="center"/>
              <w:rPr>
                <w:b/>
              </w:rPr>
            </w:pPr>
            <w:r w:rsidRPr="004C3657">
              <w:rPr>
                <w:bCs/>
                <w:sz w:val="20"/>
                <w:szCs w:val="20"/>
              </w:rPr>
              <w:t>GLO, 20</w:t>
            </w:r>
            <w:r>
              <w:rPr>
                <w:bCs/>
                <w:sz w:val="20"/>
                <w:szCs w:val="20"/>
              </w:rPr>
              <w:t>25</w:t>
            </w:r>
          </w:p>
        </w:tc>
      </w:tr>
      <w:tr w:rsidR="005E6772" w14:paraId="54D0F75E" w14:textId="77777777">
        <w:trPr>
          <w:cantSplit/>
          <w:trHeight w:val="710"/>
        </w:trPr>
        <w:tc>
          <w:tcPr>
            <w:tcW w:w="1810" w:type="dxa"/>
            <w:vAlign w:val="center"/>
          </w:tcPr>
          <w:p w14:paraId="052337BE" w14:textId="77777777" w:rsidR="005E6772" w:rsidRDefault="005E6772" w:rsidP="005E6772">
            <w:pPr>
              <w:jc w:val="center"/>
              <w:rPr>
                <w:sz w:val="20"/>
                <w:szCs w:val="20"/>
              </w:rPr>
            </w:pPr>
            <w:r>
              <w:rPr>
                <w:sz w:val="20"/>
                <w:szCs w:val="20"/>
              </w:rPr>
              <w:t>Shoreline (other than beach) access sites</w:t>
            </w:r>
          </w:p>
        </w:tc>
        <w:tc>
          <w:tcPr>
            <w:tcW w:w="1448" w:type="dxa"/>
            <w:tcBorders>
              <w:bottom w:val="dotted" w:sz="4" w:space="0" w:color="000000"/>
            </w:tcBorders>
            <w:vAlign w:val="center"/>
          </w:tcPr>
          <w:p w14:paraId="1B710822" w14:textId="19315C7F" w:rsidR="005E6772" w:rsidRPr="004C3657" w:rsidRDefault="005E6772" w:rsidP="005E6772">
            <w:pPr>
              <w:jc w:val="center"/>
              <w:rPr>
                <w:bCs/>
                <w:sz w:val="20"/>
                <w:szCs w:val="20"/>
              </w:rPr>
            </w:pPr>
            <w:r w:rsidRPr="004C3657">
              <w:rPr>
                <w:bCs/>
                <w:sz w:val="20"/>
                <w:szCs w:val="20"/>
              </w:rPr>
              <w:t>28</w:t>
            </w:r>
            <w:r>
              <w:rPr>
                <w:bCs/>
                <w:sz w:val="20"/>
                <w:szCs w:val="20"/>
              </w:rPr>
              <w:t>1</w:t>
            </w:r>
            <w:r w:rsidRPr="004C3657">
              <w:rPr>
                <w:bCs/>
                <w:sz w:val="20"/>
                <w:szCs w:val="20"/>
              </w:rPr>
              <w:t xml:space="preserve"> bay</w:t>
            </w:r>
            <w:r w:rsidR="00793B64">
              <w:rPr>
                <w:bCs/>
                <w:sz w:val="20"/>
                <w:szCs w:val="20"/>
              </w:rPr>
              <w:t>s</w:t>
            </w:r>
          </w:p>
          <w:p w14:paraId="5A51C9EE" w14:textId="15B6388D" w:rsidR="005E6772" w:rsidRPr="004C3657" w:rsidRDefault="005E6772" w:rsidP="005E6772">
            <w:pPr>
              <w:jc w:val="center"/>
              <w:rPr>
                <w:bCs/>
                <w:sz w:val="20"/>
                <w:szCs w:val="20"/>
              </w:rPr>
            </w:pPr>
            <w:r w:rsidRPr="004C3657">
              <w:rPr>
                <w:bCs/>
                <w:sz w:val="20"/>
                <w:szCs w:val="20"/>
              </w:rPr>
              <w:t>45 bayou</w:t>
            </w:r>
            <w:r w:rsidR="00793B64">
              <w:rPr>
                <w:bCs/>
                <w:sz w:val="20"/>
                <w:szCs w:val="20"/>
              </w:rPr>
              <w:t>s</w:t>
            </w:r>
          </w:p>
          <w:p w14:paraId="331E23E7" w14:textId="0AA4267C" w:rsidR="005E6772" w:rsidRDefault="005E6772" w:rsidP="005E6772">
            <w:pPr>
              <w:jc w:val="center"/>
              <w:rPr>
                <w:sz w:val="16"/>
                <w:szCs w:val="16"/>
              </w:rPr>
            </w:pPr>
            <w:r w:rsidRPr="004C3657">
              <w:rPr>
                <w:bCs/>
                <w:sz w:val="20"/>
                <w:szCs w:val="20"/>
              </w:rPr>
              <w:t>6</w:t>
            </w:r>
            <w:r>
              <w:rPr>
                <w:bCs/>
                <w:sz w:val="20"/>
                <w:szCs w:val="20"/>
              </w:rPr>
              <w:t>8</w:t>
            </w:r>
            <w:r w:rsidRPr="004C3657">
              <w:rPr>
                <w:bCs/>
                <w:sz w:val="20"/>
                <w:szCs w:val="20"/>
              </w:rPr>
              <w:t xml:space="preserve"> river</w:t>
            </w:r>
            <w:r w:rsidR="00793B64">
              <w:rPr>
                <w:bCs/>
                <w:sz w:val="20"/>
                <w:szCs w:val="20"/>
              </w:rPr>
              <w:t>s</w:t>
            </w:r>
          </w:p>
        </w:tc>
        <w:tc>
          <w:tcPr>
            <w:tcW w:w="4590" w:type="dxa"/>
            <w:vAlign w:val="center"/>
          </w:tcPr>
          <w:p w14:paraId="26543162" w14:textId="7701198A" w:rsidR="005E6772" w:rsidRDefault="005E6772" w:rsidP="005E6772">
            <w:pPr>
              <w:jc w:val="center"/>
              <w:rPr>
                <w:b/>
              </w:rPr>
            </w:pPr>
            <w:r w:rsidRPr="007E6190">
              <w:rPr>
                <w:rFonts w:ascii="Symbol" w:hAnsi="Symbol" w:cs="Symbol"/>
                <w:b/>
                <w:bCs/>
                <w:sz w:val="20"/>
                <w:szCs w:val="20"/>
              </w:rPr>
              <w:t xml:space="preserve"> </w:t>
            </w:r>
            <w:r w:rsidRPr="007E6190">
              <w:rPr>
                <w:rFonts w:cstheme="minorHAnsi"/>
                <w:b/>
                <w:bCs/>
                <w:sz w:val="20"/>
                <w:szCs w:val="20"/>
              </w:rPr>
              <w:t>6</w:t>
            </w:r>
          </w:p>
        </w:tc>
        <w:tc>
          <w:tcPr>
            <w:tcW w:w="1728" w:type="dxa"/>
            <w:vAlign w:val="center"/>
          </w:tcPr>
          <w:p w14:paraId="06F735A0" w14:textId="62EFCA8E" w:rsidR="005E6772" w:rsidRDefault="005E6772" w:rsidP="005E6772">
            <w:pPr>
              <w:jc w:val="center"/>
              <w:rPr>
                <w:b/>
              </w:rPr>
            </w:pPr>
            <w:r w:rsidRPr="004C3657">
              <w:rPr>
                <w:bCs/>
                <w:sz w:val="20"/>
                <w:szCs w:val="20"/>
              </w:rPr>
              <w:t>Txcoasts.com</w:t>
            </w:r>
          </w:p>
        </w:tc>
      </w:tr>
      <w:tr w:rsidR="005E6772" w14:paraId="0BF7596A" w14:textId="77777777">
        <w:trPr>
          <w:cantSplit/>
          <w:trHeight w:val="710"/>
        </w:trPr>
        <w:tc>
          <w:tcPr>
            <w:tcW w:w="1810" w:type="dxa"/>
            <w:vAlign w:val="center"/>
          </w:tcPr>
          <w:p w14:paraId="6FAEAC7C" w14:textId="77777777" w:rsidR="005E6772" w:rsidRDefault="005E6772" w:rsidP="005E6772">
            <w:pPr>
              <w:jc w:val="center"/>
              <w:rPr>
                <w:sz w:val="20"/>
                <w:szCs w:val="20"/>
              </w:rPr>
            </w:pPr>
            <w:r>
              <w:rPr>
                <w:sz w:val="20"/>
                <w:szCs w:val="20"/>
              </w:rPr>
              <w:t>Recreational boat (power or non-motorized) access sites</w:t>
            </w:r>
          </w:p>
        </w:tc>
        <w:tc>
          <w:tcPr>
            <w:tcW w:w="1448" w:type="dxa"/>
            <w:tcBorders>
              <w:bottom w:val="single" w:sz="4" w:space="0" w:color="000000"/>
            </w:tcBorders>
            <w:vAlign w:val="center"/>
          </w:tcPr>
          <w:p w14:paraId="1B1BFB00" w14:textId="42A317B2" w:rsidR="005E6772" w:rsidRDefault="005E6772" w:rsidP="005E6772">
            <w:pPr>
              <w:jc w:val="center"/>
              <w:rPr>
                <w:sz w:val="16"/>
                <w:szCs w:val="16"/>
              </w:rPr>
            </w:pPr>
            <w:r>
              <w:rPr>
                <w:bCs/>
                <w:sz w:val="20"/>
                <w:szCs w:val="20"/>
              </w:rPr>
              <w:t>201</w:t>
            </w:r>
          </w:p>
        </w:tc>
        <w:tc>
          <w:tcPr>
            <w:tcW w:w="4590" w:type="dxa"/>
            <w:vAlign w:val="center"/>
          </w:tcPr>
          <w:p w14:paraId="1B78DC7C" w14:textId="05D0E34E" w:rsidR="005E6772" w:rsidRDefault="005E6772" w:rsidP="005E6772">
            <w:pPr>
              <w:jc w:val="center"/>
              <w:rPr>
                <w:b/>
              </w:rPr>
            </w:pPr>
            <w:r w:rsidRPr="008E38B7">
              <w:rPr>
                <w:b/>
                <w:bCs/>
                <w:sz w:val="20"/>
                <w:szCs w:val="20"/>
              </w:rPr>
              <w:t>No change</w:t>
            </w:r>
          </w:p>
        </w:tc>
        <w:tc>
          <w:tcPr>
            <w:tcW w:w="1728" w:type="dxa"/>
            <w:vAlign w:val="center"/>
          </w:tcPr>
          <w:p w14:paraId="06AF3E58" w14:textId="39ACE06F" w:rsidR="005E6772" w:rsidRDefault="005E6772" w:rsidP="005E6772">
            <w:pPr>
              <w:jc w:val="center"/>
              <w:rPr>
                <w:b/>
              </w:rPr>
            </w:pPr>
            <w:r w:rsidRPr="004C3657">
              <w:rPr>
                <w:bCs/>
                <w:sz w:val="20"/>
                <w:szCs w:val="20"/>
              </w:rPr>
              <w:t>Txcoasts.com</w:t>
            </w:r>
          </w:p>
        </w:tc>
      </w:tr>
      <w:tr w:rsidR="005E6772" w14:paraId="3AD85D91" w14:textId="77777777">
        <w:trPr>
          <w:cantSplit/>
          <w:trHeight w:val="710"/>
        </w:trPr>
        <w:tc>
          <w:tcPr>
            <w:tcW w:w="1810" w:type="dxa"/>
            <w:vAlign w:val="center"/>
          </w:tcPr>
          <w:p w14:paraId="2B2DE7C3" w14:textId="77777777" w:rsidR="005E6772" w:rsidRDefault="005E6772" w:rsidP="005E6772">
            <w:pPr>
              <w:jc w:val="center"/>
              <w:rPr>
                <w:b/>
                <w:sz w:val="20"/>
                <w:szCs w:val="20"/>
              </w:rPr>
            </w:pPr>
            <w:r>
              <w:rPr>
                <w:sz w:val="20"/>
                <w:szCs w:val="20"/>
              </w:rPr>
              <w:t>Designated scenic vistas or overlook points</w:t>
            </w:r>
          </w:p>
        </w:tc>
        <w:tc>
          <w:tcPr>
            <w:tcW w:w="1448" w:type="dxa"/>
            <w:tcBorders>
              <w:bottom w:val="single" w:sz="4" w:space="0" w:color="000000"/>
            </w:tcBorders>
            <w:vAlign w:val="center"/>
          </w:tcPr>
          <w:p w14:paraId="1B20FCC8" w14:textId="51F69F4B" w:rsidR="005E6772" w:rsidRDefault="005E6772" w:rsidP="005E6772">
            <w:pPr>
              <w:jc w:val="center"/>
              <w:rPr>
                <w:sz w:val="16"/>
                <w:szCs w:val="16"/>
              </w:rPr>
            </w:pPr>
            <w:r>
              <w:rPr>
                <w:bCs/>
                <w:sz w:val="20"/>
                <w:szCs w:val="20"/>
              </w:rPr>
              <w:t>556</w:t>
            </w:r>
          </w:p>
        </w:tc>
        <w:tc>
          <w:tcPr>
            <w:tcW w:w="4590" w:type="dxa"/>
            <w:vAlign w:val="center"/>
          </w:tcPr>
          <w:p w14:paraId="5B8E4F6F" w14:textId="7D49F44E" w:rsidR="005E6772" w:rsidRDefault="005E6772" w:rsidP="005E6772">
            <w:pPr>
              <w:jc w:val="center"/>
              <w:rPr>
                <w:b/>
              </w:rPr>
            </w:pPr>
            <w:r w:rsidRPr="007E6190">
              <w:rPr>
                <w:rFonts w:ascii="Symbol" w:hAnsi="Symbol" w:cs="Symbol"/>
                <w:b/>
                <w:bCs/>
                <w:sz w:val="20"/>
                <w:szCs w:val="20"/>
              </w:rPr>
              <w:t></w:t>
            </w:r>
            <w:r w:rsidRPr="007E6190">
              <w:rPr>
                <w:rFonts w:ascii="Symbol" w:hAnsi="Symbol" w:cs="Symbol"/>
                <w:b/>
                <w:bCs/>
                <w:sz w:val="20"/>
                <w:szCs w:val="20"/>
              </w:rPr>
              <w:t></w:t>
            </w:r>
          </w:p>
        </w:tc>
        <w:tc>
          <w:tcPr>
            <w:tcW w:w="1728" w:type="dxa"/>
            <w:vAlign w:val="center"/>
          </w:tcPr>
          <w:p w14:paraId="7D8A39CD" w14:textId="192E6267" w:rsidR="005E6772" w:rsidRPr="005E6772" w:rsidRDefault="005E6772" w:rsidP="005E6772">
            <w:pPr>
              <w:jc w:val="center"/>
              <w:rPr>
                <w:rFonts w:asciiTheme="minorHAnsi" w:hAnsiTheme="minorHAnsi" w:cstheme="minorHAnsi"/>
                <w:b/>
              </w:rPr>
            </w:pPr>
            <w:r w:rsidRPr="005E6772">
              <w:rPr>
                <w:rFonts w:asciiTheme="minorHAnsi" w:hAnsiTheme="minorHAnsi" w:cstheme="minorHAnsi"/>
                <w:sz w:val="20"/>
                <w:szCs w:val="20"/>
              </w:rPr>
              <w:t>Txcoasts.com</w:t>
            </w:r>
          </w:p>
        </w:tc>
      </w:tr>
      <w:tr w:rsidR="005E6772" w14:paraId="72F85947" w14:textId="77777777">
        <w:trPr>
          <w:cantSplit/>
          <w:trHeight w:val="710"/>
        </w:trPr>
        <w:tc>
          <w:tcPr>
            <w:tcW w:w="1810" w:type="dxa"/>
            <w:vAlign w:val="center"/>
          </w:tcPr>
          <w:p w14:paraId="198A5354" w14:textId="77777777" w:rsidR="005E6772" w:rsidRDefault="005E6772" w:rsidP="005E6772">
            <w:pPr>
              <w:jc w:val="center"/>
              <w:rPr>
                <w:sz w:val="20"/>
                <w:szCs w:val="20"/>
              </w:rPr>
            </w:pPr>
            <w:r>
              <w:rPr>
                <w:sz w:val="20"/>
                <w:szCs w:val="20"/>
              </w:rPr>
              <w:t>Fishing access points (i.e. piers, jetties)</w:t>
            </w:r>
          </w:p>
        </w:tc>
        <w:tc>
          <w:tcPr>
            <w:tcW w:w="1448" w:type="dxa"/>
            <w:tcBorders>
              <w:top w:val="single" w:sz="4" w:space="0" w:color="000000"/>
              <w:bottom w:val="dotted" w:sz="4" w:space="0" w:color="000000"/>
            </w:tcBorders>
            <w:vAlign w:val="center"/>
          </w:tcPr>
          <w:p w14:paraId="6AAB7436" w14:textId="0ABDE4B0" w:rsidR="005E6772" w:rsidRDefault="005E6772" w:rsidP="005E6772">
            <w:pPr>
              <w:jc w:val="center"/>
              <w:rPr>
                <w:sz w:val="16"/>
                <w:szCs w:val="16"/>
              </w:rPr>
            </w:pPr>
            <w:r>
              <w:rPr>
                <w:bCs/>
                <w:sz w:val="20"/>
                <w:szCs w:val="20"/>
              </w:rPr>
              <w:t>538</w:t>
            </w:r>
          </w:p>
        </w:tc>
        <w:tc>
          <w:tcPr>
            <w:tcW w:w="4590" w:type="dxa"/>
            <w:vAlign w:val="center"/>
          </w:tcPr>
          <w:p w14:paraId="4E962C62" w14:textId="72588C0D" w:rsidR="005E6772" w:rsidRDefault="005E6772" w:rsidP="005E6772">
            <w:pPr>
              <w:jc w:val="center"/>
              <w:rPr>
                <w:b/>
              </w:rPr>
            </w:pPr>
            <w:r>
              <w:rPr>
                <w:rFonts w:cstheme="minorHAnsi"/>
                <w:b/>
                <w:bCs/>
                <w:sz w:val="20"/>
                <w:szCs w:val="20"/>
              </w:rPr>
              <w:t>No change</w:t>
            </w:r>
          </w:p>
        </w:tc>
        <w:tc>
          <w:tcPr>
            <w:tcW w:w="1728" w:type="dxa"/>
            <w:vAlign w:val="center"/>
          </w:tcPr>
          <w:p w14:paraId="72319399" w14:textId="0310ADBA" w:rsidR="005E6772" w:rsidRDefault="005E6772" w:rsidP="005E6772">
            <w:pPr>
              <w:jc w:val="center"/>
              <w:rPr>
                <w:b/>
              </w:rPr>
            </w:pPr>
            <w:r w:rsidRPr="004C3657">
              <w:rPr>
                <w:bCs/>
                <w:sz w:val="20"/>
                <w:szCs w:val="20"/>
              </w:rPr>
              <w:t>Txcoasts.com</w:t>
            </w:r>
          </w:p>
        </w:tc>
      </w:tr>
      <w:tr w:rsidR="005E6772" w14:paraId="67D49732" w14:textId="77777777">
        <w:trPr>
          <w:cantSplit/>
          <w:trHeight w:val="1619"/>
        </w:trPr>
        <w:tc>
          <w:tcPr>
            <w:tcW w:w="1810" w:type="dxa"/>
            <w:vAlign w:val="center"/>
          </w:tcPr>
          <w:p w14:paraId="3C85ED02" w14:textId="77777777" w:rsidR="005E6772" w:rsidRDefault="005E6772" w:rsidP="005E6772">
            <w:pPr>
              <w:jc w:val="center"/>
              <w:rPr>
                <w:sz w:val="20"/>
                <w:szCs w:val="20"/>
              </w:rPr>
            </w:pPr>
            <w:r>
              <w:rPr>
                <w:sz w:val="20"/>
                <w:szCs w:val="20"/>
              </w:rPr>
              <w:t>Coastal trails/ boardwalks</w:t>
            </w:r>
          </w:p>
          <w:p w14:paraId="78E23513" w14:textId="77777777" w:rsidR="005E6772" w:rsidRDefault="005E6772" w:rsidP="005E6772">
            <w:pPr>
              <w:jc w:val="center"/>
              <w:rPr>
                <w:i/>
                <w:sz w:val="20"/>
                <w:szCs w:val="20"/>
              </w:rPr>
            </w:pPr>
            <w:r>
              <w:rPr>
                <w:i/>
                <w:sz w:val="20"/>
                <w:szCs w:val="20"/>
              </w:rPr>
              <w:t>(Please indicate number of  trails/boardwalks and mileage)</w:t>
            </w:r>
          </w:p>
        </w:tc>
        <w:tc>
          <w:tcPr>
            <w:tcW w:w="1448" w:type="dxa"/>
            <w:vAlign w:val="center"/>
          </w:tcPr>
          <w:p w14:paraId="191B0175" w14:textId="167CCE2A" w:rsidR="005E6772" w:rsidRDefault="005E6772" w:rsidP="005E6772">
            <w:pPr>
              <w:jc w:val="center"/>
              <w:rPr>
                <w:sz w:val="16"/>
                <w:szCs w:val="16"/>
              </w:rPr>
            </w:pPr>
            <w:r w:rsidRPr="004C3657">
              <w:rPr>
                <w:bCs/>
                <w:sz w:val="20"/>
                <w:szCs w:val="20"/>
              </w:rPr>
              <w:t># Of trails = 10</w:t>
            </w:r>
            <w:r>
              <w:rPr>
                <w:bCs/>
                <w:sz w:val="20"/>
                <w:szCs w:val="20"/>
              </w:rPr>
              <w:t>4</w:t>
            </w:r>
          </w:p>
        </w:tc>
        <w:tc>
          <w:tcPr>
            <w:tcW w:w="4590" w:type="dxa"/>
            <w:vAlign w:val="center"/>
          </w:tcPr>
          <w:p w14:paraId="3C139A2E" w14:textId="216930A3" w:rsidR="005E6772" w:rsidRDefault="005E6772" w:rsidP="005E6772">
            <w:pPr>
              <w:jc w:val="center"/>
              <w:rPr>
                <w:b/>
              </w:rPr>
            </w:pPr>
            <w:r w:rsidRPr="007E6190">
              <w:rPr>
                <w:rFonts w:ascii="Symbol" w:hAnsi="Symbol" w:cs="Symbol"/>
                <w:b/>
                <w:bCs/>
                <w:sz w:val="20"/>
                <w:szCs w:val="20"/>
              </w:rPr>
              <w:t></w:t>
            </w:r>
            <w:r>
              <w:rPr>
                <w:b/>
                <w:sz w:val="20"/>
                <w:szCs w:val="20"/>
              </w:rPr>
              <w:t xml:space="preserve"> 3</w:t>
            </w:r>
          </w:p>
        </w:tc>
        <w:tc>
          <w:tcPr>
            <w:tcW w:w="1728" w:type="dxa"/>
            <w:vAlign w:val="center"/>
          </w:tcPr>
          <w:p w14:paraId="570EA4C9" w14:textId="40B1A3A6" w:rsidR="005E6772" w:rsidRDefault="005E6772" w:rsidP="005E6772">
            <w:pPr>
              <w:jc w:val="center"/>
              <w:rPr>
                <w:b/>
              </w:rPr>
            </w:pPr>
            <w:r w:rsidRPr="004C3657">
              <w:rPr>
                <w:bCs/>
                <w:sz w:val="20"/>
                <w:szCs w:val="20"/>
              </w:rPr>
              <w:t>Txcoasts.com</w:t>
            </w:r>
          </w:p>
        </w:tc>
      </w:tr>
      <w:tr w:rsidR="005E6772" w14:paraId="59831F0B" w14:textId="77777777" w:rsidTr="005E6772">
        <w:trPr>
          <w:cantSplit/>
          <w:trHeight w:val="1610"/>
        </w:trPr>
        <w:tc>
          <w:tcPr>
            <w:tcW w:w="1810" w:type="dxa"/>
            <w:vAlign w:val="center"/>
          </w:tcPr>
          <w:p w14:paraId="61B953BF" w14:textId="77777777" w:rsidR="005E6772" w:rsidRDefault="005E6772" w:rsidP="005E6772">
            <w:pPr>
              <w:jc w:val="center"/>
              <w:rPr>
                <w:sz w:val="20"/>
                <w:szCs w:val="20"/>
              </w:rPr>
            </w:pPr>
            <w:r>
              <w:rPr>
                <w:sz w:val="20"/>
                <w:szCs w:val="20"/>
              </w:rPr>
              <w:lastRenderedPageBreak/>
              <w:t>Acres of parkland/open space</w:t>
            </w:r>
          </w:p>
          <w:p w14:paraId="1DCEA686" w14:textId="77777777" w:rsidR="005E6772" w:rsidRDefault="005E6772" w:rsidP="005E6772">
            <w:pPr>
              <w:jc w:val="center"/>
              <w:rPr>
                <w:sz w:val="20"/>
                <w:szCs w:val="20"/>
              </w:rPr>
            </w:pPr>
          </w:p>
        </w:tc>
        <w:tc>
          <w:tcPr>
            <w:tcW w:w="1448" w:type="dxa"/>
            <w:tcBorders>
              <w:top w:val="single" w:sz="4" w:space="0" w:color="000000"/>
            </w:tcBorders>
            <w:vAlign w:val="center"/>
          </w:tcPr>
          <w:p w14:paraId="1BD717E2" w14:textId="20225C9A" w:rsidR="005E6772" w:rsidRDefault="005E6772" w:rsidP="005E6772">
            <w:pPr>
              <w:jc w:val="center"/>
              <w:rPr>
                <w:sz w:val="16"/>
                <w:szCs w:val="16"/>
              </w:rPr>
            </w:pPr>
            <w:r>
              <w:rPr>
                <w:bCs/>
                <w:sz w:val="20"/>
                <w:szCs w:val="20"/>
              </w:rPr>
              <w:t>65</w:t>
            </w:r>
          </w:p>
        </w:tc>
        <w:tc>
          <w:tcPr>
            <w:tcW w:w="4590" w:type="dxa"/>
            <w:vAlign w:val="center"/>
          </w:tcPr>
          <w:p w14:paraId="25BBEB3B" w14:textId="78AB7D7F" w:rsidR="005E6772" w:rsidRDefault="005E6772" w:rsidP="005E6772">
            <w:pPr>
              <w:jc w:val="center"/>
              <w:rPr>
                <w:b/>
              </w:rPr>
            </w:pPr>
            <w:r>
              <w:rPr>
                <w:b/>
              </w:rPr>
              <w:t>-</w:t>
            </w:r>
          </w:p>
        </w:tc>
        <w:tc>
          <w:tcPr>
            <w:tcW w:w="1728" w:type="dxa"/>
            <w:vAlign w:val="center"/>
          </w:tcPr>
          <w:p w14:paraId="353BFDC4" w14:textId="65FA6BDE" w:rsidR="005E6772" w:rsidRDefault="005E6772" w:rsidP="005E6772">
            <w:pPr>
              <w:jc w:val="center"/>
              <w:rPr>
                <w:b/>
              </w:rPr>
            </w:pPr>
            <w:r>
              <w:rPr>
                <w:b/>
              </w:rPr>
              <w:t>-</w:t>
            </w:r>
          </w:p>
        </w:tc>
      </w:tr>
      <w:tr w:rsidR="002A6787" w14:paraId="274218EF" w14:textId="77777777">
        <w:trPr>
          <w:cantSplit/>
          <w:trHeight w:val="1790"/>
        </w:trPr>
        <w:tc>
          <w:tcPr>
            <w:tcW w:w="1810" w:type="dxa"/>
            <w:vAlign w:val="center"/>
          </w:tcPr>
          <w:p w14:paraId="164AD6D8" w14:textId="77777777" w:rsidR="002A6787" w:rsidRDefault="002A6787" w:rsidP="002A6787">
            <w:pPr>
              <w:jc w:val="center"/>
              <w:rPr>
                <w:sz w:val="20"/>
                <w:szCs w:val="20"/>
              </w:rPr>
            </w:pPr>
            <w:r>
              <w:rPr>
                <w:sz w:val="20"/>
                <w:szCs w:val="20"/>
              </w:rPr>
              <w:t>Access sites that are Americans with Disabilities Act (ADA) compliant</w:t>
            </w:r>
            <w:r>
              <w:rPr>
                <w:sz w:val="20"/>
                <w:szCs w:val="20"/>
                <w:vertAlign w:val="superscript"/>
              </w:rPr>
              <w:footnoteReference w:id="9"/>
            </w:r>
          </w:p>
        </w:tc>
        <w:tc>
          <w:tcPr>
            <w:tcW w:w="1448" w:type="dxa"/>
            <w:tcBorders>
              <w:top w:val="single" w:sz="4" w:space="0" w:color="000000"/>
            </w:tcBorders>
            <w:vAlign w:val="center"/>
          </w:tcPr>
          <w:p w14:paraId="5020DAE2" w14:textId="398619CB" w:rsidR="002A6787" w:rsidRPr="002A6787" w:rsidRDefault="002A6787" w:rsidP="002A6787">
            <w:pPr>
              <w:jc w:val="center"/>
              <w:rPr>
                <w:rFonts w:asciiTheme="minorHAnsi" w:hAnsiTheme="minorHAnsi" w:cstheme="minorHAnsi"/>
                <w:sz w:val="16"/>
                <w:szCs w:val="16"/>
              </w:rPr>
            </w:pPr>
            <w:r w:rsidRPr="002A6787">
              <w:rPr>
                <w:rFonts w:asciiTheme="minorHAnsi" w:hAnsiTheme="minorHAnsi" w:cstheme="minorHAnsi"/>
                <w:bCs/>
                <w:sz w:val="20"/>
                <w:szCs w:val="20"/>
              </w:rPr>
              <w:t>80 (ADA compliant)</w:t>
            </w:r>
          </w:p>
        </w:tc>
        <w:tc>
          <w:tcPr>
            <w:tcW w:w="4590" w:type="dxa"/>
            <w:vAlign w:val="center"/>
          </w:tcPr>
          <w:p w14:paraId="1779F5B5" w14:textId="22CB1A51" w:rsidR="002A6787" w:rsidRPr="002A6787" w:rsidRDefault="002A6787" w:rsidP="002A6787">
            <w:pPr>
              <w:jc w:val="center"/>
              <w:rPr>
                <w:rFonts w:asciiTheme="minorHAnsi" w:hAnsiTheme="minorHAnsi" w:cstheme="minorHAnsi"/>
                <w:b/>
              </w:rPr>
            </w:pPr>
            <w:r w:rsidRPr="007E6190">
              <w:rPr>
                <w:rFonts w:ascii="Symbol" w:hAnsi="Symbol" w:cs="Symbol"/>
                <w:b/>
                <w:bCs/>
                <w:sz w:val="20"/>
                <w:szCs w:val="20"/>
              </w:rPr>
              <w:t></w:t>
            </w:r>
            <w:r w:rsidRPr="007E6190">
              <w:rPr>
                <w:rFonts w:ascii="Symbol" w:hAnsi="Symbol" w:cs="Symbol"/>
                <w:b/>
                <w:bCs/>
                <w:sz w:val="20"/>
                <w:szCs w:val="20"/>
              </w:rPr>
              <w:t></w:t>
            </w:r>
            <w:r w:rsidRPr="002A6787">
              <w:rPr>
                <w:rFonts w:asciiTheme="minorHAnsi" w:hAnsiTheme="minorHAnsi" w:cstheme="minorHAnsi"/>
                <w:b/>
                <w:bCs/>
                <w:sz w:val="20"/>
                <w:szCs w:val="20"/>
              </w:rPr>
              <w:t>8 Access Sites</w:t>
            </w:r>
          </w:p>
        </w:tc>
        <w:tc>
          <w:tcPr>
            <w:tcW w:w="1728" w:type="dxa"/>
            <w:vAlign w:val="center"/>
          </w:tcPr>
          <w:p w14:paraId="3CD3DFEB" w14:textId="3434A811" w:rsidR="002A6787" w:rsidRPr="002A6787" w:rsidRDefault="002A6787" w:rsidP="002A6787">
            <w:pPr>
              <w:jc w:val="center"/>
              <w:rPr>
                <w:rFonts w:asciiTheme="minorHAnsi" w:hAnsiTheme="minorHAnsi" w:cstheme="minorHAnsi"/>
              </w:rPr>
            </w:pPr>
            <w:r w:rsidRPr="002A6787">
              <w:rPr>
                <w:rFonts w:asciiTheme="minorHAnsi" w:hAnsiTheme="minorHAnsi" w:cstheme="minorHAnsi"/>
                <w:bCs/>
              </w:rPr>
              <w:t>Txcoasts.com</w:t>
            </w:r>
          </w:p>
        </w:tc>
      </w:tr>
      <w:tr w:rsidR="002A6787" w14:paraId="003ECA1B" w14:textId="77777777">
        <w:trPr>
          <w:cantSplit/>
          <w:trHeight w:val="890"/>
        </w:trPr>
        <w:tc>
          <w:tcPr>
            <w:tcW w:w="1810" w:type="dxa"/>
            <w:vAlign w:val="center"/>
          </w:tcPr>
          <w:p w14:paraId="2DC34525" w14:textId="0D3E8781" w:rsidR="002A6787" w:rsidRDefault="002A6787" w:rsidP="002A6787">
            <w:pPr>
              <w:jc w:val="center"/>
              <w:rPr>
                <w:sz w:val="20"/>
                <w:szCs w:val="20"/>
              </w:rPr>
            </w:pPr>
            <w:r>
              <w:rPr>
                <w:sz w:val="20"/>
                <w:szCs w:val="20"/>
              </w:rPr>
              <w:t xml:space="preserve">Other </w:t>
            </w:r>
            <w:r>
              <w:rPr>
                <w:sz w:val="20"/>
                <w:szCs w:val="20"/>
              </w:rPr>
              <w:br/>
              <w:t xml:space="preserve">Access sites that are disabled friendly </w:t>
            </w:r>
            <w:r>
              <w:rPr>
                <w:sz w:val="20"/>
                <w:szCs w:val="20"/>
                <w:vertAlign w:val="superscript"/>
              </w:rPr>
              <w:t>9</w:t>
            </w:r>
            <w:r>
              <w:rPr>
                <w:sz w:val="20"/>
                <w:szCs w:val="20"/>
              </w:rPr>
              <w:t xml:space="preserve"> </w:t>
            </w:r>
          </w:p>
        </w:tc>
        <w:tc>
          <w:tcPr>
            <w:tcW w:w="1448" w:type="dxa"/>
            <w:tcBorders>
              <w:top w:val="single" w:sz="4" w:space="0" w:color="000000"/>
              <w:bottom w:val="single" w:sz="4" w:space="0" w:color="000000"/>
            </w:tcBorders>
            <w:vAlign w:val="center"/>
          </w:tcPr>
          <w:p w14:paraId="37405863" w14:textId="531A4F6C" w:rsidR="002A6787" w:rsidRPr="002A6787" w:rsidRDefault="002A6787" w:rsidP="002A6787">
            <w:pPr>
              <w:jc w:val="center"/>
              <w:rPr>
                <w:rFonts w:asciiTheme="minorHAnsi" w:hAnsiTheme="minorHAnsi" w:cstheme="minorHAnsi"/>
                <w:sz w:val="16"/>
                <w:szCs w:val="16"/>
              </w:rPr>
            </w:pPr>
            <w:r w:rsidRPr="002A6787">
              <w:rPr>
                <w:rFonts w:asciiTheme="minorHAnsi" w:hAnsiTheme="minorHAnsi" w:cstheme="minorHAnsi"/>
                <w:bCs/>
                <w:sz w:val="20"/>
                <w:szCs w:val="20"/>
              </w:rPr>
              <w:t>210</w:t>
            </w:r>
          </w:p>
        </w:tc>
        <w:tc>
          <w:tcPr>
            <w:tcW w:w="4590" w:type="dxa"/>
            <w:vAlign w:val="center"/>
          </w:tcPr>
          <w:p w14:paraId="3A8B8D6E" w14:textId="64BD49B9" w:rsidR="002A6787" w:rsidRPr="002A6787" w:rsidRDefault="002A6787" w:rsidP="002A6787">
            <w:pPr>
              <w:jc w:val="center"/>
              <w:rPr>
                <w:rFonts w:asciiTheme="minorHAnsi" w:hAnsiTheme="minorHAnsi" w:cstheme="minorHAnsi"/>
                <w:b/>
              </w:rPr>
            </w:pPr>
            <w:r w:rsidRPr="007E6190">
              <w:rPr>
                <w:rFonts w:ascii="Symbol" w:hAnsi="Symbol" w:cs="Symbol"/>
                <w:b/>
                <w:bCs/>
                <w:sz w:val="20"/>
                <w:szCs w:val="20"/>
              </w:rPr>
              <w:t></w:t>
            </w:r>
            <w:r w:rsidRPr="007E6190">
              <w:rPr>
                <w:rFonts w:ascii="Symbol" w:hAnsi="Symbol" w:cs="Symbol"/>
                <w:b/>
                <w:bCs/>
                <w:sz w:val="20"/>
                <w:szCs w:val="20"/>
              </w:rPr>
              <w:t></w:t>
            </w:r>
            <w:r w:rsidRPr="002A6787">
              <w:rPr>
                <w:rFonts w:asciiTheme="minorHAnsi" w:hAnsiTheme="minorHAnsi" w:cstheme="minorHAnsi"/>
                <w:b/>
                <w:bCs/>
                <w:sz w:val="20"/>
                <w:szCs w:val="20"/>
              </w:rPr>
              <w:t xml:space="preserve"> 210 Access Sites</w:t>
            </w:r>
          </w:p>
        </w:tc>
        <w:tc>
          <w:tcPr>
            <w:tcW w:w="1728" w:type="dxa"/>
            <w:vAlign w:val="center"/>
          </w:tcPr>
          <w:p w14:paraId="16BD8909" w14:textId="60184025" w:rsidR="002A6787" w:rsidRPr="002A6787" w:rsidRDefault="002A6787" w:rsidP="002A6787">
            <w:pPr>
              <w:jc w:val="center"/>
              <w:rPr>
                <w:rFonts w:asciiTheme="minorHAnsi" w:hAnsiTheme="minorHAnsi" w:cstheme="minorHAnsi"/>
              </w:rPr>
            </w:pPr>
            <w:r w:rsidRPr="002A6787">
              <w:rPr>
                <w:rFonts w:asciiTheme="minorHAnsi" w:hAnsiTheme="minorHAnsi" w:cstheme="minorHAnsi"/>
                <w:bCs/>
              </w:rPr>
              <w:t>Txcoasts.com</w:t>
            </w:r>
          </w:p>
        </w:tc>
      </w:tr>
      <w:tr w:rsidR="002A6787" w14:paraId="2BCD3EE5" w14:textId="77777777">
        <w:trPr>
          <w:cantSplit/>
          <w:trHeight w:val="890"/>
        </w:trPr>
        <w:tc>
          <w:tcPr>
            <w:tcW w:w="1810" w:type="dxa"/>
            <w:vAlign w:val="center"/>
          </w:tcPr>
          <w:p w14:paraId="632F28AD" w14:textId="77777777" w:rsidR="002A6787" w:rsidRDefault="002A6787" w:rsidP="002A6787">
            <w:pPr>
              <w:jc w:val="center"/>
              <w:rPr>
                <w:sz w:val="20"/>
                <w:szCs w:val="20"/>
              </w:rPr>
            </w:pPr>
            <w:r>
              <w:rPr>
                <w:sz w:val="20"/>
                <w:szCs w:val="20"/>
              </w:rPr>
              <w:t>Other</w:t>
            </w:r>
          </w:p>
          <w:p w14:paraId="4B454776" w14:textId="23386731" w:rsidR="002A6787" w:rsidRDefault="002A6787" w:rsidP="002A6787">
            <w:pPr>
              <w:jc w:val="center"/>
              <w:rPr>
                <w:sz w:val="20"/>
                <w:szCs w:val="20"/>
              </w:rPr>
            </w:pPr>
            <w:r>
              <w:rPr>
                <w:sz w:val="20"/>
                <w:szCs w:val="20"/>
              </w:rPr>
              <w:t>Beach Watch</w:t>
            </w:r>
          </w:p>
        </w:tc>
        <w:tc>
          <w:tcPr>
            <w:tcW w:w="1448" w:type="dxa"/>
            <w:tcBorders>
              <w:top w:val="single" w:sz="4" w:space="0" w:color="000000"/>
            </w:tcBorders>
            <w:vAlign w:val="center"/>
          </w:tcPr>
          <w:p w14:paraId="3BD362C4" w14:textId="5753A368" w:rsidR="002A6787" w:rsidRDefault="002A6787" w:rsidP="002A6787">
            <w:pPr>
              <w:jc w:val="center"/>
              <w:rPr>
                <w:sz w:val="16"/>
                <w:szCs w:val="16"/>
              </w:rPr>
            </w:pPr>
            <w:r w:rsidRPr="004C3657">
              <w:rPr>
                <w:rFonts w:eastAsia="Times New Roman" w:cs="Times New Roman"/>
                <w:bCs/>
                <w:sz w:val="20"/>
                <w:szCs w:val="20"/>
              </w:rPr>
              <w:t>1</w:t>
            </w:r>
            <w:r>
              <w:rPr>
                <w:rFonts w:eastAsia="Times New Roman" w:cs="Times New Roman"/>
                <w:bCs/>
                <w:sz w:val="20"/>
                <w:szCs w:val="20"/>
              </w:rPr>
              <w:t>72</w:t>
            </w:r>
            <w:r w:rsidRPr="004C3657">
              <w:rPr>
                <w:rFonts w:eastAsia="Times New Roman" w:cs="Times New Roman"/>
                <w:bCs/>
                <w:sz w:val="20"/>
                <w:szCs w:val="20"/>
              </w:rPr>
              <w:t xml:space="preserve"> stations, </w:t>
            </w:r>
            <w:r w:rsidRPr="00E56816">
              <w:rPr>
                <w:rFonts w:eastAsia="Times New Roman" w:cs="Times New Roman"/>
                <w:bCs/>
                <w:sz w:val="20"/>
                <w:szCs w:val="20"/>
              </w:rPr>
              <w:t>61 beaches</w:t>
            </w:r>
          </w:p>
        </w:tc>
        <w:tc>
          <w:tcPr>
            <w:tcW w:w="4590" w:type="dxa"/>
            <w:vAlign w:val="center"/>
          </w:tcPr>
          <w:p w14:paraId="3780DE6F" w14:textId="5861A46A" w:rsidR="002A6787" w:rsidRDefault="002A6787" w:rsidP="002A6787">
            <w:pPr>
              <w:jc w:val="center"/>
              <w:rPr>
                <w:b/>
              </w:rPr>
            </w:pPr>
            <w:r>
              <w:rPr>
                <w:rFonts w:cstheme="minorHAnsi"/>
                <w:b/>
                <w:bCs/>
                <w:sz w:val="20"/>
                <w:szCs w:val="20"/>
              </w:rPr>
              <w:t>No change</w:t>
            </w:r>
          </w:p>
        </w:tc>
        <w:tc>
          <w:tcPr>
            <w:tcW w:w="1728" w:type="dxa"/>
            <w:vAlign w:val="center"/>
          </w:tcPr>
          <w:p w14:paraId="65E20B02" w14:textId="1C3F590E" w:rsidR="002A6787" w:rsidRDefault="002A6787" w:rsidP="002A6787">
            <w:pPr>
              <w:jc w:val="center"/>
            </w:pPr>
            <w:hyperlink r:id="rId35" w:history="1">
              <w:r w:rsidRPr="004C3657">
                <w:rPr>
                  <w:rStyle w:val="Hyperlink"/>
                </w:rPr>
                <w:t>https://cgis.glo.texas.gov/Beachwatch/</w:t>
              </w:r>
            </w:hyperlink>
          </w:p>
        </w:tc>
      </w:tr>
    </w:tbl>
    <w:p w14:paraId="03DC2B41"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0740DFE" w14:textId="658EB849" w:rsidR="00727F2B" w:rsidRDefault="00727F2B" w:rsidP="001C079A">
      <w:pPr>
        <w:numPr>
          <w:ilvl w:val="0"/>
          <w:numId w:val="6"/>
        </w:num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t>Briefly characterize the demand for coastal public access and the process for periodically assessing demand. Include a statement on the projected population increase for your coastal counties. There are several additional sources of statewide information that may help inform this response, such as the Statewide Comprehensive Outdoor Recreation Plan,</w:t>
      </w:r>
      <w:r>
        <w:rPr>
          <w:vertAlign w:val="superscript"/>
        </w:rPr>
        <w:footnoteReference w:id="10"/>
      </w:r>
      <w:r>
        <w:t xml:space="preserve"> the National Survey on Fishing, Hunting, and Wildlife Associated Recreation,</w:t>
      </w:r>
      <w:r>
        <w:rPr>
          <w:vertAlign w:val="superscript"/>
        </w:rPr>
        <w:footnoteReference w:id="11"/>
      </w:r>
      <w:r>
        <w:t xml:space="preserve"> and your state’s tourism office. </w:t>
      </w:r>
    </w:p>
    <w:p w14:paraId="63CE5036" w14:textId="77777777" w:rsidR="002A6787" w:rsidRDefault="002A6787" w:rsidP="002A6787">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B80DCDC" w14:textId="0306223C" w:rsidR="00353FD5" w:rsidRDefault="001E0DD3" w:rsidP="002A6787">
      <w:pPr>
        <w:pStyle w:val="BodyText"/>
        <w:ind w:right="259"/>
      </w:pPr>
      <w:r>
        <w:t xml:space="preserve">The COVID-19 pandemic highlighted the value of open and accessible natural spaces, and, since that time, Texas beaches have experienced a significant and persistent increase in visitors to coastal public beaches and bays. Public vehicular accessible beaches in Texas were a particular draw, and local governments who have the responsibility to clean and maintain beaches have been under pressure to manage increased demand. Beach user fee revenues for nine cities and counties with Gulf-facing beaches </w:t>
      </w:r>
      <w:r w:rsidRPr="0069270E">
        <w:t>increased by 54%</w:t>
      </w:r>
      <w:r>
        <w:t xml:space="preserve"> between 2020 and 2021</w:t>
      </w:r>
      <w:r w:rsidRPr="0069270E">
        <w:t>, from about $10 million in 2020 to almost $16 million in 2021</w:t>
      </w:r>
      <w:r>
        <w:t xml:space="preserve">.  </w:t>
      </w:r>
      <w:r w:rsidRPr="0069270E">
        <w:t xml:space="preserve">After 2021, sales slowly decreased </w:t>
      </w:r>
      <w:r>
        <w:t>to approximately</w:t>
      </w:r>
      <w:r w:rsidRPr="0069270E">
        <w:t xml:space="preserve"> $14.5 million </w:t>
      </w:r>
      <w:r>
        <w:t>in 2024</w:t>
      </w:r>
    </w:p>
    <w:p w14:paraId="63690123" w14:textId="7048C12B" w:rsidR="002A6787" w:rsidRPr="004C3657" w:rsidRDefault="002A6787" w:rsidP="002A6787">
      <w:pPr>
        <w:pStyle w:val="BodyText"/>
        <w:ind w:right="259"/>
      </w:pPr>
      <w:r w:rsidRPr="004C3657">
        <w:t>In 20</w:t>
      </w:r>
      <w:r>
        <w:t>22</w:t>
      </w:r>
      <w:r w:rsidRPr="004C3657">
        <w:t xml:space="preserve">, the </w:t>
      </w:r>
      <w:r>
        <w:t>18 Texas coastal counties</w:t>
      </w:r>
      <w:r w:rsidRPr="004C3657">
        <w:t xml:space="preserve"> </w:t>
      </w:r>
      <w:r>
        <w:t xml:space="preserve">had an </w:t>
      </w:r>
      <w:r w:rsidRPr="004C3657">
        <w:t xml:space="preserve">estimated total population </w:t>
      </w:r>
      <w:r>
        <w:t xml:space="preserve">of </w:t>
      </w:r>
      <w:r w:rsidRPr="004C3657">
        <w:t>more than 7 million, or nearly 25 percent of the state’s total population. Th</w:t>
      </w:r>
      <w:r>
        <w:t>is was a 1</w:t>
      </w:r>
      <w:r w:rsidRPr="004C3657">
        <w:t>6</w:t>
      </w:r>
      <w:r>
        <w:t>% increase</w:t>
      </w:r>
      <w:r w:rsidRPr="004C3657">
        <w:t xml:space="preserve"> since the 2010 census </w:t>
      </w:r>
      <w:r w:rsidRPr="004C3657">
        <w:lastRenderedPageBreak/>
        <w:t>(Texas Comptroller 20</w:t>
      </w:r>
      <w:r>
        <w:t>24</w:t>
      </w:r>
      <w:r w:rsidRPr="004C3657">
        <w:t xml:space="preserve">). </w:t>
      </w:r>
      <w:r>
        <w:t>As</w:t>
      </w:r>
      <w:r w:rsidRPr="004C3657">
        <w:t xml:space="preserve"> the population along the coast increases, there will be increased pressure on coastal resources</w:t>
      </w:r>
      <w:r>
        <w:t xml:space="preserve"> including </w:t>
      </w:r>
      <w:r w:rsidRPr="004C3657">
        <w:t xml:space="preserve">access </w:t>
      </w:r>
      <w:r>
        <w:t xml:space="preserve">to </w:t>
      </w:r>
      <w:r w:rsidRPr="004C3657">
        <w:t xml:space="preserve">and use </w:t>
      </w:r>
      <w:r>
        <w:t xml:space="preserve">of </w:t>
      </w:r>
      <w:r w:rsidRPr="004C3657">
        <w:t xml:space="preserve">beaches and other public coastal recreational areas. </w:t>
      </w:r>
      <w:r>
        <w:t xml:space="preserve">In addition to increased demand for use, there is also </w:t>
      </w:r>
      <w:r w:rsidRPr="004C3657">
        <w:t>an increasing need to enhance</w:t>
      </w:r>
      <w:r>
        <w:t xml:space="preserve"> </w:t>
      </w:r>
      <w:r w:rsidRPr="004C3657">
        <w:t xml:space="preserve">Americans with Disabilities Act </w:t>
      </w:r>
      <w:r>
        <w:t>and mobility impairment</w:t>
      </w:r>
      <w:r w:rsidRPr="004C3657">
        <w:t xml:space="preserve"> access to these recreational sites</w:t>
      </w:r>
      <w:r>
        <w:t>.</w:t>
      </w:r>
    </w:p>
    <w:p w14:paraId="6BD1B412" w14:textId="77777777" w:rsidR="002A6787" w:rsidRDefault="002A6787" w:rsidP="002A6787">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515E4EF" w14:textId="77777777" w:rsidR="002D6D0C" w:rsidRDefault="002D6D0C" w:rsidP="002D6D0C">
      <w:pPr>
        <w:pStyle w:val="BodyText"/>
        <w:ind w:right="394"/>
      </w:pPr>
      <w:r w:rsidRPr="00412FB5">
        <w:t>In 2024</w:t>
      </w:r>
      <w:r>
        <w:t>, GLO</w:t>
      </w:r>
      <w:r w:rsidRPr="00412FB5">
        <w:t xml:space="preserve"> Beach and Dune staff did an inventory of the Gulf access points and updated</w:t>
      </w:r>
      <w:r>
        <w:t xml:space="preserve"> the GLO’s public, interactive website, Txcoasts.com, with information on any new </w:t>
      </w:r>
      <w:r w:rsidRPr="00412FB5">
        <w:t xml:space="preserve">access points where data had changed and added additional access points that were not included. </w:t>
      </w:r>
      <w:r w:rsidRPr="004C3657">
        <w:t xml:space="preserve">Txcoasts.com </w:t>
      </w:r>
      <w:r>
        <w:t>and its</w:t>
      </w:r>
      <w:r w:rsidRPr="004C3657">
        <w:t xml:space="preserve"> online inventory is frequently and regularly updated as changes to coastal access sites occur</w:t>
      </w:r>
      <w:r>
        <w:t xml:space="preserve"> and GLO staff are considering undertaking a full Txcoasts.com update in 2025.</w:t>
      </w:r>
    </w:p>
    <w:p w14:paraId="2F40B431" w14:textId="77777777" w:rsidR="00727F2B" w:rsidRDefault="00727F2B" w:rsidP="002A6787">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A6BFA4C" w14:textId="77777777" w:rsidR="002A6787" w:rsidRDefault="00727F2B" w:rsidP="001C079A">
      <w:pPr>
        <w:numPr>
          <w:ilvl w:val="0"/>
          <w:numId w:val="6"/>
        </w:num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If available, briefly list and summarize the results of any additional data or reports on the status or trends for coastal public access since the last assessment. </w:t>
      </w:r>
    </w:p>
    <w:p w14:paraId="75C9DDAD" w14:textId="77777777" w:rsidR="002A6787" w:rsidRDefault="002A6787" w:rsidP="002A6787">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C4A19E0" w14:textId="63ABA880" w:rsidR="002A6787" w:rsidRPr="004C3657" w:rsidRDefault="002A6787" w:rsidP="002A6787">
      <w:pPr>
        <w:ind w:right="560"/>
      </w:pPr>
      <w:r>
        <w:t xml:space="preserve">Recently, the </w:t>
      </w:r>
      <w:r w:rsidRPr="00184A65">
        <w:t>GLO staff</w:t>
      </w:r>
      <w:r>
        <w:t xml:space="preserve"> </w:t>
      </w:r>
      <w:r w:rsidRPr="00184A65">
        <w:t>complete</w:t>
      </w:r>
      <w:r>
        <w:t>d</w:t>
      </w:r>
      <w:r w:rsidRPr="00184A65">
        <w:t xml:space="preserve"> updates to two programmatic guidance documents: the Dune Protection and Improvement Manual and the Texas Beach Accessibility Guide</w:t>
      </w:r>
      <w:r>
        <w:t xml:space="preserve"> (2023, 2024)</w:t>
      </w:r>
      <w:r w:rsidRPr="00184A65">
        <w:t xml:space="preserve">. </w:t>
      </w:r>
      <w:r w:rsidRPr="004C3657">
        <w:t xml:space="preserve">See discussion </w:t>
      </w:r>
      <w:r>
        <w:t>below</w:t>
      </w:r>
      <w:r w:rsidRPr="004C3657">
        <w:t xml:space="preserve">. </w:t>
      </w:r>
    </w:p>
    <w:p w14:paraId="7772F22E" w14:textId="7B90CD7E" w:rsidR="00727F2B" w:rsidRPr="00B934BD" w:rsidRDefault="00727F2B" w:rsidP="00B934BD">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bCs/>
          <w:color w:val="1F497D" w:themeColor="text2"/>
        </w:rPr>
      </w:pPr>
      <w:r>
        <w:br/>
      </w:r>
      <w:bookmarkStart w:id="69" w:name="_Toc194911273"/>
      <w:r w:rsidRPr="00B934BD">
        <w:rPr>
          <w:b/>
          <w:bCs/>
          <w:color w:val="1F497D" w:themeColor="text2"/>
          <w:sz w:val="28"/>
          <w:szCs w:val="32"/>
        </w:rPr>
        <w:t>Management Characterizatio</w:t>
      </w:r>
      <w:r w:rsidR="00FF0FAC" w:rsidRPr="00B934BD">
        <w:rPr>
          <w:b/>
          <w:bCs/>
          <w:color w:val="1F497D" w:themeColor="text2"/>
          <w:sz w:val="28"/>
          <w:szCs w:val="32"/>
        </w:rPr>
        <w:t>n</w:t>
      </w:r>
      <w:bookmarkEnd w:id="69"/>
    </w:p>
    <w:p w14:paraId="0FC1C793" w14:textId="77777777" w:rsidR="00727F2B" w:rsidRDefault="00727F2B" w:rsidP="001C079A">
      <w:pPr>
        <w:numPr>
          <w:ilvl w:val="0"/>
          <w:numId w:val="4"/>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Indicate if the approach is employed by the state or territory and if there have been any significant state- or territory-level management changes (positive or negative) that could impact the future provision of public access to coastal areas of recreational, historical, aesthetic, ecological, or cultural value. </w:t>
      </w:r>
    </w:p>
    <w:p w14:paraId="2443962D" w14:textId="77777777" w:rsidR="00727F2B" w:rsidRDefault="00727F2B" w:rsidP="002A678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rPr>
      </w:pPr>
    </w:p>
    <w:p w14:paraId="1A5D0A54" w14:textId="77777777"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b/>
          <w:szCs w:val="22"/>
        </w:rPr>
      </w:pPr>
      <w:r w:rsidRPr="00D7544A">
        <w:rPr>
          <w:b/>
          <w:szCs w:val="22"/>
        </w:rPr>
        <w:t>Significant Changes in Public Access Management</w:t>
      </w:r>
    </w:p>
    <w:tbl>
      <w:tblPr>
        <w:tblStyle w:val="61"/>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Caption w:val="Significant Changes in Public Access Management"/>
        <w:tblDescription w:val="The table invites reader participation. For the following management categories, indicate if they are employed by the state or territory (yes or no), if the CMP provides assistance to locals (yes or no), and if there have been significant changes since the last assessment: Statutes, regulations, policies or case law interpretation, operation/maintenance of existing facilities, and acquistion/enhancement programs."/>
      </w:tblPr>
      <w:tblGrid>
        <w:gridCol w:w="3133"/>
        <w:gridCol w:w="1838"/>
        <w:gridCol w:w="1841"/>
        <w:gridCol w:w="2430"/>
      </w:tblGrid>
      <w:tr w:rsidR="00727F2B" w14:paraId="0C40F45D" w14:textId="77777777">
        <w:trPr>
          <w:tblHeader/>
        </w:trPr>
        <w:tc>
          <w:tcPr>
            <w:tcW w:w="3133" w:type="dxa"/>
            <w:shd w:val="clear" w:color="auto" w:fill="D9D9D9"/>
            <w:vAlign w:val="center"/>
          </w:tcPr>
          <w:p w14:paraId="7E61EC23"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Management Category</w:t>
            </w:r>
          </w:p>
        </w:tc>
        <w:tc>
          <w:tcPr>
            <w:tcW w:w="1838" w:type="dxa"/>
            <w:shd w:val="clear" w:color="auto" w:fill="D9D9D9"/>
            <w:vAlign w:val="center"/>
          </w:tcPr>
          <w:p w14:paraId="0DAD00B1"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41003116"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1841" w:type="dxa"/>
            <w:shd w:val="clear" w:color="auto" w:fill="D9D9D9"/>
            <w:vAlign w:val="center"/>
          </w:tcPr>
          <w:p w14:paraId="3F67E7F8"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103AD9CE"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430" w:type="dxa"/>
            <w:shd w:val="clear" w:color="auto" w:fill="D9D9D9"/>
            <w:vAlign w:val="center"/>
          </w:tcPr>
          <w:p w14:paraId="3CC27CF7"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2A6787" w14:paraId="6DBD0BB2" w14:textId="77777777" w:rsidTr="002A6787">
        <w:trPr>
          <w:trHeight w:val="593"/>
          <w:tblHeader/>
        </w:trPr>
        <w:tc>
          <w:tcPr>
            <w:tcW w:w="3133" w:type="dxa"/>
          </w:tcPr>
          <w:p w14:paraId="32EB4517" w14:textId="77777777"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Statutes, regulations, policies, or case law interpreting these</w:t>
            </w:r>
          </w:p>
        </w:tc>
        <w:tc>
          <w:tcPr>
            <w:tcW w:w="1838" w:type="dxa"/>
            <w:vAlign w:val="center"/>
          </w:tcPr>
          <w:p w14:paraId="06C64AC4" w14:textId="02F72DE5"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1841" w:type="dxa"/>
            <w:vAlign w:val="center"/>
          </w:tcPr>
          <w:p w14:paraId="002EF8A7" w14:textId="5FA85C51"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430" w:type="dxa"/>
            <w:vAlign w:val="center"/>
          </w:tcPr>
          <w:p w14:paraId="2505E208" w14:textId="58EA7D1F"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szCs w:val="20"/>
              </w:rPr>
              <w:t>Y</w:t>
            </w:r>
          </w:p>
        </w:tc>
      </w:tr>
      <w:tr w:rsidR="002A6787" w14:paraId="167895A8" w14:textId="77777777" w:rsidTr="002A6787">
        <w:trPr>
          <w:tblHeader/>
        </w:trPr>
        <w:tc>
          <w:tcPr>
            <w:tcW w:w="3133" w:type="dxa"/>
          </w:tcPr>
          <w:p w14:paraId="08769C23" w14:textId="77777777"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Operation/maintenance of existing facilities</w:t>
            </w:r>
          </w:p>
        </w:tc>
        <w:tc>
          <w:tcPr>
            <w:tcW w:w="1838" w:type="dxa"/>
            <w:vAlign w:val="center"/>
          </w:tcPr>
          <w:p w14:paraId="4950908E" w14:textId="36CEFC1C"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1841" w:type="dxa"/>
            <w:vAlign w:val="center"/>
          </w:tcPr>
          <w:p w14:paraId="32C66703" w14:textId="3DAA7C96"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430" w:type="dxa"/>
            <w:vAlign w:val="center"/>
          </w:tcPr>
          <w:p w14:paraId="006AA640" w14:textId="507A6C18"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szCs w:val="20"/>
              </w:rPr>
              <w:t>Y</w:t>
            </w:r>
          </w:p>
        </w:tc>
      </w:tr>
      <w:tr w:rsidR="002A6787" w14:paraId="657BA0F7" w14:textId="77777777" w:rsidTr="002A6787">
        <w:trPr>
          <w:tblHeader/>
        </w:trPr>
        <w:tc>
          <w:tcPr>
            <w:tcW w:w="3133" w:type="dxa"/>
          </w:tcPr>
          <w:p w14:paraId="2B120E8C" w14:textId="77777777"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Acquisition/enhancement programs</w:t>
            </w:r>
          </w:p>
        </w:tc>
        <w:tc>
          <w:tcPr>
            <w:tcW w:w="1838" w:type="dxa"/>
            <w:vAlign w:val="center"/>
          </w:tcPr>
          <w:p w14:paraId="6EC4DEE5" w14:textId="0391BA40"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1841" w:type="dxa"/>
            <w:vAlign w:val="center"/>
          </w:tcPr>
          <w:p w14:paraId="11A7EB12" w14:textId="08A2E173"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430" w:type="dxa"/>
            <w:vAlign w:val="center"/>
          </w:tcPr>
          <w:p w14:paraId="71F1D4BF" w14:textId="6BAFB518" w:rsidR="002A6787" w:rsidRDefault="002A6787" w:rsidP="002A67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szCs w:val="20"/>
              </w:rPr>
              <w:t>Y</w:t>
            </w:r>
          </w:p>
        </w:tc>
      </w:tr>
    </w:tbl>
    <w:p w14:paraId="52DB0E0E"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8B6FF43" w14:textId="77777777" w:rsidR="00727F2B" w:rsidRDefault="00727F2B" w:rsidP="001C079A">
      <w:pPr>
        <w:numPr>
          <w:ilvl w:val="0"/>
          <w:numId w:val="4"/>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any management categories with significant changes, briefly provide the information below. If this information is provided under another enhancement area or section of the document, please provide a reference to the other section rather than duplicate the information:</w:t>
      </w:r>
    </w:p>
    <w:p w14:paraId="5F6B6E73" w14:textId="77777777" w:rsidR="00727F2B" w:rsidRDefault="00727F2B" w:rsidP="001C079A">
      <w:pPr>
        <w:numPr>
          <w:ilvl w:val="1"/>
          <w:numId w:val="4"/>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pPr>
      <w:r>
        <w:t xml:space="preserve">Describe the significance of the changes; </w:t>
      </w:r>
    </w:p>
    <w:p w14:paraId="37792C10" w14:textId="77777777" w:rsidR="00727F2B" w:rsidRDefault="00727F2B" w:rsidP="001C079A">
      <w:pPr>
        <w:numPr>
          <w:ilvl w:val="1"/>
          <w:numId w:val="4"/>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pPr>
      <w:r>
        <w:t xml:space="preserve">Specify if they were 309 or other CZM-driven changes; and </w:t>
      </w:r>
    </w:p>
    <w:p w14:paraId="3E9C2613" w14:textId="604D9650" w:rsidR="00727F2B" w:rsidRDefault="00727F2B" w:rsidP="001C079A">
      <w:pPr>
        <w:numPr>
          <w:ilvl w:val="1"/>
          <w:numId w:val="4"/>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pPr>
      <w:r>
        <w:t xml:space="preserve">Characterize the outcomes or likely future outcomes of the changes. </w:t>
      </w:r>
    </w:p>
    <w:p w14:paraId="1002DA02" w14:textId="77777777" w:rsidR="00B934BD" w:rsidRDefault="00B934BD" w:rsidP="002A6787"/>
    <w:p w14:paraId="70E5D0E2" w14:textId="4B6C2CE3" w:rsidR="002A6787" w:rsidRDefault="002A6787" w:rsidP="002A6787">
      <w:r w:rsidRPr="004C3657">
        <w:t>In Texas, public access to Gulf Coast beaches is not just the law, it is a constitutional right. The Texas Land Commissioner, by law, protects this public right for all Texans by enforcing the Texas Open Beaches Act</w:t>
      </w:r>
      <w:r>
        <w:t xml:space="preserve"> (OBA)</w:t>
      </w:r>
      <w:r w:rsidRPr="004C3657">
        <w:t xml:space="preserve">. Under the Texas </w:t>
      </w:r>
      <w:r>
        <w:t>OBA</w:t>
      </w:r>
      <w:r w:rsidRPr="004C3657">
        <w:t>, the public has the free and unrestricted right to access and use the State's beaches, which are located on what is commonly referred to as the "</w:t>
      </w:r>
      <w:r w:rsidRPr="004C3657">
        <w:rPr>
          <w:i/>
        </w:rPr>
        <w:t>wet beach,</w:t>
      </w:r>
      <w:r w:rsidRPr="004C3657">
        <w:t xml:space="preserve">" from the water </w:t>
      </w:r>
      <w:r w:rsidRPr="004C3657">
        <w:lastRenderedPageBreak/>
        <w:t>to the line of mean high tide; the dry sandy area that extends from the "</w:t>
      </w:r>
      <w:r w:rsidRPr="004C3657">
        <w:rPr>
          <w:i/>
        </w:rPr>
        <w:t>wet beach</w:t>
      </w:r>
      <w:r w:rsidRPr="004C3657">
        <w:t>” to the natural line of vegetation can be privately owned and may be subject to a public beach easement.</w:t>
      </w:r>
    </w:p>
    <w:p w14:paraId="3B8B5222" w14:textId="77777777" w:rsidR="002A6787" w:rsidRDefault="002A6787" w:rsidP="002A6787"/>
    <w:p w14:paraId="61871718" w14:textId="7818F243" w:rsidR="002A6787" w:rsidRDefault="0084188F" w:rsidP="002A6787">
      <w:pPr>
        <w:ind w:right="302"/>
        <w:rPr>
          <w:rFonts w:cs="Times New Roman"/>
        </w:rPr>
      </w:pPr>
      <w:r>
        <w:t xml:space="preserve">Under the OBA, the Texas Land Commissioner was given the authority to promulgate rules related to beachfront construction and the management of the public beach. These rules are located in 31 Texas Administrative Code Chapter 15 and are known as the Beach Dune Rules. </w:t>
      </w:r>
      <w:r w:rsidRPr="006B2F3C">
        <w:rPr>
          <w:rFonts w:asciiTheme="minorHAnsi" w:hAnsiTheme="minorHAnsi" w:cstheme="minorHAnsi"/>
          <w14:ligatures w14:val="standardContextual"/>
        </w:rPr>
        <w:t xml:space="preserve">As part of the </w:t>
      </w:r>
      <w:r>
        <w:rPr>
          <w:rFonts w:asciiTheme="minorHAnsi" w:hAnsiTheme="minorHAnsi" w:cstheme="minorHAnsi"/>
          <w14:ligatures w14:val="standardContextual"/>
        </w:rPr>
        <w:t>2021 – 2025 309 Assessment and Strategy Report</w:t>
      </w:r>
      <w:r>
        <w:rPr>
          <w:rFonts w:cstheme="minorHAnsi"/>
          <w14:ligatures w14:val="standardContextual"/>
        </w:rPr>
        <w:t>, a new, full time staff position was funded a</w:t>
      </w:r>
      <w:r w:rsidRPr="001D251A">
        <w:rPr>
          <w:rFonts w:cstheme="minorHAnsi"/>
          <w14:ligatures w14:val="standardContextual"/>
        </w:rPr>
        <w:t>nd</w:t>
      </w:r>
      <w:r>
        <w:rPr>
          <w:rFonts w:cstheme="minorHAnsi"/>
          <w14:ligatures w14:val="standardContextual"/>
        </w:rPr>
        <w:t>,</w:t>
      </w:r>
      <w:r>
        <w:rPr>
          <w:rFonts w:ascii="Aptos" w:hAnsi="Aptos" w:cs="Aptos"/>
          <w14:ligatures w14:val="standardContextual"/>
        </w:rPr>
        <w:t xml:space="preserve"> </w:t>
      </w:r>
      <w:r>
        <w:rPr>
          <w:rFonts w:cstheme="minorHAnsi"/>
          <w14:ligatures w14:val="standardContextual"/>
        </w:rPr>
        <w:t>a</w:t>
      </w:r>
      <w:r w:rsidRPr="0033657C">
        <w:rPr>
          <w:rFonts w:cstheme="minorHAnsi"/>
          <w14:ligatures w14:val="standardContextual"/>
        </w:rPr>
        <w:t xml:space="preserve">fter multiple years of coordination with local governments, state and federal resource agencies, and other stakeholders to research and draft an initial rulemaking package, </w:t>
      </w:r>
      <w:r w:rsidRPr="0033657C">
        <w:rPr>
          <w:rFonts w:cstheme="minorHAnsi"/>
        </w:rPr>
        <w:t xml:space="preserve">the </w:t>
      </w:r>
      <w:r w:rsidRPr="005E18E4">
        <w:rPr>
          <w:rFonts w:cs="Times New Roman"/>
        </w:rPr>
        <w:t xml:space="preserve">GLO adopted amendments to the Beach Dune Rules </w:t>
      </w:r>
      <w:r>
        <w:rPr>
          <w:rFonts w:cs="Times New Roman"/>
        </w:rPr>
        <w:t>in May of 2023.</w:t>
      </w:r>
      <w:r w:rsidRPr="005E18E4">
        <w:rPr>
          <w:rFonts w:cs="Times New Roman"/>
        </w:rPr>
        <w:t xml:space="preserve"> </w:t>
      </w:r>
      <w:r>
        <w:rPr>
          <w:rFonts w:cs="Times New Roman"/>
        </w:rPr>
        <w:t xml:space="preserve">The amendments were comprehensive, and notable changes to the regulations governing beach access, beachfront construction and dune protection </w:t>
      </w:r>
      <w:r w:rsidRPr="005E18E4">
        <w:rPr>
          <w:rFonts w:cs="Times New Roman"/>
        </w:rPr>
        <w:t xml:space="preserve">included modifications to the mitigation and compensation deadlines for adverse effects to dunes and dune vegetation, new width limitations and height requirements for dune walkovers, an allowance for a limited use of impervious cover for accessibility enhancements at commercial or public beach access facilities, and a requirement for enhanced access to the water for persons with disabilities in areas where vehicles are prohibited from the beach. The amendments were posted </w:t>
      </w:r>
      <w:r>
        <w:rPr>
          <w:rFonts w:cs="Times New Roman"/>
        </w:rPr>
        <w:t xml:space="preserve">for adoption </w:t>
      </w:r>
      <w:r w:rsidRPr="005E18E4">
        <w:rPr>
          <w:rFonts w:cs="Times New Roman"/>
        </w:rPr>
        <w:t xml:space="preserve">in the May 5, </w:t>
      </w:r>
      <w:r w:rsidR="00793B64" w:rsidRPr="005E18E4">
        <w:rPr>
          <w:rFonts w:cs="Times New Roman"/>
        </w:rPr>
        <w:t>2023,</w:t>
      </w:r>
      <w:r w:rsidRPr="005E18E4">
        <w:rPr>
          <w:rFonts w:cs="Times New Roman"/>
        </w:rPr>
        <w:t xml:space="preserve"> issue of the Texas Register and became effective </w:t>
      </w:r>
      <w:r>
        <w:rPr>
          <w:rFonts w:cs="Times New Roman"/>
        </w:rPr>
        <w:t>state</w:t>
      </w:r>
      <w:r w:rsidRPr="005E18E4">
        <w:rPr>
          <w:rFonts w:cs="Times New Roman"/>
        </w:rPr>
        <w:t>wide on May 9, 2023</w:t>
      </w:r>
      <w:r w:rsidR="00C642E1">
        <w:rPr>
          <w:rFonts w:cs="Times New Roman"/>
        </w:rPr>
        <w:t>.</w:t>
      </w:r>
    </w:p>
    <w:p w14:paraId="7DB6726D" w14:textId="77777777" w:rsidR="00C642E1" w:rsidRDefault="00C642E1" w:rsidP="002A6787">
      <w:pPr>
        <w:ind w:right="302"/>
        <w:rPr>
          <w:rFonts w:cs="Times New Roman"/>
        </w:rPr>
      </w:pPr>
    </w:p>
    <w:p w14:paraId="168DF0ED" w14:textId="77777777" w:rsidR="002A6787" w:rsidRPr="002D134B" w:rsidRDefault="002A6787" w:rsidP="002A6787">
      <w:pPr>
        <w:ind w:right="302"/>
        <w:rPr>
          <w:rFonts w:ascii="Aptos" w:hAnsi="Aptos" w:cs="Aptos"/>
          <w14:ligatures w14:val="standardContextual"/>
        </w:rPr>
      </w:pPr>
      <w:r w:rsidRPr="004C3657">
        <w:rPr>
          <w:rFonts w:cs="Times New Roman"/>
        </w:rPr>
        <w:t xml:space="preserve">Cities and counties along the coast are required to adopt </w:t>
      </w:r>
      <w:r>
        <w:rPr>
          <w:rFonts w:cs="Times New Roman"/>
        </w:rPr>
        <w:t>laws to protect the public’s beach access rights. Usually, these local laws are adopted as a dune protection and beach access plan</w:t>
      </w:r>
      <w:r w:rsidRPr="004C3657">
        <w:rPr>
          <w:rFonts w:cs="Times New Roman"/>
        </w:rPr>
        <w:t xml:space="preserve">. The </w:t>
      </w:r>
      <w:r>
        <w:rPr>
          <w:rFonts w:cs="Times New Roman"/>
        </w:rPr>
        <w:t>GLO</w:t>
      </w:r>
      <w:r w:rsidRPr="004C3657">
        <w:rPr>
          <w:rFonts w:cs="Times New Roman"/>
        </w:rPr>
        <w:t xml:space="preserve"> reviews</w:t>
      </w:r>
      <w:r>
        <w:rPr>
          <w:rFonts w:cs="Times New Roman"/>
        </w:rPr>
        <w:t xml:space="preserve"> </w:t>
      </w:r>
      <w:r w:rsidRPr="004C3657">
        <w:rPr>
          <w:rFonts w:cs="Times New Roman"/>
        </w:rPr>
        <w:t xml:space="preserve">local beach access plans and certifies that they meet the minimum </w:t>
      </w:r>
      <w:r>
        <w:rPr>
          <w:rFonts w:cs="Times New Roman"/>
        </w:rPr>
        <w:t>s</w:t>
      </w:r>
      <w:r w:rsidRPr="004C3657">
        <w:rPr>
          <w:rFonts w:cs="Times New Roman"/>
        </w:rPr>
        <w:t>tate standards set forth in the GLO Beach</w:t>
      </w:r>
      <w:r>
        <w:rPr>
          <w:rFonts w:cs="Times New Roman"/>
        </w:rPr>
        <w:t xml:space="preserve"> </w:t>
      </w:r>
      <w:r w:rsidRPr="004C3657">
        <w:rPr>
          <w:rFonts w:cs="Times New Roman"/>
        </w:rPr>
        <w:t>Dune Rules.</w:t>
      </w:r>
      <w:r w:rsidRPr="005E18E4">
        <w:rPr>
          <w:rFonts w:ascii="Aptos" w:hAnsi="Aptos" w:cs="Aptos"/>
          <w14:ligatures w14:val="standardContextual"/>
        </w:rPr>
        <w:t xml:space="preserve"> </w:t>
      </w:r>
      <w:r>
        <w:rPr>
          <w:rFonts w:cs="Times New Roman"/>
        </w:rPr>
        <w:t>T</w:t>
      </w:r>
      <w:r w:rsidRPr="005E18E4">
        <w:rPr>
          <w:rFonts w:cs="Times New Roman"/>
        </w:rPr>
        <w:t>he GLO certifie</w:t>
      </w:r>
      <w:r>
        <w:rPr>
          <w:rFonts w:cs="Times New Roman"/>
        </w:rPr>
        <w:t>s</w:t>
      </w:r>
      <w:r w:rsidRPr="005E18E4">
        <w:rPr>
          <w:rFonts w:cs="Times New Roman"/>
        </w:rPr>
        <w:t xml:space="preserve"> amendments to local beach access and dune protection plans as consistent with state law through formal rulemaking. </w:t>
      </w:r>
      <w:r>
        <w:rPr>
          <w:rFonts w:cs="Times New Roman"/>
        </w:rPr>
        <w:t>Below is</w:t>
      </w:r>
      <w:r w:rsidRPr="005E18E4">
        <w:rPr>
          <w:rFonts w:cs="Times New Roman"/>
        </w:rPr>
        <w:t xml:space="preserve"> a list of the jurisdictions with </w:t>
      </w:r>
      <w:r>
        <w:rPr>
          <w:rFonts w:cs="Times New Roman"/>
        </w:rPr>
        <w:t>p</w:t>
      </w:r>
      <w:r w:rsidRPr="005E18E4">
        <w:rPr>
          <w:rFonts w:cs="Times New Roman"/>
        </w:rPr>
        <w:t>lan amendments certified by the GLO since 20</w:t>
      </w:r>
      <w:r>
        <w:rPr>
          <w:rFonts w:cs="Times New Roman"/>
        </w:rPr>
        <w:t>21:</w:t>
      </w:r>
    </w:p>
    <w:p w14:paraId="5E607B94" w14:textId="77777777" w:rsidR="002A6787" w:rsidRPr="005E18E4" w:rsidRDefault="002A6787" w:rsidP="00F157D1">
      <w:pPr>
        <w:widowControl w:val="0"/>
        <w:numPr>
          <w:ilvl w:val="0"/>
          <w:numId w:val="40"/>
        </w:numPr>
        <w:ind w:right="302"/>
        <w:rPr>
          <w:rFonts w:cs="Times New Roman"/>
        </w:rPr>
      </w:pPr>
      <w:r w:rsidRPr="005E18E4">
        <w:rPr>
          <w:rFonts w:cs="Times New Roman"/>
        </w:rPr>
        <w:t>Brazoria County – December 2022</w:t>
      </w:r>
    </w:p>
    <w:p w14:paraId="3671C18C" w14:textId="77777777" w:rsidR="002A6787" w:rsidRPr="005E18E4" w:rsidRDefault="002A6787" w:rsidP="00F157D1">
      <w:pPr>
        <w:widowControl w:val="0"/>
        <w:numPr>
          <w:ilvl w:val="0"/>
          <w:numId w:val="40"/>
        </w:numPr>
        <w:ind w:right="302"/>
        <w:rPr>
          <w:rFonts w:cs="Times New Roman"/>
        </w:rPr>
      </w:pPr>
      <w:r w:rsidRPr="005E18E4">
        <w:rPr>
          <w:rFonts w:cs="Times New Roman"/>
        </w:rPr>
        <w:t>Cameron County –September 2022</w:t>
      </w:r>
    </w:p>
    <w:p w14:paraId="451AD719" w14:textId="77777777" w:rsidR="002A6787" w:rsidRPr="005E18E4" w:rsidRDefault="002A6787" w:rsidP="00F157D1">
      <w:pPr>
        <w:widowControl w:val="0"/>
        <w:numPr>
          <w:ilvl w:val="0"/>
          <w:numId w:val="40"/>
        </w:numPr>
        <w:ind w:right="302"/>
        <w:rPr>
          <w:rFonts w:cs="Times New Roman"/>
        </w:rPr>
      </w:pPr>
      <w:r w:rsidRPr="005E18E4">
        <w:rPr>
          <w:rFonts w:cs="Times New Roman"/>
        </w:rPr>
        <w:t>Village of Surfside Beach – February 2024</w:t>
      </w:r>
    </w:p>
    <w:p w14:paraId="31BABF9C" w14:textId="77777777" w:rsidR="002A6787" w:rsidRPr="005E18E4" w:rsidRDefault="002A6787" w:rsidP="00F157D1">
      <w:pPr>
        <w:widowControl w:val="0"/>
        <w:numPr>
          <w:ilvl w:val="0"/>
          <w:numId w:val="40"/>
        </w:numPr>
        <w:ind w:right="302"/>
        <w:rPr>
          <w:rFonts w:cs="Times New Roman"/>
        </w:rPr>
      </w:pPr>
      <w:r w:rsidRPr="005E18E4">
        <w:rPr>
          <w:rFonts w:cs="Times New Roman"/>
        </w:rPr>
        <w:t xml:space="preserve">City of Galveston – March 2021 </w:t>
      </w:r>
      <w:r>
        <w:rPr>
          <w:rFonts w:cs="Times New Roman"/>
        </w:rPr>
        <w:t>&amp; November 2024</w:t>
      </w:r>
    </w:p>
    <w:p w14:paraId="6455A23B" w14:textId="77777777" w:rsidR="002A6787" w:rsidRPr="004C3657" w:rsidRDefault="002A6787" w:rsidP="002A6787">
      <w:pPr>
        <w:ind w:right="302"/>
        <w:rPr>
          <w:rFonts w:cs="Times New Roman"/>
        </w:rPr>
      </w:pPr>
    </w:p>
    <w:p w14:paraId="443D941D" w14:textId="77777777" w:rsidR="002A6787" w:rsidRPr="004C3657" w:rsidRDefault="002A6787" w:rsidP="002A6787">
      <w:pPr>
        <w:ind w:right="302"/>
        <w:rPr>
          <w:rFonts w:cstheme="minorHAnsi"/>
        </w:rPr>
      </w:pPr>
      <w:r w:rsidRPr="004C3657">
        <w:rPr>
          <w:rFonts w:cstheme="minorHAnsi"/>
        </w:rPr>
        <w:t xml:space="preserve">To enhance ADA access, the Beach and Dune Program worked with CMP to purchase </w:t>
      </w:r>
      <w:r>
        <w:rPr>
          <w:rFonts w:cstheme="minorHAnsi"/>
        </w:rPr>
        <w:t>mobility mats</w:t>
      </w:r>
      <w:r w:rsidRPr="004C3657">
        <w:rPr>
          <w:rFonts w:cstheme="minorHAnsi"/>
        </w:rPr>
        <w:t xml:space="preserve"> and/or </w:t>
      </w:r>
      <w:r>
        <w:rPr>
          <w:rFonts w:cstheme="minorHAnsi"/>
        </w:rPr>
        <w:t>beach wheelc</w:t>
      </w:r>
      <w:r w:rsidRPr="004C3657">
        <w:rPr>
          <w:rFonts w:cstheme="minorHAnsi"/>
        </w:rPr>
        <w:t xml:space="preserve">hairs for </w:t>
      </w:r>
      <w:r>
        <w:rPr>
          <w:rFonts w:cstheme="minorHAnsi"/>
        </w:rPr>
        <w:t>15</w:t>
      </w:r>
      <w:r w:rsidRPr="004C3657">
        <w:rPr>
          <w:rFonts w:cstheme="minorHAnsi"/>
        </w:rPr>
        <w:t xml:space="preserve"> coastal communities to allow persons with disabilities easier access to public beaches. </w:t>
      </w:r>
      <w:r>
        <w:rPr>
          <w:rFonts w:cstheme="minorHAnsi"/>
        </w:rPr>
        <w:t xml:space="preserve">The purchase of this equipment also helped local governments comply with the enhanced access requirements for persons with disabilities added to the GLO Beach Dune Rules in 2023. </w:t>
      </w:r>
    </w:p>
    <w:p w14:paraId="437F728A" w14:textId="77777777" w:rsidR="002A6787" w:rsidRDefault="002A6787" w:rsidP="002A6787">
      <w:pPr>
        <w:tabs>
          <w:tab w:val="left" w:pos="5940"/>
        </w:tabs>
      </w:pPr>
    </w:p>
    <w:p w14:paraId="0B59E384" w14:textId="78D7E5E7" w:rsidR="002A6787" w:rsidRDefault="002A6787" w:rsidP="002A6787">
      <w:pPr>
        <w:tabs>
          <w:tab w:val="left" w:pos="5940"/>
        </w:tabs>
      </w:pPr>
      <w:r>
        <w:t xml:space="preserve">In 2021, Texas House Bill 3807 required municipalities and counties responsible for cleaning and maintaining public Gulf-facing beaches to provide occupied lifeguard towers or mobile lifeguard units at each pier, jetty, or other structure that protrudes into the Gulf of </w:t>
      </w:r>
      <w:r w:rsidR="00C642E1">
        <w:t>America</w:t>
      </w:r>
      <w:r>
        <w:t xml:space="preserve"> within their boundaries during reasonable daylight hours from Memorial Day to Labor Day. In 2023, Texas House Bill 630 updated this requirement to not apply to a municipality with a population that is less than 1,000 that is located in a county adjacent to a county with a population of more than 3.3 million or to a county adjacent to a county with a population of more than 3.3 million that contains a municipality with a population of less than 1,000. </w:t>
      </w:r>
      <w:r w:rsidRPr="00305ECC">
        <w:t xml:space="preserve">The primary effect this bill will have </w:t>
      </w:r>
      <w:r w:rsidR="00C53664">
        <w:t>been</w:t>
      </w:r>
      <w:r>
        <w:t xml:space="preserve"> requiring additional lifeguarding </w:t>
      </w:r>
      <w:r w:rsidRPr="00305ECC">
        <w:t>on public beach</w:t>
      </w:r>
      <w:r>
        <w:t xml:space="preserve">es to ensure safety. This will require additional local government funds to support the extra labor, during a time when beach access and use in Texas is surging. </w:t>
      </w:r>
    </w:p>
    <w:p w14:paraId="1279E818" w14:textId="77777777" w:rsidR="002A6787" w:rsidRDefault="002A6787" w:rsidP="002A6787">
      <w:pPr>
        <w:tabs>
          <w:tab w:val="left" w:pos="5940"/>
        </w:tabs>
      </w:pPr>
    </w:p>
    <w:p w14:paraId="69C9897A" w14:textId="77777777" w:rsidR="002A6787" w:rsidRPr="00184A65" w:rsidRDefault="002A6787" w:rsidP="002A6787">
      <w:pPr>
        <w:pStyle w:val="NoSpacing"/>
      </w:pPr>
      <w:r>
        <w:lastRenderedPageBreak/>
        <w:t xml:space="preserve">Recently, the </w:t>
      </w:r>
      <w:r w:rsidRPr="00184A65">
        <w:t>GLO staff</w:t>
      </w:r>
      <w:r>
        <w:t xml:space="preserve"> </w:t>
      </w:r>
      <w:r w:rsidRPr="00184A65">
        <w:t>complete</w:t>
      </w:r>
      <w:r>
        <w:t>d</w:t>
      </w:r>
      <w:r w:rsidRPr="00184A65">
        <w:t xml:space="preserve"> updates to two programmatic guidance documents: the Dune Protection and Improvement Manual </w:t>
      </w:r>
      <w:r>
        <w:t xml:space="preserve">for the Texas Gulf Coast </w:t>
      </w:r>
      <w:r w:rsidRPr="00184A65">
        <w:t>and the Texas Beach Accessibility Guide</w:t>
      </w:r>
      <w:r>
        <w:t xml:space="preserve"> (2023, 2024)</w:t>
      </w:r>
      <w:r w:rsidRPr="00184A65">
        <w:t>. Updates include</w:t>
      </w:r>
      <w:r>
        <w:t>d</w:t>
      </w:r>
      <w:r w:rsidRPr="00184A65">
        <w:t xml:space="preserve"> incorporating recent amendments to </w:t>
      </w:r>
      <w:r>
        <w:t>the Beach Dune Rules</w:t>
      </w:r>
      <w:r w:rsidRPr="00184A65">
        <w:t xml:space="preserve">, best practices for dune restoration and mitigation with </w:t>
      </w:r>
      <w:r>
        <w:t>guidance on</w:t>
      </w:r>
      <w:r w:rsidRPr="00184A65">
        <w:t xml:space="preserve"> mitigation procedures, </w:t>
      </w:r>
      <w:r>
        <w:t xml:space="preserve">guidelines for the </w:t>
      </w:r>
      <w:r w:rsidRPr="00184A65">
        <w:t>construction of dune walkovers and placement of sand fencing, and ADA requirements and best practices to enhance beach access for the mobility impaired. GLO staff</w:t>
      </w:r>
      <w:r>
        <w:t xml:space="preserve"> </w:t>
      </w:r>
      <w:r w:rsidRPr="00184A65">
        <w:t>translate</w:t>
      </w:r>
      <w:r>
        <w:t>d</w:t>
      </w:r>
      <w:r w:rsidRPr="00184A65">
        <w:t xml:space="preserve"> the Dune Protection Manual and Beach Accessibility Guide into Spanish. </w:t>
      </w:r>
      <w:r>
        <w:t xml:space="preserve">The </w:t>
      </w:r>
      <w:r w:rsidRPr="00184A65">
        <w:t>GLO website w</w:t>
      </w:r>
      <w:r>
        <w:t>as</w:t>
      </w:r>
      <w:r w:rsidRPr="00184A65">
        <w:t xml:space="preserve"> updated to reflect the new versions of both</w:t>
      </w:r>
      <w:r>
        <w:t xml:space="preserve"> (2023, 2024)</w:t>
      </w:r>
      <w:r w:rsidRPr="00184A65">
        <w:t xml:space="preserve">. </w:t>
      </w:r>
    </w:p>
    <w:p w14:paraId="73AC0654" w14:textId="77777777" w:rsidR="002A6787" w:rsidRDefault="002A6787" w:rsidP="002A6787"/>
    <w:p w14:paraId="10AE6575" w14:textId="77777777" w:rsidR="001911A7" w:rsidRPr="004C3657" w:rsidRDefault="001911A7" w:rsidP="001911A7">
      <w:r>
        <w:t>While not a significant change, the Texas CMP continues to emphasize and prioritize funding grant projects that will create and enhance public access to Texas beaches. Since the 2021 – 2025 309 Assessment and Strategy Report, CMP either funded or worked on 53 projects that created or enhanced public access.</w:t>
      </w:r>
    </w:p>
    <w:p w14:paraId="4C6A1984" w14:textId="77777777" w:rsidR="002A6787" w:rsidRDefault="002A6787" w:rsidP="002A6787">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pPr>
    </w:p>
    <w:p w14:paraId="076D6C97" w14:textId="787419A0" w:rsidR="00727F2B" w:rsidRDefault="00727F2B" w:rsidP="001C079A">
      <w:pPr>
        <w:numPr>
          <w:ilvl w:val="0"/>
          <w:numId w:val="4"/>
        </w:numPr>
        <w:ind w:left="360"/>
      </w:pPr>
      <w:r>
        <w:t>Indicate if your state or territory has a publicly available public access guide. How current is the publication and how frequently it is updated?</w:t>
      </w:r>
      <w:r>
        <w:rPr>
          <w:vertAlign w:val="superscript"/>
        </w:rPr>
        <w:footnoteReference w:id="12"/>
      </w:r>
      <w:r>
        <w:t xml:space="preserve"> </w:t>
      </w:r>
      <w:r>
        <w:br/>
      </w:r>
    </w:p>
    <w:p w14:paraId="0BEB8D7D" w14:textId="77777777" w:rsidR="00727F2B" w:rsidRPr="00D7544A" w:rsidRDefault="00727F2B" w:rsidP="00727F2B">
      <w:pPr>
        <w:ind w:left="360"/>
        <w:jc w:val="center"/>
        <w:rPr>
          <w:b/>
          <w:szCs w:val="22"/>
        </w:rPr>
      </w:pPr>
      <w:r w:rsidRPr="00D7544A">
        <w:rPr>
          <w:b/>
          <w:szCs w:val="22"/>
        </w:rPr>
        <w:t>Publicly Available Access Guide</w:t>
      </w:r>
    </w:p>
    <w:tbl>
      <w:tblPr>
        <w:tblStyle w:val="60"/>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Publicly Available Access Guide"/>
        <w:tblDescription w:val="The table invites reader participation. The table asks if the chosen state or territory has a printed guide (yes or no), an online guide (yes or no), and a guide available via mobile app (yes or no). Is there a web address linked to the public access guide? What is the date of the last update? How frequently is the public access guide updated?"/>
      </w:tblPr>
      <w:tblGrid>
        <w:gridCol w:w="2256"/>
        <w:gridCol w:w="2406"/>
        <w:gridCol w:w="2391"/>
        <w:gridCol w:w="2189"/>
      </w:tblGrid>
      <w:tr w:rsidR="00727F2B" w14:paraId="54071140" w14:textId="77777777" w:rsidTr="002A6787">
        <w:trPr>
          <w:cantSplit/>
          <w:tblHeader/>
          <w:jc w:val="center"/>
        </w:trPr>
        <w:tc>
          <w:tcPr>
            <w:tcW w:w="2256" w:type="dxa"/>
            <w:shd w:val="clear" w:color="auto" w:fill="D9D9D9"/>
          </w:tcPr>
          <w:p w14:paraId="669FA377" w14:textId="77777777" w:rsidR="00727F2B" w:rsidRDefault="00727F2B">
            <w:pPr>
              <w:jc w:val="center"/>
              <w:rPr>
                <w:b/>
                <w:sz w:val="20"/>
                <w:szCs w:val="20"/>
              </w:rPr>
            </w:pPr>
            <w:r>
              <w:rPr>
                <w:b/>
                <w:sz w:val="20"/>
                <w:szCs w:val="20"/>
              </w:rPr>
              <w:t>Public Access Guide</w:t>
            </w:r>
          </w:p>
        </w:tc>
        <w:tc>
          <w:tcPr>
            <w:tcW w:w="2406" w:type="dxa"/>
            <w:shd w:val="clear" w:color="auto" w:fill="D9D9D9"/>
          </w:tcPr>
          <w:p w14:paraId="154EE8C5" w14:textId="77777777" w:rsidR="00727F2B" w:rsidRDefault="00727F2B">
            <w:pPr>
              <w:jc w:val="center"/>
              <w:rPr>
                <w:b/>
                <w:sz w:val="20"/>
                <w:szCs w:val="20"/>
              </w:rPr>
            </w:pPr>
            <w:r>
              <w:rPr>
                <w:b/>
                <w:sz w:val="20"/>
                <w:szCs w:val="20"/>
              </w:rPr>
              <w:t>Printed</w:t>
            </w:r>
          </w:p>
        </w:tc>
        <w:tc>
          <w:tcPr>
            <w:tcW w:w="2391" w:type="dxa"/>
            <w:shd w:val="clear" w:color="auto" w:fill="D9D9D9"/>
          </w:tcPr>
          <w:p w14:paraId="0F448D8F" w14:textId="77777777" w:rsidR="00727F2B" w:rsidRDefault="00727F2B">
            <w:pPr>
              <w:jc w:val="center"/>
              <w:rPr>
                <w:b/>
                <w:sz w:val="20"/>
                <w:szCs w:val="20"/>
              </w:rPr>
            </w:pPr>
            <w:r>
              <w:rPr>
                <w:b/>
                <w:sz w:val="20"/>
                <w:szCs w:val="20"/>
              </w:rPr>
              <w:t>Online</w:t>
            </w:r>
          </w:p>
        </w:tc>
        <w:tc>
          <w:tcPr>
            <w:tcW w:w="2189" w:type="dxa"/>
            <w:shd w:val="clear" w:color="auto" w:fill="D9D9D9"/>
          </w:tcPr>
          <w:p w14:paraId="53F75F12" w14:textId="77777777" w:rsidR="00727F2B" w:rsidRDefault="00727F2B">
            <w:pPr>
              <w:jc w:val="center"/>
              <w:rPr>
                <w:b/>
                <w:sz w:val="20"/>
                <w:szCs w:val="20"/>
              </w:rPr>
            </w:pPr>
            <w:r>
              <w:rPr>
                <w:b/>
                <w:sz w:val="20"/>
                <w:szCs w:val="20"/>
              </w:rPr>
              <w:t>Mobile App</w:t>
            </w:r>
          </w:p>
        </w:tc>
      </w:tr>
      <w:tr w:rsidR="002A6787" w14:paraId="6B6E1CA7" w14:textId="77777777" w:rsidTr="002A6787">
        <w:trPr>
          <w:jc w:val="center"/>
        </w:trPr>
        <w:tc>
          <w:tcPr>
            <w:tcW w:w="2256" w:type="dxa"/>
          </w:tcPr>
          <w:p w14:paraId="2E2DAAAE" w14:textId="77777777" w:rsidR="002A6787" w:rsidRDefault="002A6787" w:rsidP="002A6787">
            <w:pPr>
              <w:jc w:val="center"/>
              <w:rPr>
                <w:sz w:val="20"/>
                <w:szCs w:val="20"/>
              </w:rPr>
            </w:pPr>
            <w:r>
              <w:rPr>
                <w:sz w:val="20"/>
                <w:szCs w:val="20"/>
              </w:rPr>
              <w:t xml:space="preserve">State or territory has? </w:t>
            </w:r>
          </w:p>
          <w:p w14:paraId="28F9944D" w14:textId="77777777" w:rsidR="002A6787" w:rsidRDefault="002A6787" w:rsidP="002A6787">
            <w:pPr>
              <w:jc w:val="center"/>
              <w:rPr>
                <w:sz w:val="20"/>
                <w:szCs w:val="20"/>
              </w:rPr>
            </w:pPr>
            <w:r>
              <w:rPr>
                <w:sz w:val="20"/>
                <w:szCs w:val="20"/>
              </w:rPr>
              <w:t>(Y or N)</w:t>
            </w:r>
          </w:p>
        </w:tc>
        <w:tc>
          <w:tcPr>
            <w:tcW w:w="2406" w:type="dxa"/>
            <w:vAlign w:val="center"/>
          </w:tcPr>
          <w:p w14:paraId="09BB2591" w14:textId="5B234C94" w:rsidR="002A6787" w:rsidRDefault="002A6787" w:rsidP="002A6787">
            <w:pPr>
              <w:jc w:val="center"/>
              <w:rPr>
                <w:sz w:val="20"/>
                <w:szCs w:val="20"/>
              </w:rPr>
            </w:pPr>
            <w:r w:rsidRPr="004C3657">
              <w:rPr>
                <w:sz w:val="20"/>
                <w:szCs w:val="20"/>
              </w:rPr>
              <w:t>N</w:t>
            </w:r>
          </w:p>
        </w:tc>
        <w:tc>
          <w:tcPr>
            <w:tcW w:w="2391" w:type="dxa"/>
            <w:vAlign w:val="center"/>
          </w:tcPr>
          <w:p w14:paraId="6B9CEC1D" w14:textId="743DB788" w:rsidR="002A6787" w:rsidRDefault="002A6787" w:rsidP="002A6787">
            <w:pPr>
              <w:jc w:val="center"/>
              <w:rPr>
                <w:sz w:val="20"/>
                <w:szCs w:val="20"/>
              </w:rPr>
            </w:pPr>
            <w:r w:rsidRPr="004C3657">
              <w:rPr>
                <w:sz w:val="20"/>
                <w:szCs w:val="20"/>
              </w:rPr>
              <w:t>Y</w:t>
            </w:r>
          </w:p>
        </w:tc>
        <w:tc>
          <w:tcPr>
            <w:tcW w:w="2189" w:type="dxa"/>
            <w:vAlign w:val="center"/>
          </w:tcPr>
          <w:p w14:paraId="7E1AF677" w14:textId="7EB6E094" w:rsidR="002A6787" w:rsidRDefault="002A6787" w:rsidP="002A6787">
            <w:pPr>
              <w:jc w:val="center"/>
              <w:rPr>
                <w:sz w:val="20"/>
                <w:szCs w:val="20"/>
              </w:rPr>
            </w:pPr>
            <w:r w:rsidRPr="004C3657">
              <w:rPr>
                <w:sz w:val="20"/>
                <w:szCs w:val="20"/>
              </w:rPr>
              <w:t>N</w:t>
            </w:r>
          </w:p>
        </w:tc>
      </w:tr>
      <w:tr w:rsidR="002A6787" w14:paraId="09BA799D" w14:textId="77777777" w:rsidTr="002A6787">
        <w:trPr>
          <w:jc w:val="center"/>
        </w:trPr>
        <w:tc>
          <w:tcPr>
            <w:tcW w:w="2256" w:type="dxa"/>
          </w:tcPr>
          <w:p w14:paraId="7A4E2262" w14:textId="77777777" w:rsidR="002A6787" w:rsidRDefault="002A6787" w:rsidP="002A6787">
            <w:pPr>
              <w:jc w:val="center"/>
              <w:rPr>
                <w:sz w:val="20"/>
                <w:szCs w:val="20"/>
              </w:rPr>
            </w:pPr>
            <w:r>
              <w:rPr>
                <w:sz w:val="20"/>
                <w:szCs w:val="20"/>
              </w:rPr>
              <w:t xml:space="preserve">Web address </w:t>
            </w:r>
          </w:p>
          <w:p w14:paraId="228A0336" w14:textId="77777777" w:rsidR="002A6787" w:rsidRDefault="002A6787" w:rsidP="002A6787">
            <w:pPr>
              <w:jc w:val="center"/>
              <w:rPr>
                <w:sz w:val="20"/>
                <w:szCs w:val="20"/>
              </w:rPr>
            </w:pPr>
            <w:r>
              <w:rPr>
                <w:sz w:val="20"/>
                <w:szCs w:val="20"/>
              </w:rPr>
              <w:t>(if applicable)</w:t>
            </w:r>
          </w:p>
        </w:tc>
        <w:tc>
          <w:tcPr>
            <w:tcW w:w="2406" w:type="dxa"/>
            <w:vAlign w:val="center"/>
          </w:tcPr>
          <w:p w14:paraId="23AA00F7" w14:textId="48D2777D" w:rsidR="002A6787" w:rsidRDefault="002A6787" w:rsidP="002A6787">
            <w:pPr>
              <w:jc w:val="center"/>
              <w:rPr>
                <w:sz w:val="20"/>
                <w:szCs w:val="20"/>
              </w:rPr>
            </w:pPr>
            <w:r w:rsidRPr="004C3657">
              <w:rPr>
                <w:sz w:val="20"/>
                <w:szCs w:val="20"/>
              </w:rPr>
              <w:t>N</w:t>
            </w:r>
          </w:p>
        </w:tc>
        <w:tc>
          <w:tcPr>
            <w:tcW w:w="2391" w:type="dxa"/>
            <w:vAlign w:val="center"/>
          </w:tcPr>
          <w:p w14:paraId="4BF3CF1C" w14:textId="4D3EDBA3" w:rsidR="002A6787" w:rsidRDefault="002A6787" w:rsidP="002A6787">
            <w:pPr>
              <w:jc w:val="center"/>
              <w:rPr>
                <w:sz w:val="20"/>
                <w:szCs w:val="20"/>
              </w:rPr>
            </w:pPr>
            <w:r w:rsidRPr="004C3657">
              <w:rPr>
                <w:sz w:val="20"/>
                <w:szCs w:val="20"/>
              </w:rPr>
              <w:t>Txcoasts.com</w:t>
            </w:r>
          </w:p>
        </w:tc>
        <w:tc>
          <w:tcPr>
            <w:tcW w:w="2189" w:type="dxa"/>
            <w:vAlign w:val="center"/>
          </w:tcPr>
          <w:p w14:paraId="635D34AB" w14:textId="7F7CE543" w:rsidR="002A6787" w:rsidRDefault="002A6787" w:rsidP="002A6787">
            <w:pPr>
              <w:jc w:val="center"/>
              <w:rPr>
                <w:sz w:val="20"/>
                <w:szCs w:val="20"/>
              </w:rPr>
            </w:pPr>
            <w:r w:rsidRPr="004C3657">
              <w:rPr>
                <w:sz w:val="20"/>
                <w:szCs w:val="20"/>
              </w:rPr>
              <w:t>N</w:t>
            </w:r>
          </w:p>
        </w:tc>
      </w:tr>
      <w:tr w:rsidR="002A6787" w14:paraId="6A82EA18" w14:textId="77777777" w:rsidTr="002A6787">
        <w:trPr>
          <w:jc w:val="center"/>
        </w:trPr>
        <w:tc>
          <w:tcPr>
            <w:tcW w:w="2256" w:type="dxa"/>
          </w:tcPr>
          <w:p w14:paraId="51D82851" w14:textId="77777777" w:rsidR="002A6787" w:rsidRDefault="002A6787" w:rsidP="002A6787">
            <w:pPr>
              <w:jc w:val="center"/>
              <w:rPr>
                <w:sz w:val="20"/>
                <w:szCs w:val="20"/>
              </w:rPr>
            </w:pPr>
            <w:r>
              <w:rPr>
                <w:sz w:val="20"/>
                <w:szCs w:val="20"/>
              </w:rPr>
              <w:t>Date of last update</w:t>
            </w:r>
          </w:p>
        </w:tc>
        <w:tc>
          <w:tcPr>
            <w:tcW w:w="2406" w:type="dxa"/>
            <w:vAlign w:val="center"/>
          </w:tcPr>
          <w:p w14:paraId="6C8F92AD" w14:textId="75742E80" w:rsidR="002A6787" w:rsidRDefault="002A6787" w:rsidP="002A6787">
            <w:pPr>
              <w:jc w:val="center"/>
              <w:rPr>
                <w:sz w:val="20"/>
                <w:szCs w:val="20"/>
              </w:rPr>
            </w:pPr>
            <w:r w:rsidRPr="004C3657">
              <w:rPr>
                <w:sz w:val="20"/>
                <w:szCs w:val="20"/>
              </w:rPr>
              <w:t>N</w:t>
            </w:r>
          </w:p>
        </w:tc>
        <w:tc>
          <w:tcPr>
            <w:tcW w:w="2391" w:type="dxa"/>
            <w:vAlign w:val="center"/>
          </w:tcPr>
          <w:p w14:paraId="5AFADC39" w14:textId="0528EBC0" w:rsidR="002A6787" w:rsidRDefault="002A6787" w:rsidP="002A6787">
            <w:pPr>
              <w:jc w:val="center"/>
              <w:rPr>
                <w:sz w:val="20"/>
                <w:szCs w:val="20"/>
              </w:rPr>
            </w:pPr>
            <w:r w:rsidRPr="004C3657">
              <w:rPr>
                <w:sz w:val="20"/>
                <w:szCs w:val="20"/>
              </w:rPr>
              <w:t>20</w:t>
            </w:r>
            <w:r>
              <w:rPr>
                <w:sz w:val="20"/>
                <w:szCs w:val="20"/>
              </w:rPr>
              <w:t>24</w:t>
            </w:r>
          </w:p>
        </w:tc>
        <w:tc>
          <w:tcPr>
            <w:tcW w:w="2189" w:type="dxa"/>
            <w:vAlign w:val="center"/>
          </w:tcPr>
          <w:p w14:paraId="64DF6DC4" w14:textId="0DE8D2FC" w:rsidR="002A6787" w:rsidRDefault="002A6787" w:rsidP="002A6787">
            <w:pPr>
              <w:jc w:val="center"/>
              <w:rPr>
                <w:sz w:val="20"/>
                <w:szCs w:val="20"/>
              </w:rPr>
            </w:pPr>
            <w:r w:rsidRPr="004C3657">
              <w:rPr>
                <w:sz w:val="20"/>
                <w:szCs w:val="20"/>
              </w:rPr>
              <w:t>N</w:t>
            </w:r>
          </w:p>
        </w:tc>
      </w:tr>
      <w:tr w:rsidR="002A6787" w14:paraId="616C6227" w14:textId="77777777" w:rsidTr="002A6787">
        <w:trPr>
          <w:jc w:val="center"/>
        </w:trPr>
        <w:tc>
          <w:tcPr>
            <w:tcW w:w="2256" w:type="dxa"/>
          </w:tcPr>
          <w:p w14:paraId="3B5B7828" w14:textId="77777777" w:rsidR="002A6787" w:rsidRDefault="002A6787" w:rsidP="002A6787">
            <w:pPr>
              <w:jc w:val="center"/>
              <w:rPr>
                <w:sz w:val="20"/>
                <w:szCs w:val="20"/>
              </w:rPr>
            </w:pPr>
            <w:r>
              <w:rPr>
                <w:sz w:val="20"/>
                <w:szCs w:val="20"/>
              </w:rPr>
              <w:t xml:space="preserve">Frequency of update </w:t>
            </w:r>
          </w:p>
        </w:tc>
        <w:tc>
          <w:tcPr>
            <w:tcW w:w="2406" w:type="dxa"/>
            <w:vAlign w:val="center"/>
          </w:tcPr>
          <w:p w14:paraId="3F1D5D6A" w14:textId="37F2C3CC" w:rsidR="002A6787" w:rsidRDefault="002A6787" w:rsidP="002A6787">
            <w:pPr>
              <w:jc w:val="center"/>
              <w:rPr>
                <w:sz w:val="20"/>
                <w:szCs w:val="20"/>
              </w:rPr>
            </w:pPr>
            <w:r w:rsidRPr="004C3657">
              <w:rPr>
                <w:sz w:val="20"/>
                <w:szCs w:val="20"/>
              </w:rPr>
              <w:t>N</w:t>
            </w:r>
          </w:p>
        </w:tc>
        <w:tc>
          <w:tcPr>
            <w:tcW w:w="2391" w:type="dxa"/>
            <w:vAlign w:val="center"/>
          </w:tcPr>
          <w:p w14:paraId="64957EE7" w14:textId="774E3010" w:rsidR="002A6787" w:rsidRDefault="002A6787" w:rsidP="002A6787">
            <w:pPr>
              <w:jc w:val="center"/>
              <w:rPr>
                <w:sz w:val="20"/>
                <w:szCs w:val="20"/>
              </w:rPr>
            </w:pPr>
            <w:r w:rsidRPr="004C3657">
              <w:rPr>
                <w:sz w:val="20"/>
                <w:szCs w:val="20"/>
              </w:rPr>
              <w:t>Plans for update TBD</w:t>
            </w:r>
          </w:p>
        </w:tc>
        <w:tc>
          <w:tcPr>
            <w:tcW w:w="2189" w:type="dxa"/>
            <w:vAlign w:val="center"/>
          </w:tcPr>
          <w:p w14:paraId="56324420" w14:textId="0D96D68B" w:rsidR="002A6787" w:rsidRDefault="002A6787" w:rsidP="002A6787">
            <w:pPr>
              <w:jc w:val="center"/>
              <w:rPr>
                <w:sz w:val="20"/>
                <w:szCs w:val="20"/>
              </w:rPr>
            </w:pPr>
            <w:r w:rsidRPr="004C3657">
              <w:rPr>
                <w:sz w:val="20"/>
                <w:szCs w:val="20"/>
              </w:rPr>
              <w:t>N</w:t>
            </w:r>
          </w:p>
        </w:tc>
      </w:tr>
    </w:tbl>
    <w:p w14:paraId="15FE6CE7" w14:textId="77777777" w:rsidR="00727F2B" w:rsidRDefault="00727F2B" w:rsidP="00727F2B">
      <w:pPr>
        <w:ind w:left="360"/>
      </w:pPr>
    </w:p>
    <w:p w14:paraId="5CA4A19F" w14:textId="77777777" w:rsidR="00727F2B" w:rsidRPr="00FF0FAC" w:rsidRDefault="00727F2B" w:rsidP="00940A26">
      <w:pPr>
        <w:pStyle w:val="Heading2"/>
        <w:rPr>
          <w:color w:val="1F497D" w:themeColor="text2"/>
        </w:rPr>
      </w:pPr>
      <w:bookmarkStart w:id="70" w:name="_Toc194911274"/>
      <w:bookmarkStart w:id="71" w:name="_Toc203135475"/>
      <w:r w:rsidRPr="00FF0FAC">
        <w:rPr>
          <w:color w:val="1F497D" w:themeColor="text2"/>
        </w:rPr>
        <w:t>Enhancement Area Prioritization</w:t>
      </w:r>
      <w:bookmarkEnd w:id="70"/>
      <w:bookmarkEnd w:id="71"/>
    </w:p>
    <w:p w14:paraId="32D94A72" w14:textId="77777777" w:rsidR="00727F2B" w:rsidRDefault="00727F2B" w:rsidP="001C079A">
      <w:pPr>
        <w:numPr>
          <w:ilvl w:val="0"/>
          <w:numId w:val="9"/>
        </w:numPr>
      </w:pPr>
      <w:r>
        <w:t xml:space="preserve">What level of priority is the enhancement area for the coastal management program? </w:t>
      </w:r>
    </w:p>
    <w:p w14:paraId="5509D0A7" w14:textId="77777777" w:rsidR="00727F2B" w:rsidRDefault="00727F2B" w:rsidP="00727F2B">
      <w:pPr>
        <w:ind w:left="1080"/>
      </w:pPr>
      <w:r>
        <w:rPr>
          <w:b/>
        </w:rPr>
        <w:t>High</w:t>
      </w:r>
      <w:r>
        <w:t xml:space="preserve"> </w:t>
      </w:r>
      <w:r>
        <w:tab/>
        <w:t>_____</w:t>
      </w:r>
      <w:r>
        <w:tab/>
        <w:t xml:space="preserve"> </w:t>
      </w:r>
      <w:r>
        <w:tab/>
      </w:r>
      <w:r>
        <w:tab/>
      </w:r>
      <w:r>
        <w:tab/>
      </w:r>
      <w:r>
        <w:tab/>
      </w:r>
      <w:r>
        <w:tab/>
        <w:t xml:space="preserve"> </w:t>
      </w:r>
    </w:p>
    <w:p w14:paraId="74967D51" w14:textId="0B7CDB39" w:rsidR="00727F2B" w:rsidRDefault="00727F2B" w:rsidP="00727F2B">
      <w:pPr>
        <w:ind w:left="1080"/>
      </w:pPr>
      <w:r>
        <w:rPr>
          <w:b/>
        </w:rPr>
        <w:t>Medium</w:t>
      </w:r>
      <w:r>
        <w:t xml:space="preserve"> </w:t>
      </w:r>
      <w:r>
        <w:tab/>
      </w:r>
      <w:r w:rsidR="00353FD5">
        <w:t xml:space="preserve"> </w:t>
      </w:r>
      <w:r>
        <w:t>_</w:t>
      </w:r>
      <w:r w:rsidR="00940A26">
        <w:t xml:space="preserve"> X_</w:t>
      </w:r>
      <w:r>
        <w:t>_</w:t>
      </w:r>
      <w:r>
        <w:tab/>
      </w:r>
    </w:p>
    <w:p w14:paraId="4C5286C9" w14:textId="190807FD" w:rsidR="00727F2B" w:rsidRDefault="00727F2B" w:rsidP="00727F2B">
      <w:pPr>
        <w:ind w:left="1080"/>
      </w:pPr>
      <w:r>
        <w:rPr>
          <w:b/>
        </w:rPr>
        <w:t>Low</w:t>
      </w:r>
      <w:r>
        <w:t xml:space="preserve"> </w:t>
      </w:r>
      <w:r>
        <w:tab/>
        <w:t xml:space="preserve">_____ </w:t>
      </w:r>
    </w:p>
    <w:p w14:paraId="642727EF" w14:textId="77777777" w:rsidR="00727F2B" w:rsidRDefault="00727F2B" w:rsidP="00727F2B">
      <w:pPr>
        <w:ind w:left="1080"/>
      </w:pPr>
    </w:p>
    <w:p w14:paraId="15099853" w14:textId="77777777" w:rsidR="00727F2B" w:rsidRDefault="00727F2B" w:rsidP="001C079A">
      <w:pPr>
        <w:numPr>
          <w:ilvl w:val="0"/>
          <w:numId w:val="9"/>
        </w:numPr>
      </w:pPr>
      <w:r>
        <w:t xml:space="preserve">Briefly explain the reason for this level of priority. Include input from stakeholder engagement, including the types of stakeholders engaged. </w:t>
      </w:r>
    </w:p>
    <w:p w14:paraId="1238B4AD" w14:textId="77777777" w:rsidR="00353FD5" w:rsidRDefault="00353FD5"/>
    <w:p w14:paraId="4D7BB576" w14:textId="1330630F" w:rsidR="004471ED" w:rsidRDefault="004471ED" w:rsidP="004471ED">
      <w:pPr>
        <w:tabs>
          <w:tab w:val="left" w:pos="580"/>
        </w:tabs>
        <w:ind w:right="467"/>
      </w:pPr>
      <w:r w:rsidRPr="004C3657">
        <w:t xml:space="preserve">Coastal access is important both economically and ecologically as </w:t>
      </w:r>
      <w:r>
        <w:t>access point</w:t>
      </w:r>
      <w:r w:rsidR="00B934BD">
        <w:t xml:space="preserve">s </w:t>
      </w:r>
      <w:r w:rsidRPr="004C3657">
        <w:t xml:space="preserve">contribute to </w:t>
      </w:r>
      <w:r>
        <w:t xml:space="preserve">both </w:t>
      </w:r>
      <w:r w:rsidRPr="004C3657">
        <w:t xml:space="preserve">ecosystem health </w:t>
      </w:r>
      <w:r>
        <w:t xml:space="preserve">and </w:t>
      </w:r>
      <w:r w:rsidRPr="004C3657">
        <w:t xml:space="preserve">coastal tourism and recreation. As public access is required by statute and state rules, it has been a high priority for the Texas CMP in the past. One of the crucial strategies from the 2016-2020 </w:t>
      </w:r>
      <w:r w:rsidR="00B934BD">
        <w:t xml:space="preserve">309 </w:t>
      </w:r>
      <w:r w:rsidRPr="004C3657">
        <w:t>Assessment and Strateg</w:t>
      </w:r>
      <w:r>
        <w:t>y</w:t>
      </w:r>
      <w:r w:rsidRPr="004C3657">
        <w:t xml:space="preserve"> </w:t>
      </w:r>
      <w:r>
        <w:t>R</w:t>
      </w:r>
      <w:r w:rsidRPr="004C3657">
        <w:t>eport was to update the Texas Administrative Code related to Beach and Dune Protection (see above). Because of the GLO’s continued work and successes to provide and maintain coastal public access to everyone, Public Access has been identified as a medium priority for the 202</w:t>
      </w:r>
      <w:r>
        <w:t>6</w:t>
      </w:r>
      <w:r w:rsidRPr="004C3657">
        <w:t>-2</w:t>
      </w:r>
      <w:r>
        <w:t>030</w:t>
      </w:r>
      <w:r w:rsidRPr="004C3657">
        <w:t xml:space="preserve"> period.</w:t>
      </w:r>
    </w:p>
    <w:p w14:paraId="4ACF61AB" w14:textId="1BCF71F3" w:rsidR="00727F2B" w:rsidRDefault="00727F2B" w:rsidP="004471ED">
      <w:pPr>
        <w:pStyle w:val="Heading1"/>
        <w:jc w:val="center"/>
      </w:pPr>
      <w:bookmarkStart w:id="72" w:name="_Toc194911275"/>
      <w:bookmarkStart w:id="73" w:name="_Toc203135476"/>
      <w:r>
        <w:lastRenderedPageBreak/>
        <w:t>Marine Debris</w:t>
      </w:r>
      <w:bookmarkEnd w:id="72"/>
      <w:bookmarkEnd w:id="73"/>
    </w:p>
    <w:p w14:paraId="1B42426C" w14:textId="77777777" w:rsidR="0007544F" w:rsidRPr="0007544F" w:rsidRDefault="0007544F" w:rsidP="0007544F"/>
    <w:p w14:paraId="543B7C88" w14:textId="10E2B6F7" w:rsidR="00727F2B" w:rsidRDefault="00727F2B" w:rsidP="00727F2B">
      <w:pPr>
        <w:pStyle w:val="Subtitle"/>
        <w:jc w:val="left"/>
        <w:rPr>
          <w:rFonts w:ascii="Calibri" w:eastAsia="Calibri" w:hAnsi="Calibri" w:cs="Calibri"/>
          <w:b w:val="0"/>
          <w:sz w:val="22"/>
          <w:szCs w:val="22"/>
        </w:rPr>
      </w:pPr>
      <w:r w:rsidRPr="0007544F">
        <w:rPr>
          <w:rFonts w:ascii="Calibri" w:eastAsia="Calibri" w:hAnsi="Calibri" w:cs="Calibri"/>
          <w:bCs/>
          <w:sz w:val="22"/>
          <w:szCs w:val="22"/>
        </w:rPr>
        <w:t>Section 309 Enhancement Objective:</w:t>
      </w:r>
      <w:r>
        <w:rPr>
          <w:rFonts w:ascii="Calibri" w:eastAsia="Calibri" w:hAnsi="Calibri" w:cs="Calibri"/>
          <w:b w:val="0"/>
          <w:sz w:val="22"/>
          <w:szCs w:val="22"/>
        </w:rPr>
        <w:t xml:space="preserve"> Reducing marine debris entering the nation’s coastal and ocean environment by managing uses and activities that contribute to the entry of such debris. §309(a)(4)</w:t>
      </w:r>
    </w:p>
    <w:p w14:paraId="09255B1B"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924CB49"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rPr>
          <w:b/>
        </w:rPr>
        <w:t xml:space="preserve">Phase 1 (High-level) Assessment: </w:t>
      </w:r>
      <w:r>
        <w:rPr>
          <w:i/>
        </w:rPr>
        <w:t>(Must be completed by all states.)</w:t>
      </w:r>
      <w:r>
        <w:rPr>
          <w:b/>
        </w:rPr>
        <w:t xml:space="preserve"> </w:t>
      </w:r>
    </w:p>
    <w:p w14:paraId="13979D5E"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rPr>
      </w:pPr>
      <w:r>
        <w:rPr>
          <w:i/>
        </w:rPr>
        <w:t>Purpose:</w:t>
      </w:r>
      <w:r>
        <w:rPr>
          <w:b/>
          <w:i/>
        </w:rPr>
        <w:t xml:space="preserve"> </w:t>
      </w:r>
      <w:r>
        <w:rPr>
          <w:i/>
        </w:rPr>
        <w:t xml:space="preserve">To quickly determine whether the enhancement area is a high-priority enhancement objective for the CMP that warrants a more in-depth assessment. The more in-depth assessments of Phase II will help the CMP understand key problems and opportunities that exist for program enhancement and determine the effectiveness of existing management efforts to address those problems. </w:t>
      </w:r>
    </w:p>
    <w:p w14:paraId="635282A8" w14:textId="77777777" w:rsidR="00727F2B" w:rsidRDefault="00727F2B" w:rsidP="00940A26">
      <w:pPr>
        <w:pStyle w:val="Heading2"/>
      </w:pPr>
      <w:bookmarkStart w:id="74" w:name="_Toc194911276"/>
      <w:bookmarkStart w:id="75" w:name="_Toc203135477"/>
      <w:r w:rsidRPr="00C96C3B">
        <w:rPr>
          <w:color w:val="1F497D" w:themeColor="text2"/>
        </w:rPr>
        <w:t>Resource Characterization</w:t>
      </w:r>
      <w:bookmarkEnd w:id="74"/>
      <w:bookmarkEnd w:id="75"/>
      <w:r>
        <w:tab/>
      </w:r>
    </w:p>
    <w:p w14:paraId="6F6B4450" w14:textId="77777777" w:rsidR="00727F2B" w:rsidRDefault="00727F2B" w:rsidP="001C079A">
      <w:pPr>
        <w:numPr>
          <w:ilvl w:val="0"/>
          <w:numId w:val="23"/>
        </w:numPr>
        <w:pBdr>
          <w:top w:val="single" w:sz="6" w:space="0" w:color="FFFFFF"/>
          <w:left w:val="single" w:sz="6" w:space="0" w:color="FFFFFF"/>
          <w:bottom w:val="single" w:sz="6" w:space="0" w:color="FFFFFF"/>
          <w:right w:val="single" w:sz="6" w:space="0" w:color="FFFFFF"/>
        </w:pBdr>
      </w:pPr>
      <w:r>
        <w:t xml:space="preserve">In the table below, characterize the existing status and trends of marine debris in the state’s coastal zone based on the best-available data. </w:t>
      </w:r>
    </w:p>
    <w:p w14:paraId="0128B6BD" w14:textId="77777777" w:rsidR="00727F2B" w:rsidRDefault="00727F2B" w:rsidP="00727F2B">
      <w:pPr>
        <w:pBdr>
          <w:top w:val="single" w:sz="6" w:space="0" w:color="FFFFFF"/>
          <w:left w:val="single" w:sz="6" w:space="0" w:color="FFFFFF"/>
          <w:bottom w:val="single" w:sz="6" w:space="0" w:color="FFFFFF"/>
          <w:right w:val="single" w:sz="6" w:space="0" w:color="FFFFFF"/>
        </w:pBdr>
        <w:ind w:left="360"/>
      </w:pPr>
    </w:p>
    <w:p w14:paraId="11F725F0" w14:textId="77777777" w:rsidR="00727F2B" w:rsidRPr="00727F2B" w:rsidRDefault="00727F2B" w:rsidP="00727F2B">
      <w:pPr>
        <w:pBdr>
          <w:top w:val="single" w:sz="6" w:space="0" w:color="FFFFFF"/>
          <w:left w:val="single" w:sz="6" w:space="0" w:color="FFFFFF"/>
          <w:bottom w:val="single" w:sz="6" w:space="0" w:color="FFFFFF"/>
          <w:right w:val="single" w:sz="6" w:space="0" w:color="FFFFFF"/>
        </w:pBdr>
        <w:jc w:val="center"/>
        <w:rPr>
          <w:szCs w:val="22"/>
        </w:rPr>
      </w:pPr>
      <w:r w:rsidRPr="00727F2B">
        <w:rPr>
          <w:b/>
          <w:szCs w:val="22"/>
        </w:rPr>
        <w:t>Existing Status and Trends of Marine Debris in Coastal Zone</w:t>
      </w:r>
    </w:p>
    <w:tbl>
      <w:tblPr>
        <w:tblStyle w:val="5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xisting Status and Trends of Marine Debris in Coastal Zone"/>
        <w:tblDescription w:val="The table invites reader participation. The table asks the reader to identify the significance of each source of marine debris with a rating of high, medium, low, or unknown. Then, describe the type of impact for each source of marine debris. Examples are aesthetic, resource damage, user conflicts, or other. Then, rate the change since the last assessment as an increase, decrease, or unknown. The sources of marine debris listed are: Beach/shore litter. Land-based dumping. Storm drains and runoff. Land-based fishing (e.g. fishing line and gear). Ocean/Great Lakes-basked fishing (e.g. derelict fishing gear). Derelict vessels. Vessel-based (e.g. cruise ship, cargo ship, general vessel). Hurricane/storm. Tsunami. Other (please specify). "/>
      </w:tblPr>
      <w:tblGrid>
        <w:gridCol w:w="2361"/>
        <w:gridCol w:w="2333"/>
        <w:gridCol w:w="2319"/>
        <w:gridCol w:w="2337"/>
      </w:tblGrid>
      <w:tr w:rsidR="00727F2B" w14:paraId="2B77AF3C" w14:textId="77777777">
        <w:trPr>
          <w:cantSplit/>
          <w:tblHeader/>
        </w:trPr>
        <w:tc>
          <w:tcPr>
            <w:tcW w:w="2361" w:type="dxa"/>
            <w:shd w:val="clear" w:color="auto" w:fill="D9D9D9"/>
            <w:vAlign w:val="center"/>
          </w:tcPr>
          <w:p w14:paraId="51772149" w14:textId="77777777" w:rsidR="00727F2B" w:rsidRDefault="00727F2B">
            <w:pPr>
              <w:jc w:val="center"/>
              <w:rPr>
                <w:b/>
                <w:sz w:val="20"/>
                <w:szCs w:val="20"/>
              </w:rPr>
            </w:pPr>
            <w:r>
              <w:rPr>
                <w:b/>
                <w:sz w:val="20"/>
                <w:szCs w:val="20"/>
              </w:rPr>
              <w:t>Source of Marine Debris</w:t>
            </w:r>
          </w:p>
        </w:tc>
        <w:tc>
          <w:tcPr>
            <w:tcW w:w="2333" w:type="dxa"/>
            <w:shd w:val="clear" w:color="auto" w:fill="D9D9D9"/>
            <w:vAlign w:val="center"/>
          </w:tcPr>
          <w:p w14:paraId="6244BC3B" w14:textId="77777777" w:rsidR="00727F2B" w:rsidRDefault="00727F2B">
            <w:pPr>
              <w:jc w:val="center"/>
              <w:rPr>
                <w:b/>
              </w:rPr>
            </w:pPr>
            <w:r>
              <w:rPr>
                <w:b/>
                <w:sz w:val="20"/>
                <w:szCs w:val="20"/>
              </w:rPr>
              <w:t>Significance of Source</w:t>
            </w:r>
            <w:r>
              <w:rPr>
                <w:b/>
              </w:rPr>
              <w:t xml:space="preserve"> </w:t>
            </w:r>
            <w:r>
              <w:rPr>
                <w:b/>
              </w:rPr>
              <w:br/>
            </w:r>
            <w:r>
              <w:rPr>
                <w:sz w:val="16"/>
                <w:szCs w:val="16"/>
              </w:rPr>
              <w:t>(H, M, L, unknown)</w:t>
            </w:r>
          </w:p>
        </w:tc>
        <w:tc>
          <w:tcPr>
            <w:tcW w:w="2319" w:type="dxa"/>
            <w:shd w:val="clear" w:color="auto" w:fill="D9D9D9"/>
            <w:vAlign w:val="center"/>
          </w:tcPr>
          <w:p w14:paraId="01F60957" w14:textId="77777777" w:rsidR="00727F2B" w:rsidRDefault="00727F2B">
            <w:pPr>
              <w:jc w:val="center"/>
              <w:rPr>
                <w:b/>
              </w:rPr>
            </w:pPr>
            <w:r>
              <w:rPr>
                <w:b/>
                <w:sz w:val="20"/>
                <w:szCs w:val="20"/>
              </w:rPr>
              <w:t>Type of Impact</w:t>
            </w:r>
            <w:r>
              <w:rPr>
                <w:b/>
                <w:sz w:val="20"/>
                <w:szCs w:val="20"/>
                <w:vertAlign w:val="superscript"/>
              </w:rPr>
              <w:footnoteReference w:id="13"/>
            </w:r>
            <w:r>
              <w:rPr>
                <w:b/>
              </w:rPr>
              <w:t xml:space="preserve"> </w:t>
            </w:r>
            <w:r>
              <w:rPr>
                <w:b/>
              </w:rPr>
              <w:br/>
            </w:r>
            <w:r>
              <w:rPr>
                <w:sz w:val="16"/>
                <w:szCs w:val="16"/>
              </w:rPr>
              <w:t>(aesthetic, resource damage, user conflicts, other)</w:t>
            </w:r>
          </w:p>
        </w:tc>
        <w:tc>
          <w:tcPr>
            <w:tcW w:w="2337" w:type="dxa"/>
            <w:shd w:val="clear" w:color="auto" w:fill="D9D9D9"/>
            <w:vAlign w:val="center"/>
          </w:tcPr>
          <w:p w14:paraId="56D10347" w14:textId="77777777" w:rsidR="00727F2B" w:rsidRDefault="00727F2B">
            <w:pPr>
              <w:jc w:val="center"/>
              <w:rPr>
                <w:b/>
              </w:rPr>
            </w:pPr>
            <w:r>
              <w:rPr>
                <w:b/>
                <w:sz w:val="20"/>
                <w:szCs w:val="20"/>
              </w:rPr>
              <w:t>Change Since Last Assessment</w:t>
            </w:r>
            <w:r>
              <w:rPr>
                <w:b/>
                <w:sz w:val="20"/>
                <w:szCs w:val="20"/>
              </w:rPr>
              <w:br/>
            </w:r>
            <w:r>
              <w:rPr>
                <w:sz w:val="16"/>
                <w:szCs w:val="16"/>
              </w:rPr>
              <w:t>(</w:t>
            </w:r>
            <w:r>
              <w:rPr>
                <w:rFonts w:ascii="Noto Sans Symbols" w:eastAsia="Noto Sans Symbols" w:hAnsi="Noto Sans Symbols" w:cs="Noto Sans Symbols"/>
                <w:sz w:val="16"/>
                <w:szCs w:val="16"/>
              </w:rPr>
              <w:t xml:space="preserve">↑, ↓, −, </w:t>
            </w:r>
            <w:r>
              <w:rPr>
                <w:sz w:val="16"/>
                <w:szCs w:val="16"/>
              </w:rPr>
              <w:t>unknown)</w:t>
            </w:r>
          </w:p>
        </w:tc>
      </w:tr>
      <w:tr w:rsidR="00224922" w14:paraId="6D04950C" w14:textId="77777777">
        <w:trPr>
          <w:tblHeader/>
        </w:trPr>
        <w:tc>
          <w:tcPr>
            <w:tcW w:w="2361" w:type="dxa"/>
          </w:tcPr>
          <w:p w14:paraId="298A659E" w14:textId="77777777" w:rsidR="00224922" w:rsidRDefault="00224922" w:rsidP="00224922">
            <w:pPr>
              <w:jc w:val="right"/>
            </w:pPr>
            <w:r>
              <w:t>Beach/shore litter</w:t>
            </w:r>
          </w:p>
        </w:tc>
        <w:tc>
          <w:tcPr>
            <w:tcW w:w="2333" w:type="dxa"/>
            <w:vAlign w:val="center"/>
          </w:tcPr>
          <w:p w14:paraId="3D69298D" w14:textId="42959828" w:rsidR="00224922" w:rsidRDefault="00224922" w:rsidP="00224922">
            <w:pPr>
              <w:jc w:val="center"/>
            </w:pPr>
            <w:r w:rsidRPr="004C3657">
              <w:rPr>
                <w:sz w:val="18"/>
                <w:szCs w:val="18"/>
              </w:rPr>
              <w:t>H</w:t>
            </w:r>
          </w:p>
        </w:tc>
        <w:tc>
          <w:tcPr>
            <w:tcW w:w="2319" w:type="dxa"/>
            <w:vAlign w:val="center"/>
          </w:tcPr>
          <w:p w14:paraId="066BE72F" w14:textId="7FFB092C" w:rsidR="00224922" w:rsidRDefault="00224922" w:rsidP="00224922">
            <w:pPr>
              <w:jc w:val="center"/>
            </w:pPr>
            <w:r w:rsidRPr="004C3657">
              <w:rPr>
                <w:sz w:val="18"/>
                <w:szCs w:val="18"/>
              </w:rPr>
              <w:t>aesthetic, resource</w:t>
            </w:r>
            <w:r w:rsidRPr="004C3657">
              <w:rPr>
                <w:w w:val="99"/>
                <w:sz w:val="18"/>
                <w:szCs w:val="18"/>
              </w:rPr>
              <w:t xml:space="preserve"> </w:t>
            </w:r>
            <w:r w:rsidRPr="004C3657">
              <w:rPr>
                <w:sz w:val="18"/>
                <w:szCs w:val="18"/>
              </w:rPr>
              <w:t>damage, tourism,</w:t>
            </w:r>
            <w:r w:rsidRPr="004C3657">
              <w:rPr>
                <w:w w:val="99"/>
                <w:sz w:val="18"/>
                <w:szCs w:val="18"/>
              </w:rPr>
              <w:t xml:space="preserve"> </w:t>
            </w:r>
            <w:r w:rsidRPr="004C3657">
              <w:rPr>
                <w:sz w:val="18"/>
                <w:szCs w:val="18"/>
              </w:rPr>
              <w:t>economic conditions,</w:t>
            </w:r>
            <w:r w:rsidRPr="004C3657">
              <w:rPr>
                <w:w w:val="99"/>
                <w:sz w:val="18"/>
                <w:szCs w:val="18"/>
              </w:rPr>
              <w:t xml:space="preserve"> </w:t>
            </w:r>
            <w:r w:rsidRPr="004C3657">
              <w:rPr>
                <w:sz w:val="18"/>
                <w:szCs w:val="18"/>
              </w:rPr>
              <w:t>human health</w:t>
            </w:r>
          </w:p>
        </w:tc>
        <w:tc>
          <w:tcPr>
            <w:tcW w:w="2337" w:type="dxa"/>
            <w:vAlign w:val="center"/>
          </w:tcPr>
          <w:p w14:paraId="7490AB32" w14:textId="5C9BEA99" w:rsidR="00224922" w:rsidRDefault="00224922" w:rsidP="00224922">
            <w:pPr>
              <w:jc w:val="center"/>
            </w:pPr>
            <w:r w:rsidRPr="004C3657">
              <w:rPr>
                <w:sz w:val="18"/>
                <w:szCs w:val="18"/>
              </w:rPr>
              <w:t>-</w:t>
            </w:r>
          </w:p>
        </w:tc>
      </w:tr>
      <w:tr w:rsidR="00224922" w14:paraId="210BFA9E" w14:textId="77777777">
        <w:trPr>
          <w:tblHeader/>
        </w:trPr>
        <w:tc>
          <w:tcPr>
            <w:tcW w:w="2361" w:type="dxa"/>
          </w:tcPr>
          <w:p w14:paraId="63D6DF2C" w14:textId="77777777" w:rsidR="00224922" w:rsidRDefault="00224922" w:rsidP="00224922">
            <w:pPr>
              <w:jc w:val="right"/>
            </w:pPr>
            <w:r>
              <w:t>Land-based dumping</w:t>
            </w:r>
          </w:p>
        </w:tc>
        <w:tc>
          <w:tcPr>
            <w:tcW w:w="2333" w:type="dxa"/>
            <w:vAlign w:val="center"/>
          </w:tcPr>
          <w:p w14:paraId="453C97E4" w14:textId="5E4CA917" w:rsidR="00224922" w:rsidRDefault="00224922" w:rsidP="00224922">
            <w:pPr>
              <w:jc w:val="center"/>
            </w:pPr>
            <w:r w:rsidRPr="004C3657">
              <w:rPr>
                <w:sz w:val="18"/>
                <w:szCs w:val="18"/>
              </w:rPr>
              <w:t>unknown</w:t>
            </w:r>
          </w:p>
        </w:tc>
        <w:tc>
          <w:tcPr>
            <w:tcW w:w="2319" w:type="dxa"/>
            <w:vAlign w:val="center"/>
          </w:tcPr>
          <w:p w14:paraId="409BD7CD" w14:textId="3DFFC174" w:rsidR="00224922" w:rsidRDefault="00224922" w:rsidP="00224922">
            <w:pPr>
              <w:jc w:val="center"/>
            </w:pPr>
            <w:r w:rsidRPr="004C3657">
              <w:rPr>
                <w:sz w:val="18"/>
                <w:szCs w:val="18"/>
              </w:rPr>
              <w:t>unknown</w:t>
            </w:r>
          </w:p>
        </w:tc>
        <w:tc>
          <w:tcPr>
            <w:tcW w:w="2337" w:type="dxa"/>
            <w:vAlign w:val="center"/>
          </w:tcPr>
          <w:p w14:paraId="35B2A260" w14:textId="17AD60C6" w:rsidR="00224922" w:rsidRDefault="00224922" w:rsidP="00224922">
            <w:pPr>
              <w:jc w:val="center"/>
            </w:pPr>
            <w:r w:rsidRPr="004C3657">
              <w:rPr>
                <w:sz w:val="18"/>
                <w:szCs w:val="18"/>
              </w:rPr>
              <w:t>-</w:t>
            </w:r>
          </w:p>
        </w:tc>
      </w:tr>
      <w:tr w:rsidR="00224922" w14:paraId="2FD15E82" w14:textId="77777777">
        <w:trPr>
          <w:tblHeader/>
        </w:trPr>
        <w:tc>
          <w:tcPr>
            <w:tcW w:w="2361" w:type="dxa"/>
          </w:tcPr>
          <w:p w14:paraId="639A4CA6" w14:textId="77777777" w:rsidR="00224922" w:rsidRDefault="00224922" w:rsidP="00224922">
            <w:pPr>
              <w:jc w:val="right"/>
            </w:pPr>
            <w:r>
              <w:t>Storm drains and runoff</w:t>
            </w:r>
          </w:p>
        </w:tc>
        <w:tc>
          <w:tcPr>
            <w:tcW w:w="2333" w:type="dxa"/>
            <w:vAlign w:val="center"/>
          </w:tcPr>
          <w:p w14:paraId="317B608F" w14:textId="74FBB4CA" w:rsidR="00224922" w:rsidRDefault="00224922" w:rsidP="00224922">
            <w:pPr>
              <w:jc w:val="center"/>
            </w:pPr>
            <w:r w:rsidRPr="004C3657">
              <w:rPr>
                <w:sz w:val="18"/>
                <w:szCs w:val="18"/>
              </w:rPr>
              <w:t>H</w:t>
            </w:r>
          </w:p>
        </w:tc>
        <w:tc>
          <w:tcPr>
            <w:tcW w:w="2319" w:type="dxa"/>
            <w:vAlign w:val="center"/>
          </w:tcPr>
          <w:p w14:paraId="65342923" w14:textId="77539CEB" w:rsidR="00224922" w:rsidRDefault="00224922" w:rsidP="00224922">
            <w:pPr>
              <w:jc w:val="center"/>
            </w:pPr>
            <w:r w:rsidRPr="004C3657">
              <w:rPr>
                <w:sz w:val="18"/>
                <w:szCs w:val="18"/>
              </w:rPr>
              <w:t>aesthetic, resource</w:t>
            </w:r>
            <w:r w:rsidRPr="004C3657">
              <w:rPr>
                <w:w w:val="99"/>
                <w:sz w:val="18"/>
                <w:szCs w:val="18"/>
              </w:rPr>
              <w:t xml:space="preserve"> </w:t>
            </w:r>
            <w:r w:rsidRPr="004C3657">
              <w:rPr>
                <w:sz w:val="18"/>
                <w:szCs w:val="18"/>
              </w:rPr>
              <w:t>damage,</w:t>
            </w:r>
          </w:p>
        </w:tc>
        <w:tc>
          <w:tcPr>
            <w:tcW w:w="2337" w:type="dxa"/>
            <w:vAlign w:val="center"/>
          </w:tcPr>
          <w:p w14:paraId="1D1AFFBB" w14:textId="5DB7E72B" w:rsidR="00224922" w:rsidRDefault="00224922" w:rsidP="00224922">
            <w:pPr>
              <w:jc w:val="center"/>
            </w:pPr>
            <w:r w:rsidRPr="004C3657">
              <w:rPr>
                <w:sz w:val="18"/>
                <w:szCs w:val="18"/>
              </w:rPr>
              <w:t>↑</w:t>
            </w:r>
          </w:p>
        </w:tc>
      </w:tr>
      <w:tr w:rsidR="00224922" w14:paraId="4598FB0E" w14:textId="77777777">
        <w:trPr>
          <w:tblHeader/>
        </w:trPr>
        <w:tc>
          <w:tcPr>
            <w:tcW w:w="2361" w:type="dxa"/>
          </w:tcPr>
          <w:p w14:paraId="0E237633" w14:textId="77777777" w:rsidR="00224922" w:rsidRDefault="00224922" w:rsidP="00224922">
            <w:pPr>
              <w:jc w:val="right"/>
            </w:pPr>
            <w:r>
              <w:t>Land-based fishing (e.g., fishing line, gear)</w:t>
            </w:r>
          </w:p>
        </w:tc>
        <w:tc>
          <w:tcPr>
            <w:tcW w:w="2333" w:type="dxa"/>
            <w:vAlign w:val="center"/>
          </w:tcPr>
          <w:p w14:paraId="2AEE1B37" w14:textId="77777777" w:rsidR="00224922" w:rsidRPr="004C3657" w:rsidRDefault="00224922" w:rsidP="00224922">
            <w:pPr>
              <w:pStyle w:val="TableParagraph"/>
              <w:ind w:left="4"/>
              <w:jc w:val="center"/>
              <w:rPr>
                <w:rFonts w:eastAsia="Calibri" w:cs="Calibri"/>
                <w:sz w:val="18"/>
                <w:szCs w:val="18"/>
              </w:rPr>
            </w:pPr>
            <w:r w:rsidRPr="004C3657">
              <w:rPr>
                <w:sz w:val="18"/>
                <w:szCs w:val="18"/>
              </w:rPr>
              <w:t>H</w:t>
            </w:r>
          </w:p>
          <w:p w14:paraId="017A3542" w14:textId="0B96E7F2" w:rsidR="00224922" w:rsidRDefault="00224922" w:rsidP="00224922">
            <w:pPr>
              <w:jc w:val="center"/>
            </w:pPr>
            <w:r w:rsidRPr="004C3657">
              <w:rPr>
                <w:sz w:val="18"/>
                <w:szCs w:val="18"/>
              </w:rPr>
              <w:t>(data not</w:t>
            </w:r>
            <w:r w:rsidRPr="004C3657">
              <w:rPr>
                <w:w w:val="99"/>
                <w:sz w:val="18"/>
                <w:szCs w:val="18"/>
              </w:rPr>
              <w:t xml:space="preserve"> </w:t>
            </w:r>
            <w:r w:rsidRPr="004C3657">
              <w:rPr>
                <w:sz w:val="18"/>
                <w:szCs w:val="18"/>
              </w:rPr>
              <w:t>specific to land-</w:t>
            </w:r>
            <w:r w:rsidRPr="004C3657">
              <w:rPr>
                <w:w w:val="99"/>
                <w:sz w:val="18"/>
                <w:szCs w:val="18"/>
              </w:rPr>
              <w:t xml:space="preserve"> </w:t>
            </w:r>
            <w:r w:rsidRPr="004C3657">
              <w:rPr>
                <w:sz w:val="18"/>
                <w:szCs w:val="18"/>
              </w:rPr>
              <w:t>based/ocean-based)</w:t>
            </w:r>
          </w:p>
        </w:tc>
        <w:tc>
          <w:tcPr>
            <w:tcW w:w="2319" w:type="dxa"/>
            <w:vAlign w:val="center"/>
          </w:tcPr>
          <w:p w14:paraId="4859D754" w14:textId="374CF606" w:rsidR="00224922" w:rsidRDefault="00224922" w:rsidP="00224922">
            <w:pPr>
              <w:jc w:val="center"/>
            </w:pPr>
            <w:r w:rsidRPr="004C3657">
              <w:rPr>
                <w:sz w:val="18"/>
                <w:szCs w:val="18"/>
              </w:rPr>
              <w:t>aesthetic, resource</w:t>
            </w:r>
            <w:r w:rsidRPr="004C3657">
              <w:rPr>
                <w:w w:val="99"/>
                <w:sz w:val="18"/>
                <w:szCs w:val="18"/>
              </w:rPr>
              <w:t xml:space="preserve"> </w:t>
            </w:r>
            <w:r w:rsidRPr="004C3657">
              <w:rPr>
                <w:sz w:val="18"/>
                <w:szCs w:val="18"/>
              </w:rPr>
              <w:t>damage</w:t>
            </w:r>
          </w:p>
        </w:tc>
        <w:tc>
          <w:tcPr>
            <w:tcW w:w="2337" w:type="dxa"/>
            <w:vAlign w:val="center"/>
          </w:tcPr>
          <w:p w14:paraId="39A68DC1" w14:textId="1E87061E" w:rsidR="00224922" w:rsidRDefault="00224922" w:rsidP="00224922">
            <w:pPr>
              <w:jc w:val="center"/>
            </w:pPr>
            <w:r w:rsidRPr="004C3657">
              <w:rPr>
                <w:sz w:val="18"/>
                <w:szCs w:val="18"/>
              </w:rPr>
              <w:t>↑</w:t>
            </w:r>
          </w:p>
        </w:tc>
      </w:tr>
      <w:tr w:rsidR="00224922" w14:paraId="304D95C3" w14:textId="77777777">
        <w:trPr>
          <w:tblHeader/>
        </w:trPr>
        <w:tc>
          <w:tcPr>
            <w:tcW w:w="2361" w:type="dxa"/>
          </w:tcPr>
          <w:p w14:paraId="18E42F0A" w14:textId="77777777" w:rsidR="00224922" w:rsidRDefault="00224922" w:rsidP="00224922">
            <w:pPr>
              <w:jc w:val="right"/>
            </w:pPr>
            <w:r>
              <w:t>Ocean/Great Lakes-based fishing (e.g., derelict fishing gear)</w:t>
            </w:r>
          </w:p>
        </w:tc>
        <w:tc>
          <w:tcPr>
            <w:tcW w:w="2333" w:type="dxa"/>
            <w:vAlign w:val="center"/>
          </w:tcPr>
          <w:p w14:paraId="28D3E01C" w14:textId="77777777" w:rsidR="00224922" w:rsidRPr="004C3657" w:rsidRDefault="00224922" w:rsidP="00224922">
            <w:pPr>
              <w:pStyle w:val="TableParagraph"/>
              <w:ind w:left="4"/>
              <w:jc w:val="center"/>
              <w:rPr>
                <w:rFonts w:eastAsia="Calibri" w:cs="Calibri"/>
                <w:sz w:val="18"/>
                <w:szCs w:val="18"/>
              </w:rPr>
            </w:pPr>
            <w:r w:rsidRPr="004C3657">
              <w:rPr>
                <w:sz w:val="18"/>
                <w:szCs w:val="18"/>
              </w:rPr>
              <w:t>H</w:t>
            </w:r>
          </w:p>
          <w:p w14:paraId="04ED5C24" w14:textId="63496318" w:rsidR="00224922" w:rsidRDefault="00224922" w:rsidP="00224922">
            <w:pPr>
              <w:jc w:val="center"/>
            </w:pPr>
            <w:r w:rsidRPr="004C3657">
              <w:rPr>
                <w:sz w:val="18"/>
                <w:szCs w:val="18"/>
              </w:rPr>
              <w:t>(data not</w:t>
            </w:r>
            <w:r w:rsidRPr="004C3657">
              <w:rPr>
                <w:w w:val="99"/>
                <w:sz w:val="18"/>
                <w:szCs w:val="18"/>
              </w:rPr>
              <w:t xml:space="preserve"> </w:t>
            </w:r>
            <w:r w:rsidRPr="004C3657">
              <w:rPr>
                <w:sz w:val="18"/>
                <w:szCs w:val="18"/>
              </w:rPr>
              <w:t>specific to land-</w:t>
            </w:r>
            <w:r w:rsidRPr="004C3657">
              <w:rPr>
                <w:w w:val="99"/>
                <w:sz w:val="18"/>
                <w:szCs w:val="18"/>
              </w:rPr>
              <w:t xml:space="preserve"> </w:t>
            </w:r>
            <w:r w:rsidRPr="004C3657">
              <w:rPr>
                <w:sz w:val="18"/>
                <w:szCs w:val="18"/>
              </w:rPr>
              <w:t>based/ocean-based)</w:t>
            </w:r>
          </w:p>
        </w:tc>
        <w:tc>
          <w:tcPr>
            <w:tcW w:w="2319" w:type="dxa"/>
            <w:vAlign w:val="center"/>
          </w:tcPr>
          <w:p w14:paraId="20F48BD3" w14:textId="116B8728" w:rsidR="00224922" w:rsidRDefault="00224922" w:rsidP="00224922">
            <w:pPr>
              <w:jc w:val="center"/>
            </w:pPr>
            <w:r w:rsidRPr="004C3657">
              <w:rPr>
                <w:sz w:val="18"/>
                <w:szCs w:val="18"/>
              </w:rPr>
              <w:t>aesthetic, resource</w:t>
            </w:r>
            <w:r w:rsidRPr="004C3657">
              <w:rPr>
                <w:w w:val="99"/>
                <w:sz w:val="18"/>
                <w:szCs w:val="18"/>
              </w:rPr>
              <w:t xml:space="preserve"> </w:t>
            </w:r>
            <w:r w:rsidRPr="004C3657">
              <w:rPr>
                <w:sz w:val="18"/>
                <w:szCs w:val="18"/>
              </w:rPr>
              <w:t>damage</w:t>
            </w:r>
          </w:p>
        </w:tc>
        <w:tc>
          <w:tcPr>
            <w:tcW w:w="2337" w:type="dxa"/>
            <w:vAlign w:val="center"/>
          </w:tcPr>
          <w:p w14:paraId="60A4E0B6" w14:textId="652CD189" w:rsidR="00224922" w:rsidRDefault="00224922" w:rsidP="00224922">
            <w:pPr>
              <w:jc w:val="center"/>
            </w:pPr>
            <w:r w:rsidRPr="004C3657">
              <w:rPr>
                <w:sz w:val="18"/>
                <w:szCs w:val="18"/>
              </w:rPr>
              <w:t>↑</w:t>
            </w:r>
          </w:p>
        </w:tc>
      </w:tr>
      <w:tr w:rsidR="00224922" w14:paraId="78D76498" w14:textId="77777777">
        <w:trPr>
          <w:tblHeader/>
        </w:trPr>
        <w:tc>
          <w:tcPr>
            <w:tcW w:w="2361" w:type="dxa"/>
          </w:tcPr>
          <w:p w14:paraId="2B77260B" w14:textId="77777777" w:rsidR="00224922" w:rsidRDefault="00224922" w:rsidP="00224922">
            <w:pPr>
              <w:jc w:val="right"/>
            </w:pPr>
            <w:r>
              <w:t>Derelict vessels</w:t>
            </w:r>
          </w:p>
        </w:tc>
        <w:tc>
          <w:tcPr>
            <w:tcW w:w="2333" w:type="dxa"/>
            <w:vAlign w:val="center"/>
          </w:tcPr>
          <w:p w14:paraId="14FB436C" w14:textId="521443A2" w:rsidR="00224922" w:rsidRDefault="00224922" w:rsidP="00224922">
            <w:pPr>
              <w:jc w:val="center"/>
            </w:pPr>
            <w:r w:rsidRPr="004C3657">
              <w:rPr>
                <w:sz w:val="18"/>
                <w:szCs w:val="18"/>
              </w:rPr>
              <w:t>H</w:t>
            </w:r>
          </w:p>
        </w:tc>
        <w:tc>
          <w:tcPr>
            <w:tcW w:w="2319" w:type="dxa"/>
            <w:vAlign w:val="center"/>
          </w:tcPr>
          <w:p w14:paraId="06564E65" w14:textId="6E737943" w:rsidR="00224922" w:rsidRDefault="00224922" w:rsidP="00224922">
            <w:pPr>
              <w:jc w:val="center"/>
            </w:pPr>
            <w:r w:rsidRPr="004C3657">
              <w:rPr>
                <w:sz w:val="18"/>
                <w:szCs w:val="18"/>
              </w:rPr>
              <w:t>aesthetic, resource</w:t>
            </w:r>
            <w:r w:rsidRPr="004C3657">
              <w:rPr>
                <w:w w:val="99"/>
                <w:sz w:val="18"/>
                <w:szCs w:val="18"/>
              </w:rPr>
              <w:t xml:space="preserve"> </w:t>
            </w:r>
            <w:r w:rsidRPr="004C3657">
              <w:rPr>
                <w:sz w:val="18"/>
                <w:szCs w:val="18"/>
              </w:rPr>
              <w:t>damage</w:t>
            </w:r>
          </w:p>
        </w:tc>
        <w:tc>
          <w:tcPr>
            <w:tcW w:w="2337" w:type="dxa"/>
            <w:vAlign w:val="center"/>
          </w:tcPr>
          <w:p w14:paraId="380A2919" w14:textId="71CF4429" w:rsidR="00224922" w:rsidRDefault="00224922" w:rsidP="00224922">
            <w:pPr>
              <w:jc w:val="center"/>
            </w:pPr>
            <w:r>
              <w:rPr>
                <w:sz w:val="18"/>
                <w:szCs w:val="18"/>
              </w:rPr>
              <w:t>u</w:t>
            </w:r>
            <w:r w:rsidRPr="004C3657">
              <w:rPr>
                <w:sz w:val="18"/>
                <w:szCs w:val="18"/>
              </w:rPr>
              <w:t>nknown</w:t>
            </w:r>
          </w:p>
        </w:tc>
      </w:tr>
      <w:tr w:rsidR="00224922" w14:paraId="56FEEC00" w14:textId="77777777">
        <w:trPr>
          <w:tblHeader/>
        </w:trPr>
        <w:tc>
          <w:tcPr>
            <w:tcW w:w="2361" w:type="dxa"/>
          </w:tcPr>
          <w:p w14:paraId="7A3B041D" w14:textId="77777777" w:rsidR="00224922" w:rsidRDefault="00224922" w:rsidP="00224922">
            <w:pPr>
              <w:jc w:val="right"/>
            </w:pPr>
            <w:r>
              <w:t>Vessel-based (e.g., cruise ship, cargo ship, general vessel)</w:t>
            </w:r>
          </w:p>
        </w:tc>
        <w:tc>
          <w:tcPr>
            <w:tcW w:w="2333" w:type="dxa"/>
            <w:vAlign w:val="center"/>
          </w:tcPr>
          <w:p w14:paraId="4519D820" w14:textId="3CD29CB9" w:rsidR="00224922" w:rsidRDefault="00224922" w:rsidP="00224922">
            <w:pPr>
              <w:jc w:val="center"/>
            </w:pPr>
            <w:r w:rsidRPr="004C3657">
              <w:rPr>
                <w:sz w:val="18"/>
                <w:szCs w:val="18"/>
              </w:rPr>
              <w:t>unknown</w:t>
            </w:r>
          </w:p>
        </w:tc>
        <w:tc>
          <w:tcPr>
            <w:tcW w:w="2319" w:type="dxa"/>
            <w:vAlign w:val="center"/>
          </w:tcPr>
          <w:p w14:paraId="0B852CC1" w14:textId="76D33813" w:rsidR="00224922" w:rsidRDefault="00224922" w:rsidP="00224922">
            <w:pPr>
              <w:jc w:val="center"/>
            </w:pPr>
            <w:r w:rsidRPr="004C3657">
              <w:rPr>
                <w:sz w:val="18"/>
                <w:szCs w:val="18"/>
              </w:rPr>
              <w:t>aesthetic, resource</w:t>
            </w:r>
            <w:r w:rsidRPr="004C3657">
              <w:rPr>
                <w:w w:val="99"/>
                <w:sz w:val="18"/>
                <w:szCs w:val="18"/>
              </w:rPr>
              <w:t xml:space="preserve"> </w:t>
            </w:r>
            <w:r w:rsidRPr="004C3657">
              <w:rPr>
                <w:sz w:val="18"/>
                <w:szCs w:val="18"/>
              </w:rPr>
              <w:t>damage</w:t>
            </w:r>
          </w:p>
        </w:tc>
        <w:tc>
          <w:tcPr>
            <w:tcW w:w="2337" w:type="dxa"/>
            <w:vAlign w:val="center"/>
          </w:tcPr>
          <w:p w14:paraId="0F129586" w14:textId="7AEEBE2F" w:rsidR="00224922" w:rsidRDefault="00224922" w:rsidP="00224922">
            <w:pPr>
              <w:jc w:val="center"/>
            </w:pPr>
            <w:r>
              <w:rPr>
                <w:sz w:val="18"/>
                <w:szCs w:val="18"/>
              </w:rPr>
              <w:t>u</w:t>
            </w:r>
            <w:r w:rsidRPr="004C3657">
              <w:rPr>
                <w:sz w:val="18"/>
                <w:szCs w:val="18"/>
              </w:rPr>
              <w:t>nknown</w:t>
            </w:r>
          </w:p>
        </w:tc>
      </w:tr>
      <w:tr w:rsidR="00224922" w14:paraId="7AF6DD38" w14:textId="77777777">
        <w:trPr>
          <w:tblHeader/>
        </w:trPr>
        <w:tc>
          <w:tcPr>
            <w:tcW w:w="2361" w:type="dxa"/>
          </w:tcPr>
          <w:p w14:paraId="0CB0B04B" w14:textId="77777777" w:rsidR="00224922" w:rsidRDefault="00224922" w:rsidP="00224922">
            <w:pPr>
              <w:jc w:val="right"/>
            </w:pPr>
            <w:r>
              <w:t>Hurricane/Storm</w:t>
            </w:r>
          </w:p>
        </w:tc>
        <w:tc>
          <w:tcPr>
            <w:tcW w:w="2333" w:type="dxa"/>
            <w:vAlign w:val="center"/>
          </w:tcPr>
          <w:p w14:paraId="7167DD1F" w14:textId="6C38EF20" w:rsidR="00224922" w:rsidRDefault="00224922" w:rsidP="00224922">
            <w:pPr>
              <w:jc w:val="center"/>
            </w:pPr>
            <w:r w:rsidRPr="004C3657">
              <w:rPr>
                <w:sz w:val="18"/>
                <w:szCs w:val="18"/>
              </w:rPr>
              <w:t>H</w:t>
            </w:r>
          </w:p>
        </w:tc>
        <w:tc>
          <w:tcPr>
            <w:tcW w:w="2319" w:type="dxa"/>
            <w:vAlign w:val="center"/>
          </w:tcPr>
          <w:p w14:paraId="389AF116" w14:textId="5F3A88DF" w:rsidR="00224922" w:rsidRDefault="00224922" w:rsidP="00224922">
            <w:pPr>
              <w:jc w:val="center"/>
            </w:pPr>
            <w:r w:rsidRPr="004C3657">
              <w:rPr>
                <w:sz w:val="18"/>
                <w:szCs w:val="18"/>
              </w:rPr>
              <w:t>all impacts</w:t>
            </w:r>
          </w:p>
        </w:tc>
        <w:tc>
          <w:tcPr>
            <w:tcW w:w="2337" w:type="dxa"/>
            <w:vAlign w:val="center"/>
          </w:tcPr>
          <w:p w14:paraId="2B1FB887" w14:textId="63A1C2BA" w:rsidR="00224922" w:rsidRDefault="00224922" w:rsidP="00224922">
            <w:pPr>
              <w:jc w:val="center"/>
            </w:pPr>
            <w:r w:rsidRPr="004C3657">
              <w:rPr>
                <w:sz w:val="18"/>
                <w:szCs w:val="18"/>
              </w:rPr>
              <w:t>-</w:t>
            </w:r>
          </w:p>
        </w:tc>
      </w:tr>
      <w:tr w:rsidR="00224922" w14:paraId="439D54E1" w14:textId="77777777">
        <w:trPr>
          <w:tblHeader/>
        </w:trPr>
        <w:tc>
          <w:tcPr>
            <w:tcW w:w="2361" w:type="dxa"/>
          </w:tcPr>
          <w:p w14:paraId="6B91A6CD" w14:textId="77777777" w:rsidR="00224922" w:rsidRDefault="00224922" w:rsidP="00224922">
            <w:pPr>
              <w:jc w:val="right"/>
            </w:pPr>
            <w:r>
              <w:t>Tsunami</w:t>
            </w:r>
          </w:p>
        </w:tc>
        <w:tc>
          <w:tcPr>
            <w:tcW w:w="2333" w:type="dxa"/>
            <w:vAlign w:val="center"/>
          </w:tcPr>
          <w:p w14:paraId="4DB8F13F" w14:textId="36A6E788" w:rsidR="00224922" w:rsidRDefault="00224922" w:rsidP="00224922">
            <w:pPr>
              <w:jc w:val="center"/>
            </w:pPr>
            <w:r w:rsidRPr="004C3657">
              <w:rPr>
                <w:sz w:val="18"/>
                <w:szCs w:val="18"/>
              </w:rPr>
              <w:t>unknown</w:t>
            </w:r>
          </w:p>
        </w:tc>
        <w:tc>
          <w:tcPr>
            <w:tcW w:w="2319" w:type="dxa"/>
            <w:vAlign w:val="center"/>
          </w:tcPr>
          <w:p w14:paraId="4B0BD195" w14:textId="3C0D2A71" w:rsidR="00224922" w:rsidRDefault="00224922" w:rsidP="00224922">
            <w:pPr>
              <w:jc w:val="center"/>
            </w:pPr>
            <w:r w:rsidRPr="004C3657">
              <w:rPr>
                <w:sz w:val="18"/>
                <w:szCs w:val="18"/>
              </w:rPr>
              <w:t>unknown</w:t>
            </w:r>
          </w:p>
        </w:tc>
        <w:tc>
          <w:tcPr>
            <w:tcW w:w="2337" w:type="dxa"/>
            <w:vAlign w:val="center"/>
          </w:tcPr>
          <w:p w14:paraId="1F7416D9" w14:textId="60220951" w:rsidR="00224922" w:rsidRDefault="00224922" w:rsidP="00224922">
            <w:pPr>
              <w:jc w:val="center"/>
            </w:pPr>
            <w:r w:rsidRPr="004C3657">
              <w:rPr>
                <w:sz w:val="18"/>
                <w:szCs w:val="18"/>
              </w:rPr>
              <w:t>-</w:t>
            </w:r>
          </w:p>
        </w:tc>
      </w:tr>
    </w:tbl>
    <w:p w14:paraId="566AC521" w14:textId="77777777" w:rsidR="00727F2B" w:rsidRDefault="00727F2B" w:rsidP="00727F2B">
      <w:pPr>
        <w:pBdr>
          <w:top w:val="single" w:sz="6" w:space="0" w:color="FFFFFF"/>
          <w:left w:val="single" w:sz="6" w:space="0" w:color="FFFFFF"/>
          <w:bottom w:val="single" w:sz="6" w:space="0" w:color="FFFFFF"/>
          <w:right w:val="single" w:sz="6" w:space="0" w:color="FFFFFF"/>
        </w:pBdr>
      </w:pPr>
    </w:p>
    <w:p w14:paraId="3B063C6C" w14:textId="77777777" w:rsidR="00A348CB" w:rsidRPr="004C3657" w:rsidRDefault="00A348CB" w:rsidP="00A348CB">
      <w:pPr>
        <w:pStyle w:val="BodyText"/>
        <w:tabs>
          <w:tab w:val="left" w:pos="10350"/>
        </w:tabs>
        <w:ind w:left="216" w:right="302"/>
      </w:pPr>
      <w:r w:rsidRPr="004C3657">
        <w:t xml:space="preserve">(Note: information for questions 1 and 2 of Resource Characterization was obtained through personal communication with the Texas General Land Office Adopt-A-Beach Program; the Beach Access and Dune Protection Program, Coastal Resources Division; </w:t>
      </w:r>
      <w:bookmarkStart w:id="76" w:name="_Hlk181000776"/>
      <w:r w:rsidRPr="004C3657">
        <w:t xml:space="preserve">Marine Debris Reimbursement Program; </w:t>
      </w:r>
      <w:bookmarkEnd w:id="76"/>
      <w:r w:rsidRPr="004C3657">
        <w:t>and Oil Spill Prevention and Response Division and Professional Services throughout July</w:t>
      </w:r>
      <w:r>
        <w:t xml:space="preserve"> </w:t>
      </w:r>
      <w:r w:rsidRPr="004C3657">
        <w:t>20</w:t>
      </w:r>
      <w:r>
        <w:t>24</w:t>
      </w:r>
      <w:r w:rsidRPr="004C3657">
        <w:t>.)</w:t>
      </w:r>
    </w:p>
    <w:p w14:paraId="3EE68A33" w14:textId="77777777" w:rsidR="00A348CB" w:rsidRDefault="00A348CB" w:rsidP="00727F2B">
      <w:pPr>
        <w:pBdr>
          <w:top w:val="single" w:sz="6" w:space="0" w:color="FFFFFF"/>
          <w:left w:val="single" w:sz="6" w:space="0" w:color="FFFFFF"/>
          <w:bottom w:val="single" w:sz="6" w:space="0" w:color="FFFFFF"/>
          <w:right w:val="single" w:sz="6" w:space="0" w:color="FFFFFF"/>
        </w:pBdr>
      </w:pPr>
    </w:p>
    <w:p w14:paraId="59195B41" w14:textId="77777777" w:rsidR="00727F2B" w:rsidRDefault="00727F2B" w:rsidP="001C079A">
      <w:pPr>
        <w:numPr>
          <w:ilvl w:val="0"/>
          <w:numId w:val="23"/>
        </w:numPr>
        <w:pBdr>
          <w:top w:val="single" w:sz="6" w:space="0" w:color="FFFFFF"/>
          <w:left w:val="single" w:sz="6" w:space="0" w:color="FFFFFF"/>
          <w:bottom w:val="single" w:sz="6" w:space="0" w:color="FFFFFF"/>
          <w:right w:val="single" w:sz="6" w:space="0" w:color="FFFFFF"/>
        </w:pBdr>
      </w:pPr>
      <w:r>
        <w:lastRenderedPageBreak/>
        <w:t xml:space="preserve">If available, briefly list and summarize the results of any additional state- or territory-specific data or reports on the status and trends or potential impacts from marine debris in the coastal zone since the last assessment. </w:t>
      </w:r>
      <w:r>
        <w:br/>
      </w:r>
    </w:p>
    <w:tbl>
      <w:tblPr>
        <w:tblW w:w="0" w:type="auto"/>
        <w:tblInd w:w="885" w:type="dxa"/>
        <w:tblLayout w:type="fixed"/>
        <w:tblCellMar>
          <w:left w:w="0" w:type="dxa"/>
          <w:right w:w="0" w:type="dxa"/>
        </w:tblCellMar>
        <w:tblLook w:val="01E0" w:firstRow="1" w:lastRow="1" w:firstColumn="1" w:lastColumn="1" w:noHBand="0" w:noVBand="0"/>
      </w:tblPr>
      <w:tblGrid>
        <w:gridCol w:w="2989"/>
        <w:gridCol w:w="5869"/>
      </w:tblGrid>
      <w:tr w:rsidR="00A348CB" w:rsidRPr="004C3657" w14:paraId="65F6022F" w14:textId="77777777">
        <w:trPr>
          <w:trHeight w:hRule="exact" w:val="254"/>
        </w:trPr>
        <w:tc>
          <w:tcPr>
            <w:tcW w:w="2989" w:type="dxa"/>
            <w:tcBorders>
              <w:top w:val="single" w:sz="5" w:space="0" w:color="000000"/>
              <w:left w:val="single" w:sz="5" w:space="0" w:color="000000"/>
              <w:bottom w:val="single" w:sz="5" w:space="0" w:color="000000"/>
              <w:right w:val="single" w:sz="5" w:space="0" w:color="000000"/>
            </w:tcBorders>
            <w:shd w:val="clear" w:color="auto" w:fill="BEBEBE"/>
          </w:tcPr>
          <w:p w14:paraId="6EC2E77E" w14:textId="77777777" w:rsidR="00A348CB" w:rsidRPr="004C3657" w:rsidRDefault="00A348CB">
            <w:pPr>
              <w:pStyle w:val="TableParagraph"/>
              <w:ind w:left="102"/>
              <w:rPr>
                <w:rFonts w:ascii="Calibri" w:eastAsia="Calibri" w:hAnsi="Calibri" w:cs="Calibri"/>
                <w:sz w:val="20"/>
                <w:szCs w:val="20"/>
              </w:rPr>
            </w:pPr>
            <w:r w:rsidRPr="004C3657">
              <w:rPr>
                <w:rFonts w:ascii="Calibri"/>
                <w:b/>
                <w:sz w:val="20"/>
              </w:rPr>
              <w:t>Source of Marine Debris</w:t>
            </w:r>
          </w:p>
        </w:tc>
        <w:tc>
          <w:tcPr>
            <w:tcW w:w="5869" w:type="dxa"/>
            <w:tcBorders>
              <w:top w:val="single" w:sz="5" w:space="0" w:color="000000"/>
              <w:left w:val="single" w:sz="5" w:space="0" w:color="000000"/>
              <w:bottom w:val="single" w:sz="5" w:space="0" w:color="000000"/>
              <w:right w:val="single" w:sz="5" w:space="0" w:color="000000"/>
            </w:tcBorders>
            <w:shd w:val="clear" w:color="auto" w:fill="BEBEBE"/>
          </w:tcPr>
          <w:p w14:paraId="4637CE66" w14:textId="77777777" w:rsidR="00A348CB" w:rsidRPr="004C3657" w:rsidRDefault="00A348CB">
            <w:pPr>
              <w:pStyle w:val="TableParagraph"/>
              <w:ind w:left="102"/>
              <w:rPr>
                <w:rFonts w:ascii="Calibri" w:eastAsia="Calibri" w:hAnsi="Calibri" w:cs="Calibri"/>
                <w:sz w:val="20"/>
                <w:szCs w:val="20"/>
              </w:rPr>
            </w:pPr>
            <w:r w:rsidRPr="004C3657">
              <w:rPr>
                <w:rFonts w:ascii="Calibri"/>
                <w:b/>
                <w:sz w:val="20"/>
              </w:rPr>
              <w:t>Summary of results since last assessment:</w:t>
            </w:r>
          </w:p>
        </w:tc>
      </w:tr>
      <w:tr w:rsidR="00A348CB" w:rsidRPr="004C3657" w14:paraId="7823D936" w14:textId="77777777">
        <w:trPr>
          <w:trHeight w:hRule="exact" w:val="254"/>
        </w:trPr>
        <w:tc>
          <w:tcPr>
            <w:tcW w:w="2989" w:type="dxa"/>
            <w:tcBorders>
              <w:top w:val="single" w:sz="5" w:space="0" w:color="000000"/>
              <w:left w:val="single" w:sz="5" w:space="0" w:color="000000"/>
              <w:bottom w:val="single" w:sz="5" w:space="0" w:color="000000"/>
              <w:right w:val="single" w:sz="5" w:space="0" w:color="000000"/>
            </w:tcBorders>
            <w:shd w:val="clear" w:color="auto" w:fill="D9D9D9"/>
          </w:tcPr>
          <w:p w14:paraId="29BEAAD4" w14:textId="77777777" w:rsidR="00A348CB" w:rsidRPr="004C3657" w:rsidRDefault="00A348CB">
            <w:pPr>
              <w:pStyle w:val="TableParagraph"/>
              <w:ind w:left="102"/>
              <w:rPr>
                <w:rFonts w:ascii="Calibri" w:eastAsia="Calibri" w:hAnsi="Calibri" w:cs="Calibri"/>
                <w:sz w:val="20"/>
                <w:szCs w:val="20"/>
              </w:rPr>
            </w:pPr>
            <w:r w:rsidRPr="004C3657">
              <w:rPr>
                <w:rFonts w:ascii="Calibri"/>
                <w:b/>
                <w:i/>
                <w:sz w:val="20"/>
              </w:rPr>
              <w:t>Land-based</w:t>
            </w:r>
          </w:p>
        </w:tc>
        <w:tc>
          <w:tcPr>
            <w:tcW w:w="5869" w:type="dxa"/>
            <w:tcBorders>
              <w:top w:val="single" w:sz="5" w:space="0" w:color="000000"/>
              <w:left w:val="single" w:sz="5" w:space="0" w:color="000000"/>
              <w:bottom w:val="single" w:sz="5" w:space="0" w:color="000000"/>
              <w:right w:val="single" w:sz="5" w:space="0" w:color="000000"/>
            </w:tcBorders>
            <w:shd w:val="clear" w:color="auto" w:fill="D9D9D9"/>
          </w:tcPr>
          <w:p w14:paraId="12AC541F" w14:textId="77777777" w:rsidR="00A348CB" w:rsidRPr="004C3657" w:rsidRDefault="00A348CB"/>
        </w:tc>
      </w:tr>
      <w:tr w:rsidR="00A348CB" w:rsidRPr="004C3657" w14:paraId="641B59A1" w14:textId="77777777">
        <w:trPr>
          <w:trHeight w:hRule="exact" w:val="1837"/>
        </w:trPr>
        <w:tc>
          <w:tcPr>
            <w:tcW w:w="2989" w:type="dxa"/>
            <w:tcBorders>
              <w:top w:val="single" w:sz="5" w:space="0" w:color="000000"/>
              <w:left w:val="single" w:sz="5" w:space="0" w:color="000000"/>
              <w:bottom w:val="single" w:sz="5" w:space="0" w:color="000000"/>
              <w:right w:val="single" w:sz="5" w:space="0" w:color="000000"/>
            </w:tcBorders>
            <w:vAlign w:val="center"/>
          </w:tcPr>
          <w:p w14:paraId="1250F66A" w14:textId="77777777" w:rsidR="00A348CB" w:rsidRPr="004C3657" w:rsidRDefault="00A348CB">
            <w:pPr>
              <w:pStyle w:val="TableParagraph"/>
              <w:ind w:left="102"/>
              <w:rPr>
                <w:rFonts w:ascii="Calibri" w:eastAsia="Calibri" w:hAnsi="Calibri" w:cs="Calibri"/>
                <w:sz w:val="20"/>
                <w:szCs w:val="20"/>
              </w:rPr>
            </w:pPr>
            <w:r w:rsidRPr="004C3657">
              <w:rPr>
                <w:rFonts w:ascii="Calibri"/>
                <w:sz w:val="20"/>
              </w:rPr>
              <w:t>Beach/shore litter</w:t>
            </w:r>
          </w:p>
        </w:tc>
        <w:tc>
          <w:tcPr>
            <w:tcW w:w="5869" w:type="dxa"/>
            <w:tcBorders>
              <w:top w:val="single" w:sz="5" w:space="0" w:color="000000"/>
              <w:left w:val="single" w:sz="5" w:space="0" w:color="000000"/>
              <w:bottom w:val="single" w:sz="5" w:space="0" w:color="000000"/>
              <w:right w:val="single" w:sz="5" w:space="0" w:color="000000"/>
            </w:tcBorders>
          </w:tcPr>
          <w:p w14:paraId="4709F57B" w14:textId="77777777" w:rsidR="00A348CB" w:rsidRPr="004C3657" w:rsidRDefault="00A348CB">
            <w:pPr>
              <w:pStyle w:val="TableParagraph"/>
              <w:ind w:left="102" w:right="127"/>
              <w:rPr>
                <w:rFonts w:ascii="Calibri" w:eastAsia="Calibri" w:hAnsi="Calibri" w:cs="Calibri"/>
                <w:sz w:val="20"/>
                <w:szCs w:val="20"/>
              </w:rPr>
            </w:pPr>
            <w:r w:rsidRPr="004C3657">
              <w:rPr>
                <w:rFonts w:ascii="Calibri" w:eastAsia="Calibri" w:hAnsi="Calibri" w:cs="Calibri"/>
                <w:sz w:val="20"/>
                <w:szCs w:val="20"/>
              </w:rPr>
              <w:t>NOAA created a marine debris blog:</w:t>
            </w:r>
            <w:r w:rsidRPr="004C3657">
              <w:rPr>
                <w:rFonts w:ascii="Calibri" w:eastAsia="Calibri" w:hAnsi="Calibri" w:cs="Calibri"/>
                <w:w w:val="99"/>
                <w:sz w:val="20"/>
                <w:szCs w:val="20"/>
              </w:rPr>
              <w:t xml:space="preserve"> </w:t>
            </w:r>
            <w:r w:rsidRPr="004C3657">
              <w:rPr>
                <w:rFonts w:ascii="Calibri" w:eastAsia="Calibri" w:hAnsi="Calibri" w:cs="Calibri"/>
                <w:sz w:val="20"/>
                <w:szCs w:val="20"/>
              </w:rPr>
              <w:t>(</w:t>
            </w:r>
            <w:hyperlink r:id="rId36">
              <w:r w:rsidRPr="004C3657">
                <w:rPr>
                  <w:rFonts w:ascii="Calibri" w:eastAsia="Calibri" w:hAnsi="Calibri" w:cs="Calibri"/>
                  <w:sz w:val="20"/>
                  <w:szCs w:val="20"/>
                  <w:u w:val="single" w:color="0000FF"/>
                </w:rPr>
                <w:t>http://marinedebrisblog.wordpress.com/</w:t>
              </w:r>
            </w:hyperlink>
            <w:r w:rsidRPr="004C3657">
              <w:rPr>
                <w:rFonts w:ascii="Calibri" w:eastAsia="Calibri" w:hAnsi="Calibri" w:cs="Calibri"/>
                <w:sz w:val="20"/>
                <w:szCs w:val="20"/>
              </w:rPr>
              <w:t>) to highlight marine debris</w:t>
            </w:r>
            <w:r w:rsidRPr="004C3657">
              <w:rPr>
                <w:rFonts w:ascii="Calibri" w:eastAsia="Calibri" w:hAnsi="Calibri" w:cs="Calibri"/>
                <w:w w:val="99"/>
                <w:sz w:val="20"/>
                <w:szCs w:val="20"/>
              </w:rPr>
              <w:t xml:space="preserve"> </w:t>
            </w:r>
            <w:r w:rsidRPr="004C3657">
              <w:rPr>
                <w:rFonts w:ascii="Calibri" w:eastAsia="Calibri" w:hAnsi="Calibri" w:cs="Calibri"/>
                <w:sz w:val="20"/>
                <w:szCs w:val="20"/>
              </w:rPr>
              <w:t>cleanup efforts, programs and partnerships across the country. The</w:t>
            </w:r>
            <w:r w:rsidRPr="004C3657">
              <w:rPr>
                <w:rFonts w:ascii="Calibri" w:eastAsia="Calibri" w:hAnsi="Calibri" w:cs="Calibri"/>
                <w:w w:val="99"/>
                <w:sz w:val="20"/>
                <w:szCs w:val="20"/>
              </w:rPr>
              <w:t xml:space="preserve"> </w:t>
            </w:r>
            <w:r w:rsidRPr="004C3657">
              <w:rPr>
                <w:rFonts w:ascii="Calibri" w:eastAsia="Calibri" w:hAnsi="Calibri" w:cs="Calibri"/>
                <w:sz w:val="20"/>
                <w:szCs w:val="20"/>
              </w:rPr>
              <w:t>GLO’s Adopt-A-Beach Program provided information on the number</w:t>
            </w:r>
            <w:r w:rsidRPr="004C3657">
              <w:rPr>
                <w:rFonts w:ascii="Calibri" w:eastAsia="Calibri" w:hAnsi="Calibri" w:cs="Calibri"/>
                <w:w w:val="99"/>
                <w:sz w:val="20"/>
                <w:szCs w:val="20"/>
              </w:rPr>
              <w:t xml:space="preserve"> </w:t>
            </w:r>
            <w:r w:rsidRPr="004C3657">
              <w:rPr>
                <w:rFonts w:ascii="Calibri" w:eastAsia="Calibri" w:hAnsi="Calibri" w:cs="Calibri"/>
                <w:sz w:val="20"/>
                <w:szCs w:val="20"/>
              </w:rPr>
              <w:t>of miles cleaned, volunteers and tons collected. Debris details such</w:t>
            </w:r>
            <w:r w:rsidRPr="004C3657">
              <w:rPr>
                <w:rFonts w:ascii="Calibri" w:eastAsia="Calibri" w:hAnsi="Calibri" w:cs="Calibri"/>
                <w:w w:val="99"/>
                <w:sz w:val="20"/>
                <w:szCs w:val="20"/>
              </w:rPr>
              <w:t xml:space="preserve">  </w:t>
            </w:r>
            <w:r w:rsidRPr="004C3657">
              <w:rPr>
                <w:rFonts w:ascii="Calibri" w:eastAsia="Calibri" w:hAnsi="Calibri" w:cs="Calibri"/>
                <w:sz w:val="20"/>
                <w:szCs w:val="20"/>
              </w:rPr>
              <w:t xml:space="preserve">as cigarette butts and bottle caps are also provided (see </w:t>
            </w:r>
            <w:r w:rsidRPr="004C3657">
              <w:rPr>
                <w:rFonts w:ascii="Calibri" w:eastAsia="Calibri" w:hAnsi="Calibri" w:cs="Calibri"/>
                <w:sz w:val="20"/>
                <w:szCs w:val="20"/>
              </w:rPr>
              <w:fldChar w:fldCharType="begin"/>
            </w:r>
            <w:r w:rsidRPr="004C3657">
              <w:rPr>
                <w:rFonts w:ascii="Calibri" w:eastAsia="Calibri" w:hAnsi="Calibri" w:cs="Calibri"/>
                <w:sz w:val="20"/>
                <w:szCs w:val="20"/>
              </w:rPr>
              <w:instrText xml:space="preserve"> REF _Ref14093516 \h  \* MERGEFORMAT </w:instrText>
            </w:r>
            <w:r w:rsidRPr="004C3657">
              <w:rPr>
                <w:rFonts w:ascii="Calibri" w:eastAsia="Calibri" w:hAnsi="Calibri" w:cs="Calibri"/>
                <w:sz w:val="20"/>
                <w:szCs w:val="20"/>
              </w:rPr>
            </w:r>
            <w:r w:rsidRPr="004C3657">
              <w:rPr>
                <w:rFonts w:ascii="Calibri" w:eastAsia="Calibri" w:hAnsi="Calibri" w:cs="Calibri"/>
                <w:sz w:val="20"/>
                <w:szCs w:val="20"/>
              </w:rPr>
              <w:fldChar w:fldCharType="separate"/>
            </w:r>
            <w:r w:rsidRPr="004C3657">
              <w:rPr>
                <w:sz w:val="20"/>
                <w:szCs w:val="20"/>
              </w:rPr>
              <w:t xml:space="preserve">Table </w:t>
            </w:r>
            <w:r w:rsidRPr="004C3657">
              <w:rPr>
                <w:noProof/>
                <w:sz w:val="20"/>
                <w:szCs w:val="20"/>
              </w:rPr>
              <w:t>3</w:t>
            </w:r>
            <w:r w:rsidRPr="004C3657">
              <w:rPr>
                <w:rFonts w:ascii="Calibri" w:eastAsia="Calibri" w:hAnsi="Calibri" w:cs="Calibri"/>
                <w:sz w:val="20"/>
                <w:szCs w:val="20"/>
              </w:rPr>
              <w:fldChar w:fldCharType="end"/>
            </w:r>
            <w:r w:rsidRPr="004C3657">
              <w:rPr>
                <w:rFonts w:ascii="Calibri" w:eastAsia="Calibri" w:hAnsi="Calibri" w:cs="Calibri"/>
                <w:sz w:val="20"/>
                <w:szCs w:val="20"/>
              </w:rPr>
              <w:t xml:space="preserve"> and </w:t>
            </w:r>
            <w:r w:rsidRPr="004C3657">
              <w:rPr>
                <w:rFonts w:ascii="Calibri" w:eastAsia="Calibri" w:hAnsi="Calibri" w:cs="Calibri"/>
                <w:sz w:val="20"/>
                <w:szCs w:val="20"/>
              </w:rPr>
              <w:fldChar w:fldCharType="begin"/>
            </w:r>
            <w:r w:rsidRPr="004C3657">
              <w:rPr>
                <w:rFonts w:ascii="Calibri" w:eastAsia="Calibri" w:hAnsi="Calibri" w:cs="Calibri"/>
                <w:sz w:val="20"/>
                <w:szCs w:val="20"/>
              </w:rPr>
              <w:instrText xml:space="preserve"> REF _Ref14093524 \h  \* MERGEFORMAT </w:instrText>
            </w:r>
            <w:r w:rsidRPr="004C3657">
              <w:rPr>
                <w:rFonts w:ascii="Calibri" w:eastAsia="Calibri" w:hAnsi="Calibri" w:cs="Calibri"/>
                <w:sz w:val="20"/>
                <w:szCs w:val="20"/>
              </w:rPr>
            </w:r>
            <w:r w:rsidRPr="004C3657">
              <w:rPr>
                <w:rFonts w:ascii="Calibri" w:eastAsia="Calibri" w:hAnsi="Calibri" w:cs="Calibri"/>
                <w:sz w:val="20"/>
                <w:szCs w:val="20"/>
              </w:rPr>
              <w:fldChar w:fldCharType="separate"/>
            </w:r>
            <w:r w:rsidRPr="004C3657">
              <w:rPr>
                <w:sz w:val="20"/>
                <w:szCs w:val="20"/>
              </w:rPr>
              <w:t xml:space="preserve">Table </w:t>
            </w:r>
            <w:r w:rsidRPr="004C3657">
              <w:rPr>
                <w:noProof/>
                <w:sz w:val="20"/>
                <w:szCs w:val="20"/>
              </w:rPr>
              <w:t>4</w:t>
            </w:r>
            <w:r w:rsidRPr="004C3657">
              <w:rPr>
                <w:rFonts w:ascii="Calibri" w:eastAsia="Calibri" w:hAnsi="Calibri" w:cs="Calibri"/>
                <w:sz w:val="20"/>
                <w:szCs w:val="20"/>
              </w:rPr>
              <w:fldChar w:fldCharType="end"/>
            </w:r>
            <w:r w:rsidRPr="004C3657">
              <w:rPr>
                <w:rFonts w:ascii="Calibri" w:eastAsia="Calibri" w:hAnsi="Calibri" w:cs="Calibri"/>
                <w:sz w:val="20"/>
                <w:szCs w:val="20"/>
              </w:rPr>
              <w:t xml:space="preserve">). </w:t>
            </w:r>
          </w:p>
        </w:tc>
      </w:tr>
      <w:tr w:rsidR="00A348CB" w:rsidRPr="004C3657" w14:paraId="42AFB6D0" w14:textId="77777777">
        <w:trPr>
          <w:trHeight w:hRule="exact" w:val="499"/>
        </w:trPr>
        <w:tc>
          <w:tcPr>
            <w:tcW w:w="2989" w:type="dxa"/>
            <w:tcBorders>
              <w:top w:val="single" w:sz="5" w:space="0" w:color="000000"/>
              <w:left w:val="single" w:sz="5" w:space="0" w:color="000000"/>
              <w:bottom w:val="single" w:sz="5" w:space="0" w:color="000000"/>
              <w:right w:val="single" w:sz="5" w:space="0" w:color="000000"/>
            </w:tcBorders>
            <w:vAlign w:val="center"/>
          </w:tcPr>
          <w:p w14:paraId="084A6F8D" w14:textId="77777777" w:rsidR="00A348CB" w:rsidRPr="004C3657" w:rsidRDefault="00A348CB">
            <w:pPr>
              <w:pStyle w:val="TableParagraph"/>
              <w:ind w:left="102"/>
              <w:rPr>
                <w:rFonts w:ascii="Calibri" w:eastAsia="Calibri" w:hAnsi="Calibri" w:cs="Calibri"/>
                <w:sz w:val="20"/>
                <w:szCs w:val="20"/>
              </w:rPr>
            </w:pPr>
            <w:r w:rsidRPr="004C3657">
              <w:rPr>
                <w:rFonts w:ascii="Calibri"/>
                <w:sz w:val="20"/>
              </w:rPr>
              <w:t>Dumping</w:t>
            </w:r>
          </w:p>
        </w:tc>
        <w:tc>
          <w:tcPr>
            <w:tcW w:w="5869" w:type="dxa"/>
            <w:tcBorders>
              <w:top w:val="single" w:sz="5" w:space="0" w:color="000000"/>
              <w:left w:val="single" w:sz="5" w:space="0" w:color="000000"/>
              <w:bottom w:val="single" w:sz="5" w:space="0" w:color="000000"/>
              <w:right w:val="single" w:sz="5" w:space="0" w:color="000000"/>
            </w:tcBorders>
          </w:tcPr>
          <w:p w14:paraId="2AA62394" w14:textId="77777777" w:rsidR="00A348CB" w:rsidRPr="004C3657" w:rsidRDefault="00A348CB">
            <w:pPr>
              <w:pStyle w:val="TableParagraph"/>
              <w:rPr>
                <w:rFonts w:ascii="Calibri" w:eastAsia="Calibri" w:hAnsi="Calibri" w:cs="Calibri"/>
                <w:sz w:val="20"/>
                <w:szCs w:val="20"/>
              </w:rPr>
            </w:pPr>
            <w:r>
              <w:rPr>
                <w:rFonts w:ascii="Calibri"/>
                <w:sz w:val="20"/>
              </w:rPr>
              <w:t xml:space="preserve">  </w:t>
            </w:r>
            <w:r w:rsidRPr="004C3657">
              <w:rPr>
                <w:rFonts w:ascii="Calibri"/>
                <w:sz w:val="20"/>
              </w:rPr>
              <w:t>Dumping data is not available.</w:t>
            </w:r>
          </w:p>
        </w:tc>
      </w:tr>
      <w:tr w:rsidR="00A348CB" w:rsidRPr="004C3657" w14:paraId="3F07C9DE" w14:textId="77777777">
        <w:trPr>
          <w:trHeight w:hRule="exact" w:val="1495"/>
        </w:trPr>
        <w:tc>
          <w:tcPr>
            <w:tcW w:w="2989" w:type="dxa"/>
            <w:tcBorders>
              <w:top w:val="single" w:sz="5" w:space="0" w:color="000000"/>
              <w:left w:val="single" w:sz="5" w:space="0" w:color="000000"/>
              <w:bottom w:val="single" w:sz="5" w:space="0" w:color="000000"/>
              <w:right w:val="single" w:sz="5" w:space="0" w:color="000000"/>
            </w:tcBorders>
            <w:vAlign w:val="center"/>
          </w:tcPr>
          <w:p w14:paraId="6A051F6E" w14:textId="77777777" w:rsidR="00A348CB" w:rsidRPr="004C3657" w:rsidRDefault="00A348CB">
            <w:pPr>
              <w:pStyle w:val="TableParagraph"/>
              <w:ind w:left="102"/>
              <w:rPr>
                <w:rFonts w:ascii="Calibri" w:eastAsia="Calibri" w:hAnsi="Calibri" w:cs="Calibri"/>
                <w:sz w:val="20"/>
                <w:szCs w:val="20"/>
              </w:rPr>
            </w:pPr>
            <w:r w:rsidRPr="004C3657">
              <w:rPr>
                <w:rFonts w:ascii="Calibri"/>
                <w:sz w:val="20"/>
              </w:rPr>
              <w:t>Storm drains and runoff</w:t>
            </w:r>
          </w:p>
        </w:tc>
        <w:tc>
          <w:tcPr>
            <w:tcW w:w="5869" w:type="dxa"/>
            <w:tcBorders>
              <w:top w:val="single" w:sz="5" w:space="0" w:color="000000"/>
              <w:left w:val="single" w:sz="5" w:space="0" w:color="000000"/>
              <w:bottom w:val="single" w:sz="5" w:space="0" w:color="000000"/>
              <w:right w:val="single" w:sz="5" w:space="0" w:color="000000"/>
            </w:tcBorders>
          </w:tcPr>
          <w:p w14:paraId="61939EF1" w14:textId="77777777" w:rsidR="00A348CB" w:rsidRPr="004C3657" w:rsidRDefault="00A348CB">
            <w:pPr>
              <w:pStyle w:val="TableParagraph"/>
              <w:ind w:left="102" w:right="395"/>
              <w:rPr>
                <w:rFonts w:ascii="Calibri" w:eastAsia="Calibri" w:hAnsi="Calibri" w:cs="Calibri"/>
                <w:sz w:val="20"/>
                <w:szCs w:val="20"/>
              </w:rPr>
            </w:pPr>
            <w:r w:rsidRPr="004C3657">
              <w:rPr>
                <w:rFonts w:ascii="Calibri"/>
                <w:sz w:val="20"/>
              </w:rPr>
              <w:t>Determined by local jurisdiction (local initiatives). General trend is</w:t>
            </w:r>
            <w:r w:rsidRPr="004C3657">
              <w:rPr>
                <w:rFonts w:ascii="Calibri"/>
                <w:w w:val="99"/>
                <w:sz w:val="20"/>
              </w:rPr>
              <w:t xml:space="preserve"> </w:t>
            </w:r>
            <w:r w:rsidRPr="004C3657">
              <w:rPr>
                <w:rFonts w:ascii="Calibri"/>
                <w:sz w:val="20"/>
              </w:rPr>
              <w:t>upwards (personal communication, GLO, 2019) and must be</w:t>
            </w:r>
            <w:r w:rsidRPr="004C3657">
              <w:rPr>
                <w:rFonts w:ascii="Calibri"/>
                <w:w w:val="99"/>
                <w:sz w:val="20"/>
              </w:rPr>
              <w:t xml:space="preserve"> </w:t>
            </w:r>
            <w:r w:rsidRPr="004C3657">
              <w:rPr>
                <w:rFonts w:ascii="Calibri"/>
                <w:sz w:val="20"/>
              </w:rPr>
              <w:t>mitigated through local jurisdictions. The implementation of the coastal NPS program will affect future storm drain and runoff policy (See Cumulative and Secondary Impacts)</w:t>
            </w:r>
          </w:p>
          <w:p w14:paraId="77457789" w14:textId="77777777" w:rsidR="00A348CB" w:rsidRPr="004C3657" w:rsidRDefault="00A348CB">
            <w:pPr>
              <w:pStyle w:val="TableParagraph"/>
              <w:ind w:left="102" w:right="284"/>
              <w:rPr>
                <w:rFonts w:ascii="Calibri" w:eastAsia="Calibri" w:hAnsi="Calibri" w:cs="Calibri"/>
                <w:sz w:val="20"/>
                <w:szCs w:val="20"/>
              </w:rPr>
            </w:pPr>
          </w:p>
        </w:tc>
      </w:tr>
      <w:tr w:rsidR="00A348CB" w:rsidRPr="004C3657" w14:paraId="1E94CF03" w14:textId="77777777">
        <w:trPr>
          <w:trHeight w:hRule="exact" w:val="1126"/>
        </w:trPr>
        <w:tc>
          <w:tcPr>
            <w:tcW w:w="2989" w:type="dxa"/>
            <w:tcBorders>
              <w:top w:val="single" w:sz="5" w:space="0" w:color="000000"/>
              <w:left w:val="single" w:sz="5" w:space="0" w:color="000000"/>
              <w:bottom w:val="single" w:sz="5" w:space="0" w:color="000000"/>
              <w:right w:val="single" w:sz="5" w:space="0" w:color="000000"/>
            </w:tcBorders>
            <w:vAlign w:val="center"/>
          </w:tcPr>
          <w:p w14:paraId="28D8104F" w14:textId="77777777" w:rsidR="00A348CB" w:rsidRPr="004C3657" w:rsidRDefault="00A348CB">
            <w:pPr>
              <w:pStyle w:val="TableParagraph"/>
              <w:ind w:left="102"/>
              <w:rPr>
                <w:rFonts w:ascii="Calibri"/>
                <w:sz w:val="20"/>
              </w:rPr>
            </w:pPr>
            <w:r w:rsidRPr="004C3657">
              <w:rPr>
                <w:rFonts w:ascii="Calibri"/>
                <w:color w:val="000000" w:themeColor="text1"/>
                <w:sz w:val="20"/>
              </w:rPr>
              <w:t>Fishing (e.g., fishing line, gear)</w:t>
            </w:r>
          </w:p>
        </w:tc>
        <w:tc>
          <w:tcPr>
            <w:tcW w:w="5869" w:type="dxa"/>
            <w:tcBorders>
              <w:top w:val="single" w:sz="5" w:space="0" w:color="000000"/>
              <w:left w:val="single" w:sz="5" w:space="0" w:color="000000"/>
              <w:bottom w:val="single" w:sz="5" w:space="0" w:color="000000"/>
              <w:right w:val="single" w:sz="5" w:space="0" w:color="000000"/>
            </w:tcBorders>
          </w:tcPr>
          <w:p w14:paraId="03F66532" w14:textId="4BA7C578" w:rsidR="00A348CB" w:rsidRPr="004C3657" w:rsidRDefault="00A348CB">
            <w:pPr>
              <w:pStyle w:val="TableParagraph"/>
              <w:ind w:left="102" w:right="395"/>
              <w:rPr>
                <w:rFonts w:ascii="Calibri"/>
                <w:sz w:val="20"/>
              </w:rPr>
            </w:pPr>
            <w:r>
              <w:rPr>
                <w:rFonts w:ascii="Calibri"/>
                <w:sz w:val="20"/>
              </w:rPr>
              <w:t>T</w:t>
            </w:r>
            <w:r w:rsidR="006A1358">
              <w:rPr>
                <w:rFonts w:ascii="Calibri"/>
                <w:sz w:val="20"/>
              </w:rPr>
              <w:t>PWD</w:t>
            </w:r>
            <w:r w:rsidRPr="008C2BB6">
              <w:rPr>
                <w:rFonts w:ascii="Calibri"/>
                <w:sz w:val="20"/>
                <w:szCs w:val="20"/>
              </w:rPr>
              <w:t xml:space="preserve"> administers the Crab Trap</w:t>
            </w:r>
            <w:r w:rsidRPr="008C2BB6">
              <w:rPr>
                <w:rFonts w:ascii="Calibri"/>
                <w:w w:val="99"/>
                <w:sz w:val="20"/>
                <w:szCs w:val="20"/>
              </w:rPr>
              <w:t xml:space="preserve"> </w:t>
            </w:r>
            <w:r w:rsidRPr="008C2BB6">
              <w:rPr>
                <w:rFonts w:ascii="Calibri"/>
                <w:sz w:val="20"/>
                <w:szCs w:val="20"/>
              </w:rPr>
              <w:t>Removal Program. Since 2002, 42,726 derelict crab traps</w:t>
            </w:r>
            <w:r w:rsidRPr="008C2BB6">
              <w:rPr>
                <w:rFonts w:ascii="Calibri"/>
                <w:w w:val="99"/>
                <w:sz w:val="20"/>
                <w:szCs w:val="20"/>
              </w:rPr>
              <w:t xml:space="preserve"> </w:t>
            </w:r>
            <w:r w:rsidRPr="008C2BB6">
              <w:rPr>
                <w:rFonts w:ascii="Calibri"/>
                <w:sz w:val="20"/>
                <w:szCs w:val="20"/>
              </w:rPr>
              <w:t>have been hauled from Texas bays (</w:t>
            </w:r>
            <w:r w:rsidR="006A1358">
              <w:rPr>
                <w:rFonts w:ascii="Calibri"/>
                <w:sz w:val="20"/>
                <w:szCs w:val="20"/>
              </w:rPr>
              <w:t>TPWD</w:t>
            </w:r>
            <w:r w:rsidRPr="008C2BB6">
              <w:rPr>
                <w:rFonts w:ascii="Calibri"/>
                <w:sz w:val="20"/>
                <w:szCs w:val="20"/>
              </w:rPr>
              <w:t xml:space="preserve">) (see </w:t>
            </w:r>
            <w:r w:rsidRPr="008C2BB6">
              <w:rPr>
                <w:rFonts w:ascii="Calibri"/>
                <w:sz w:val="20"/>
                <w:szCs w:val="20"/>
              </w:rPr>
              <w:fldChar w:fldCharType="begin"/>
            </w:r>
            <w:r w:rsidRPr="008C2BB6">
              <w:rPr>
                <w:rFonts w:ascii="Calibri"/>
                <w:sz w:val="20"/>
                <w:szCs w:val="20"/>
              </w:rPr>
              <w:instrText xml:space="preserve"> REF _Ref14096576 \h  \* MERGEFORMAT </w:instrText>
            </w:r>
            <w:r w:rsidRPr="008C2BB6">
              <w:rPr>
                <w:rFonts w:ascii="Calibri"/>
                <w:sz w:val="20"/>
                <w:szCs w:val="20"/>
              </w:rPr>
            </w:r>
            <w:r w:rsidRPr="008C2BB6">
              <w:rPr>
                <w:rFonts w:ascii="Calibri"/>
                <w:sz w:val="20"/>
                <w:szCs w:val="20"/>
              </w:rPr>
              <w:fldChar w:fldCharType="separate"/>
            </w:r>
            <w:r w:rsidRPr="008C2BB6">
              <w:rPr>
                <w:sz w:val="20"/>
                <w:szCs w:val="20"/>
              </w:rPr>
              <w:t xml:space="preserve">Table </w:t>
            </w:r>
            <w:r w:rsidRPr="008C2BB6">
              <w:rPr>
                <w:noProof/>
                <w:sz w:val="20"/>
                <w:szCs w:val="20"/>
              </w:rPr>
              <w:t>5</w:t>
            </w:r>
            <w:r w:rsidRPr="008C2BB6">
              <w:rPr>
                <w:rFonts w:ascii="Calibri"/>
                <w:sz w:val="20"/>
                <w:szCs w:val="20"/>
              </w:rPr>
              <w:fldChar w:fldCharType="end"/>
            </w:r>
            <w:r w:rsidRPr="008C2BB6">
              <w:rPr>
                <w:rFonts w:ascii="Calibri"/>
                <w:sz w:val="20"/>
                <w:szCs w:val="20"/>
              </w:rPr>
              <w:t>).</w:t>
            </w:r>
          </w:p>
        </w:tc>
      </w:tr>
      <w:tr w:rsidR="00A348CB" w:rsidRPr="004C3657" w14:paraId="00D87E8A" w14:textId="77777777" w:rsidTr="002B104D">
        <w:trPr>
          <w:trHeight w:hRule="exact" w:val="2280"/>
        </w:trPr>
        <w:tc>
          <w:tcPr>
            <w:tcW w:w="2989" w:type="dxa"/>
            <w:tcBorders>
              <w:top w:val="single" w:sz="5" w:space="0" w:color="000000"/>
              <w:left w:val="single" w:sz="5" w:space="0" w:color="000000"/>
              <w:bottom w:val="single" w:sz="5" w:space="0" w:color="000000"/>
              <w:right w:val="single" w:sz="5" w:space="0" w:color="000000"/>
            </w:tcBorders>
            <w:vAlign w:val="center"/>
          </w:tcPr>
          <w:p w14:paraId="4DD66122" w14:textId="77777777" w:rsidR="00A348CB" w:rsidRPr="008C2BB6" w:rsidRDefault="00A348CB">
            <w:pPr>
              <w:pStyle w:val="TableParagraph"/>
              <w:ind w:left="102"/>
              <w:rPr>
                <w:rFonts w:ascii="Calibri"/>
                <w:color w:val="000000" w:themeColor="text1"/>
                <w:sz w:val="20"/>
              </w:rPr>
            </w:pPr>
            <w:r w:rsidRPr="004C3657">
              <w:rPr>
                <w:rFonts w:ascii="Calibri"/>
                <w:sz w:val="20"/>
              </w:rPr>
              <w:t>Other (please specify)</w:t>
            </w:r>
          </w:p>
        </w:tc>
        <w:tc>
          <w:tcPr>
            <w:tcW w:w="5869" w:type="dxa"/>
            <w:tcBorders>
              <w:top w:val="single" w:sz="5" w:space="0" w:color="000000"/>
              <w:left w:val="single" w:sz="5" w:space="0" w:color="000000"/>
              <w:bottom w:val="single" w:sz="5" w:space="0" w:color="000000"/>
              <w:right w:val="single" w:sz="5" w:space="0" w:color="000000"/>
            </w:tcBorders>
          </w:tcPr>
          <w:p w14:paraId="34593449" w14:textId="77777777" w:rsidR="00A348CB" w:rsidRPr="004C3657" w:rsidRDefault="00A348CB">
            <w:pPr>
              <w:pStyle w:val="TableParagraph"/>
              <w:ind w:left="102" w:right="384"/>
              <w:rPr>
                <w:rFonts w:ascii="Calibri" w:eastAsia="Calibri" w:hAnsi="Calibri" w:cs="Calibri"/>
                <w:sz w:val="20"/>
                <w:szCs w:val="20"/>
              </w:rPr>
            </w:pPr>
            <w:r w:rsidRPr="004C3657">
              <w:rPr>
                <w:rFonts w:ascii="Calibri"/>
                <w:sz w:val="20"/>
              </w:rPr>
              <w:t>The Texas Sea Grant Program coordinates the Clean Texas Marina</w:t>
            </w:r>
            <w:r w:rsidRPr="004C3657">
              <w:rPr>
                <w:rFonts w:ascii="Calibri"/>
                <w:w w:val="99"/>
                <w:sz w:val="20"/>
              </w:rPr>
              <w:t xml:space="preserve"> </w:t>
            </w:r>
            <w:r w:rsidRPr="004C3657">
              <w:rPr>
                <w:rFonts w:ascii="Calibri"/>
                <w:sz w:val="20"/>
              </w:rPr>
              <w:t xml:space="preserve">Program, which has a marine debris component. There are </w:t>
            </w:r>
            <w:r>
              <w:rPr>
                <w:rFonts w:ascii="Calibri"/>
                <w:sz w:val="20"/>
              </w:rPr>
              <w:t>132</w:t>
            </w:r>
            <w:r w:rsidRPr="004C3657">
              <w:rPr>
                <w:rFonts w:ascii="Calibri"/>
                <w:w w:val="99"/>
                <w:sz w:val="20"/>
              </w:rPr>
              <w:t xml:space="preserve"> </w:t>
            </w:r>
            <w:r w:rsidRPr="004C3657">
              <w:rPr>
                <w:rFonts w:ascii="Calibri"/>
                <w:sz w:val="20"/>
              </w:rPr>
              <w:t>marinas now certified</w:t>
            </w:r>
            <w:r>
              <w:rPr>
                <w:rFonts w:ascii="Calibri"/>
                <w:sz w:val="20"/>
              </w:rPr>
              <w:t xml:space="preserve">, up 40, since last assessment. </w:t>
            </w:r>
          </w:p>
          <w:p w14:paraId="5D37B3AD" w14:textId="77777777" w:rsidR="00A348CB" w:rsidRPr="004C3657" w:rsidRDefault="00A348CB">
            <w:pPr>
              <w:pStyle w:val="TableParagraph"/>
              <w:rPr>
                <w:rFonts w:ascii="Times New Roman" w:eastAsia="Times New Roman" w:hAnsi="Times New Roman" w:cs="Times New Roman"/>
                <w:sz w:val="18"/>
                <w:szCs w:val="18"/>
              </w:rPr>
            </w:pPr>
          </w:p>
          <w:p w14:paraId="3CF4E7E9" w14:textId="77777777" w:rsidR="00A348CB" w:rsidRPr="004C3657" w:rsidRDefault="00A348CB">
            <w:pPr>
              <w:pStyle w:val="TableParagraph"/>
              <w:ind w:left="102" w:right="165"/>
              <w:rPr>
                <w:rFonts w:ascii="Calibri" w:eastAsia="Calibri" w:hAnsi="Calibri" w:cs="Calibri"/>
                <w:sz w:val="20"/>
                <w:szCs w:val="20"/>
              </w:rPr>
            </w:pPr>
            <w:r w:rsidRPr="004C3657">
              <w:rPr>
                <w:rFonts w:ascii="Calibri"/>
                <w:sz w:val="20"/>
              </w:rPr>
              <w:t>The GLO administers the Beach Maintenance Reimbursement</w:t>
            </w:r>
            <w:r w:rsidRPr="004C3657">
              <w:rPr>
                <w:rFonts w:ascii="Calibri"/>
                <w:w w:val="99"/>
                <w:sz w:val="20"/>
              </w:rPr>
              <w:t xml:space="preserve"> </w:t>
            </w:r>
            <w:r w:rsidRPr="004C3657">
              <w:rPr>
                <w:rFonts w:ascii="Calibri"/>
                <w:sz w:val="20"/>
              </w:rPr>
              <w:t>Program, which provides state reimbursement to qualified city and</w:t>
            </w:r>
            <w:r w:rsidRPr="004C3657">
              <w:rPr>
                <w:rFonts w:ascii="Calibri"/>
                <w:w w:val="99"/>
                <w:sz w:val="20"/>
              </w:rPr>
              <w:t xml:space="preserve"> </w:t>
            </w:r>
            <w:r w:rsidRPr="004C3657">
              <w:rPr>
                <w:rFonts w:ascii="Calibri"/>
                <w:sz w:val="20"/>
              </w:rPr>
              <w:t>county governments for certain expenses incurred while maintaining</w:t>
            </w:r>
            <w:r w:rsidRPr="004C3657">
              <w:rPr>
                <w:rFonts w:ascii="Calibri"/>
                <w:w w:val="99"/>
                <w:sz w:val="20"/>
              </w:rPr>
              <w:t xml:space="preserve"> </w:t>
            </w:r>
            <w:r w:rsidRPr="004C3657">
              <w:rPr>
                <w:rFonts w:ascii="Calibri"/>
                <w:sz w:val="20"/>
              </w:rPr>
              <w:t>clean and safe public beaches.</w:t>
            </w:r>
          </w:p>
          <w:p w14:paraId="1A71BD59" w14:textId="77777777" w:rsidR="00A348CB" w:rsidRPr="004C3657" w:rsidRDefault="00A348CB">
            <w:pPr>
              <w:pStyle w:val="TableParagraph"/>
              <w:rPr>
                <w:rFonts w:ascii="Times New Roman" w:eastAsia="Times New Roman" w:hAnsi="Times New Roman" w:cs="Times New Roman"/>
                <w:sz w:val="18"/>
                <w:szCs w:val="18"/>
              </w:rPr>
            </w:pPr>
          </w:p>
          <w:p w14:paraId="1879C1CC" w14:textId="147F219A" w:rsidR="00A348CB" w:rsidRPr="004C3657" w:rsidRDefault="00A348CB" w:rsidP="002B104D">
            <w:pPr>
              <w:pStyle w:val="TableParagraph"/>
              <w:ind w:right="148"/>
              <w:rPr>
                <w:rFonts w:ascii="Calibri" w:eastAsia="Calibri" w:hAnsi="Calibri" w:cs="Calibri"/>
                <w:sz w:val="20"/>
                <w:szCs w:val="20"/>
              </w:rPr>
            </w:pPr>
            <w:r w:rsidRPr="004C3657">
              <w:rPr>
                <w:rFonts w:ascii="Calibri"/>
                <w:sz w:val="20"/>
              </w:rPr>
              <w:t xml:space="preserve"> </w:t>
            </w:r>
          </w:p>
          <w:p w14:paraId="120C6702" w14:textId="77777777" w:rsidR="00A348CB" w:rsidRPr="004C3657" w:rsidRDefault="00A348CB">
            <w:pPr>
              <w:pStyle w:val="TableParagraph"/>
              <w:ind w:left="102" w:right="395"/>
              <w:rPr>
                <w:rFonts w:ascii="Calibri"/>
                <w:sz w:val="20"/>
              </w:rPr>
            </w:pPr>
          </w:p>
        </w:tc>
      </w:tr>
    </w:tbl>
    <w:p w14:paraId="0C279173" w14:textId="77777777" w:rsidR="00A348CB" w:rsidRDefault="00A348CB" w:rsidP="00727F2B">
      <w:pPr>
        <w:rPr>
          <w:b/>
        </w:rPr>
      </w:pPr>
    </w:p>
    <w:tbl>
      <w:tblPr>
        <w:tblW w:w="0" w:type="auto"/>
        <w:tblInd w:w="885" w:type="dxa"/>
        <w:tblLayout w:type="fixed"/>
        <w:tblCellMar>
          <w:left w:w="0" w:type="dxa"/>
          <w:right w:w="0" w:type="dxa"/>
        </w:tblCellMar>
        <w:tblLook w:val="01E0" w:firstRow="1" w:lastRow="1" w:firstColumn="1" w:lastColumn="1" w:noHBand="0" w:noVBand="0"/>
      </w:tblPr>
      <w:tblGrid>
        <w:gridCol w:w="2989"/>
        <w:gridCol w:w="5869"/>
      </w:tblGrid>
      <w:tr w:rsidR="00A348CB" w:rsidRPr="004C3657" w14:paraId="7AC53E48" w14:textId="77777777" w:rsidTr="1C8E3AED">
        <w:trPr>
          <w:trHeight w:hRule="exact" w:val="255"/>
        </w:trPr>
        <w:tc>
          <w:tcPr>
            <w:tcW w:w="298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EBEBE"/>
          </w:tcPr>
          <w:p w14:paraId="0233DDD4" w14:textId="77777777" w:rsidR="00A348CB" w:rsidRPr="004C3657" w:rsidRDefault="00A348CB">
            <w:pPr>
              <w:pStyle w:val="TableParagraph"/>
              <w:ind w:left="102"/>
              <w:rPr>
                <w:rFonts w:ascii="Calibri" w:eastAsia="Calibri" w:hAnsi="Calibri" w:cs="Calibri"/>
                <w:sz w:val="20"/>
                <w:szCs w:val="20"/>
              </w:rPr>
            </w:pPr>
            <w:r w:rsidRPr="004C3657">
              <w:rPr>
                <w:rFonts w:ascii="Calibri"/>
                <w:b/>
                <w:sz w:val="20"/>
              </w:rPr>
              <w:t>Source of Marine Debris</w:t>
            </w:r>
          </w:p>
        </w:tc>
        <w:tc>
          <w:tcPr>
            <w:tcW w:w="586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EBEBE"/>
          </w:tcPr>
          <w:p w14:paraId="1AD1B97A" w14:textId="77777777" w:rsidR="00A348CB" w:rsidRPr="004C3657" w:rsidRDefault="00A348CB">
            <w:pPr>
              <w:pStyle w:val="TableParagraph"/>
              <w:ind w:left="102"/>
              <w:rPr>
                <w:rFonts w:ascii="Calibri" w:eastAsia="Calibri" w:hAnsi="Calibri" w:cs="Calibri"/>
                <w:sz w:val="20"/>
                <w:szCs w:val="20"/>
              </w:rPr>
            </w:pPr>
            <w:r w:rsidRPr="004C3657">
              <w:rPr>
                <w:rFonts w:ascii="Calibri"/>
                <w:b/>
                <w:sz w:val="20"/>
              </w:rPr>
              <w:t>Summary of results since last assessment:</w:t>
            </w:r>
          </w:p>
        </w:tc>
      </w:tr>
      <w:tr w:rsidR="00A348CB" w:rsidRPr="004C3657" w14:paraId="2266D077" w14:textId="77777777" w:rsidTr="1C8E3AED">
        <w:trPr>
          <w:trHeight w:hRule="exact" w:val="254"/>
        </w:trPr>
        <w:tc>
          <w:tcPr>
            <w:tcW w:w="298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7BF35381" w14:textId="77777777" w:rsidR="00A348CB" w:rsidRPr="004C3657" w:rsidRDefault="00A348CB">
            <w:pPr>
              <w:pStyle w:val="TableParagraph"/>
              <w:ind w:left="102"/>
              <w:rPr>
                <w:rFonts w:ascii="Calibri" w:eastAsia="Calibri" w:hAnsi="Calibri" w:cs="Calibri"/>
                <w:color w:val="000000" w:themeColor="text1"/>
                <w:sz w:val="20"/>
                <w:szCs w:val="20"/>
              </w:rPr>
            </w:pPr>
            <w:r w:rsidRPr="004C3657">
              <w:rPr>
                <w:rFonts w:ascii="Calibri"/>
                <w:b/>
                <w:i/>
                <w:color w:val="000000" w:themeColor="text1"/>
                <w:sz w:val="20"/>
              </w:rPr>
              <w:t>Ocean-based</w:t>
            </w:r>
          </w:p>
        </w:tc>
        <w:tc>
          <w:tcPr>
            <w:tcW w:w="586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14:paraId="40D765BD" w14:textId="77777777" w:rsidR="00A348CB" w:rsidRPr="004C3657" w:rsidRDefault="00A348CB">
            <w:pPr>
              <w:rPr>
                <w:color w:val="000000" w:themeColor="text1"/>
              </w:rPr>
            </w:pPr>
          </w:p>
        </w:tc>
      </w:tr>
      <w:tr w:rsidR="00A348CB" w:rsidRPr="004C3657" w14:paraId="31DD0BD2" w14:textId="77777777" w:rsidTr="1C8E3AED">
        <w:trPr>
          <w:trHeight w:hRule="exact" w:val="379"/>
        </w:trPr>
        <w:tc>
          <w:tcPr>
            <w:tcW w:w="298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581FAC" w14:textId="77777777" w:rsidR="00A348CB" w:rsidRPr="004C3657" w:rsidRDefault="00A348CB">
            <w:pPr>
              <w:pStyle w:val="TableParagraph"/>
              <w:ind w:left="102"/>
              <w:rPr>
                <w:rFonts w:ascii="Calibri" w:eastAsia="Calibri" w:hAnsi="Calibri" w:cs="Calibri"/>
                <w:color w:val="000000" w:themeColor="text1"/>
                <w:sz w:val="20"/>
                <w:szCs w:val="20"/>
              </w:rPr>
            </w:pPr>
            <w:r w:rsidRPr="004C3657">
              <w:rPr>
                <w:rFonts w:ascii="Calibri"/>
                <w:color w:val="000000" w:themeColor="text1"/>
                <w:sz w:val="20"/>
              </w:rPr>
              <w:t>Fishing (e.g., derelict fishing gear)</w:t>
            </w:r>
          </w:p>
        </w:tc>
        <w:tc>
          <w:tcPr>
            <w:tcW w:w="586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C3FD67" w14:textId="77777777" w:rsidR="00A348CB" w:rsidRPr="004C3657" w:rsidRDefault="00A348CB">
            <w:pPr>
              <w:pStyle w:val="TableParagraph"/>
              <w:ind w:left="102"/>
              <w:rPr>
                <w:rFonts w:ascii="Calibri" w:eastAsia="Calibri" w:hAnsi="Calibri" w:cs="Calibri"/>
                <w:color w:val="000000" w:themeColor="text1"/>
                <w:sz w:val="20"/>
                <w:szCs w:val="20"/>
              </w:rPr>
            </w:pPr>
            <w:r w:rsidRPr="004C3657">
              <w:rPr>
                <w:rFonts w:ascii="Calibri"/>
                <w:color w:val="000000" w:themeColor="text1"/>
                <w:sz w:val="20"/>
              </w:rPr>
              <w:t>See Fishing (e.g. fishing line, gear) section above.</w:t>
            </w:r>
          </w:p>
        </w:tc>
      </w:tr>
      <w:tr w:rsidR="00A348CB" w:rsidRPr="004C3657" w14:paraId="073C0EE0" w14:textId="77777777" w:rsidTr="1C8E3AED">
        <w:trPr>
          <w:trHeight w:hRule="exact" w:val="1963"/>
        </w:trPr>
        <w:tc>
          <w:tcPr>
            <w:tcW w:w="298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81B41FF" w14:textId="77777777" w:rsidR="00A348CB" w:rsidRPr="004C3657" w:rsidRDefault="00A348CB">
            <w:pPr>
              <w:pStyle w:val="TableParagraph"/>
              <w:ind w:left="102"/>
              <w:rPr>
                <w:rFonts w:ascii="Calibri" w:eastAsia="Calibri" w:hAnsi="Calibri" w:cs="Calibri"/>
                <w:color w:val="000000" w:themeColor="text1"/>
                <w:sz w:val="20"/>
                <w:szCs w:val="20"/>
              </w:rPr>
            </w:pPr>
            <w:bookmarkStart w:id="77" w:name="_Hlk14159714"/>
            <w:r w:rsidRPr="004C3657">
              <w:rPr>
                <w:rFonts w:ascii="Calibri"/>
                <w:color w:val="000000" w:themeColor="text1"/>
                <w:sz w:val="20"/>
              </w:rPr>
              <w:t>Derelict vessels</w:t>
            </w:r>
          </w:p>
        </w:tc>
        <w:tc>
          <w:tcPr>
            <w:tcW w:w="586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BF8AC9" w14:textId="165D5B0C" w:rsidR="00A348CB" w:rsidRPr="004C3657" w:rsidRDefault="00C71F55">
            <w:pPr>
              <w:pStyle w:val="TableParagraph"/>
              <w:ind w:left="102" w:right="150"/>
              <w:rPr>
                <w:rFonts w:ascii="Calibri" w:eastAsia="Calibri" w:hAnsi="Calibri" w:cs="Calibri"/>
                <w:color w:val="000000" w:themeColor="text1"/>
                <w:sz w:val="20"/>
                <w:szCs w:val="20"/>
              </w:rPr>
            </w:pPr>
            <w:bookmarkStart w:id="78" w:name="_Hlk20471184"/>
            <w:r w:rsidRPr="1C8E3AED">
              <w:rPr>
                <w:rFonts w:ascii="Calibri"/>
                <w:color w:val="000000" w:themeColor="text1"/>
                <w:sz w:val="20"/>
                <w:szCs w:val="20"/>
              </w:rPr>
              <w:t>Since 2005, a total of 956 derelict vessels have been documented</w:t>
            </w:r>
            <w:r w:rsidRPr="1C8E3AED">
              <w:rPr>
                <w:rFonts w:ascii="Calibri"/>
                <w:color w:val="000000" w:themeColor="text1"/>
                <w:w w:val="99"/>
                <w:sz w:val="20"/>
                <w:szCs w:val="20"/>
              </w:rPr>
              <w:t xml:space="preserve"> </w:t>
            </w:r>
            <w:r w:rsidRPr="1C8E3AED">
              <w:rPr>
                <w:rFonts w:ascii="Calibri"/>
                <w:color w:val="000000" w:themeColor="text1"/>
                <w:sz w:val="20"/>
                <w:szCs w:val="20"/>
              </w:rPr>
              <w:t>coastwide. With funding from a Coastal Impact Assessment Program</w:t>
            </w:r>
            <w:r w:rsidRPr="1C8E3AED">
              <w:rPr>
                <w:rFonts w:ascii="Calibri"/>
                <w:color w:val="000000" w:themeColor="text1"/>
                <w:w w:val="99"/>
                <w:sz w:val="20"/>
                <w:szCs w:val="20"/>
              </w:rPr>
              <w:t xml:space="preserve"> </w:t>
            </w:r>
            <w:r w:rsidRPr="1C8E3AED">
              <w:rPr>
                <w:rFonts w:ascii="Calibri"/>
                <w:color w:val="000000" w:themeColor="text1"/>
                <w:sz w:val="20"/>
                <w:szCs w:val="20"/>
              </w:rPr>
              <w:t>grant, a total of 739 vessels have been removed, with approximately</w:t>
            </w:r>
            <w:r w:rsidRPr="1C8E3AED">
              <w:rPr>
                <w:rFonts w:ascii="Calibri"/>
                <w:color w:val="000000" w:themeColor="text1"/>
                <w:w w:val="99"/>
                <w:sz w:val="20"/>
                <w:szCs w:val="20"/>
              </w:rPr>
              <w:t xml:space="preserve"> </w:t>
            </w:r>
            <w:r w:rsidRPr="1C8E3AED">
              <w:rPr>
                <w:rFonts w:ascii="Calibri"/>
                <w:color w:val="000000" w:themeColor="text1"/>
                <w:sz w:val="20"/>
                <w:szCs w:val="20"/>
              </w:rPr>
              <w:t>217 remaining. Funding for this project ends December 2016. There</w:t>
            </w:r>
            <w:r w:rsidRPr="1C8E3AED">
              <w:rPr>
                <w:rFonts w:ascii="Calibri"/>
                <w:color w:val="000000" w:themeColor="text1"/>
                <w:w w:val="99"/>
                <w:sz w:val="20"/>
                <w:szCs w:val="20"/>
              </w:rPr>
              <w:t xml:space="preserve"> </w:t>
            </w:r>
            <w:r w:rsidRPr="1C8E3AED">
              <w:rPr>
                <w:rFonts w:ascii="Calibri"/>
                <w:color w:val="000000" w:themeColor="text1"/>
                <w:sz w:val="20"/>
                <w:szCs w:val="20"/>
              </w:rPr>
              <w:t>is not a dedicated funding stream for this effort. (Personal</w:t>
            </w:r>
            <w:r w:rsidRPr="1C8E3AED">
              <w:rPr>
                <w:rFonts w:ascii="Calibri"/>
                <w:color w:val="000000" w:themeColor="text1"/>
                <w:w w:val="99"/>
                <w:sz w:val="20"/>
                <w:szCs w:val="20"/>
              </w:rPr>
              <w:t xml:space="preserve"> </w:t>
            </w:r>
            <w:r w:rsidRPr="1C8E3AED">
              <w:rPr>
                <w:rFonts w:ascii="Calibri"/>
                <w:color w:val="000000" w:themeColor="text1"/>
                <w:sz w:val="20"/>
                <w:szCs w:val="20"/>
              </w:rPr>
              <w:t>communication, GLO, Oil Spill Prevention and Response Division,</w:t>
            </w:r>
            <w:r w:rsidRPr="1C8E3AED">
              <w:rPr>
                <w:rFonts w:ascii="Calibri"/>
                <w:color w:val="000000" w:themeColor="text1"/>
                <w:w w:val="99"/>
                <w:sz w:val="20"/>
                <w:szCs w:val="20"/>
              </w:rPr>
              <w:t xml:space="preserve"> </w:t>
            </w:r>
            <w:r w:rsidRPr="1C8E3AED">
              <w:rPr>
                <w:rFonts w:ascii="Calibri"/>
                <w:color w:val="000000" w:themeColor="text1"/>
                <w:sz w:val="20"/>
                <w:szCs w:val="20"/>
              </w:rPr>
              <w:t xml:space="preserve">April 2015, see </w:t>
            </w:r>
            <w:bookmarkEnd w:id="78"/>
            <w:r w:rsidR="0018761C">
              <w:rPr>
                <w:rFonts w:ascii="Calibri"/>
                <w:color w:val="000000" w:themeColor="text1"/>
                <w:sz w:val="20"/>
                <w:szCs w:val="20"/>
              </w:rPr>
              <w:t>Figure 12</w:t>
            </w:r>
          </w:p>
        </w:tc>
      </w:tr>
      <w:bookmarkEnd w:id="77"/>
      <w:tr w:rsidR="00A348CB" w:rsidRPr="004C3657" w14:paraId="52F78174" w14:textId="77777777" w:rsidTr="1C8E3AED">
        <w:trPr>
          <w:trHeight w:hRule="exact" w:val="745"/>
        </w:trPr>
        <w:tc>
          <w:tcPr>
            <w:tcW w:w="298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613504A" w14:textId="77777777" w:rsidR="00A348CB" w:rsidRPr="004C3657" w:rsidRDefault="00A348CB">
            <w:pPr>
              <w:pStyle w:val="TableParagraph"/>
              <w:ind w:left="102" w:right="405"/>
              <w:rPr>
                <w:rFonts w:ascii="Calibri" w:eastAsia="Calibri" w:hAnsi="Calibri" w:cs="Calibri"/>
                <w:sz w:val="20"/>
                <w:szCs w:val="20"/>
              </w:rPr>
            </w:pPr>
            <w:r w:rsidRPr="004C3657">
              <w:rPr>
                <w:rFonts w:ascii="Calibri"/>
                <w:sz w:val="20"/>
              </w:rPr>
              <w:t>Vessel-based (e.g., cruise ship,</w:t>
            </w:r>
            <w:r w:rsidRPr="004C3657">
              <w:rPr>
                <w:rFonts w:ascii="Calibri"/>
                <w:w w:val="99"/>
                <w:sz w:val="20"/>
              </w:rPr>
              <w:t xml:space="preserve"> </w:t>
            </w:r>
            <w:r w:rsidRPr="004C3657">
              <w:rPr>
                <w:rFonts w:ascii="Calibri"/>
                <w:sz w:val="20"/>
              </w:rPr>
              <w:t>cargo ship, general vessel)</w:t>
            </w:r>
          </w:p>
        </w:tc>
        <w:tc>
          <w:tcPr>
            <w:tcW w:w="586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FBE11A" w14:textId="6812B784" w:rsidR="00A348CB" w:rsidRPr="004C3657" w:rsidRDefault="00A348CB">
            <w:pPr>
              <w:pStyle w:val="TableParagraph"/>
              <w:ind w:left="102" w:right="582"/>
              <w:rPr>
                <w:rFonts w:ascii="Calibri" w:eastAsia="Calibri" w:hAnsi="Calibri" w:cs="Calibri"/>
                <w:sz w:val="20"/>
                <w:szCs w:val="20"/>
              </w:rPr>
            </w:pPr>
            <w:r w:rsidRPr="004C3657">
              <w:rPr>
                <w:rFonts w:ascii="Calibri" w:eastAsia="Calibri" w:hAnsi="Calibri" w:cs="Calibri"/>
                <w:sz w:val="20"/>
                <w:szCs w:val="20"/>
              </w:rPr>
              <w:t xml:space="preserve">See discussion in “Derelict Vessels” section above and </w:t>
            </w:r>
            <w:r w:rsidR="6F876BD7" w:rsidRPr="004C3657">
              <w:rPr>
                <w:rFonts w:ascii="Calibri" w:eastAsia="Calibri" w:hAnsi="Calibri" w:cs="Calibri"/>
                <w:sz w:val="20"/>
                <w:szCs w:val="20"/>
              </w:rPr>
              <w:t>Figure 12</w:t>
            </w:r>
            <w:r w:rsidRPr="004C3657">
              <w:rPr>
                <w:rFonts w:ascii="Calibri" w:eastAsia="Calibri" w:hAnsi="Calibri" w:cs="Calibri"/>
                <w:sz w:val="20"/>
                <w:szCs w:val="20"/>
              </w:rPr>
              <w:t xml:space="preserve"> below.</w:t>
            </w:r>
          </w:p>
        </w:tc>
      </w:tr>
      <w:tr w:rsidR="00A348CB" w:rsidRPr="004C3657" w14:paraId="3AF5DEED" w14:textId="77777777" w:rsidTr="1C8E3AED">
        <w:tc>
          <w:tcPr>
            <w:tcW w:w="298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2E2544" w14:textId="77777777" w:rsidR="00A348CB" w:rsidRPr="004C3657" w:rsidRDefault="00A348CB">
            <w:pPr>
              <w:pStyle w:val="TableParagraph"/>
              <w:ind w:left="102"/>
              <w:rPr>
                <w:rFonts w:ascii="Calibri" w:eastAsia="Calibri" w:hAnsi="Calibri" w:cs="Calibri"/>
                <w:sz w:val="20"/>
                <w:szCs w:val="20"/>
              </w:rPr>
            </w:pPr>
            <w:r w:rsidRPr="004C3657">
              <w:rPr>
                <w:rFonts w:ascii="Calibri"/>
                <w:sz w:val="20"/>
              </w:rPr>
              <w:lastRenderedPageBreak/>
              <w:t>Hurricane/storm</w:t>
            </w:r>
          </w:p>
        </w:tc>
        <w:tc>
          <w:tcPr>
            <w:tcW w:w="586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5891A6" w14:textId="7E4F648E" w:rsidR="00A348CB" w:rsidRDefault="00A348CB">
            <w:pPr>
              <w:pStyle w:val="TableParagraph"/>
              <w:ind w:right="336"/>
              <w:rPr>
                <w:rFonts w:cstheme="minorHAnsi"/>
                <w:color w:val="000000"/>
                <w:sz w:val="20"/>
                <w:szCs w:val="20"/>
                <w:shd w:val="clear" w:color="auto" w:fill="FFFFFF"/>
              </w:rPr>
            </w:pPr>
            <w:r w:rsidRPr="004C3657">
              <w:rPr>
                <w:rFonts w:ascii="Calibri"/>
                <w:sz w:val="20"/>
              </w:rPr>
              <w:t xml:space="preserve">In </w:t>
            </w:r>
            <w:r>
              <w:rPr>
                <w:rFonts w:ascii="Calibri"/>
                <w:sz w:val="20"/>
              </w:rPr>
              <w:t>2020</w:t>
            </w:r>
            <w:r w:rsidRPr="004C3657">
              <w:rPr>
                <w:rFonts w:ascii="Calibri"/>
                <w:sz w:val="20"/>
              </w:rPr>
              <w:t xml:space="preserve">, Hurricane </w:t>
            </w:r>
            <w:r>
              <w:rPr>
                <w:rFonts w:ascii="Calibri"/>
                <w:sz w:val="20"/>
              </w:rPr>
              <w:t>Hanna</w:t>
            </w:r>
            <w:r w:rsidRPr="004C3657">
              <w:rPr>
                <w:rFonts w:ascii="Calibri"/>
                <w:sz w:val="20"/>
              </w:rPr>
              <w:t xml:space="preserve"> devastated the Texas coast with strong winds and rainfall. </w:t>
            </w:r>
            <w:r w:rsidRPr="004C3657">
              <w:rPr>
                <w:rFonts w:cstheme="minorHAnsi"/>
                <w:color w:val="000000"/>
                <w:sz w:val="20"/>
                <w:szCs w:val="20"/>
                <w:shd w:val="clear" w:color="auto" w:fill="FFFFFF"/>
              </w:rPr>
              <w:t>Debris identified for removal includes</w:t>
            </w:r>
            <w:r w:rsidR="006A1358">
              <w:rPr>
                <w:rFonts w:cstheme="minorHAnsi"/>
                <w:color w:val="000000"/>
                <w:sz w:val="20"/>
                <w:szCs w:val="20"/>
                <w:shd w:val="clear" w:color="auto" w:fill="FFFFFF"/>
              </w:rPr>
              <w:t>:</w:t>
            </w:r>
            <w:r w:rsidRPr="004C3657">
              <w:rPr>
                <w:rFonts w:cstheme="minorHAnsi"/>
                <w:color w:val="000000"/>
                <w:sz w:val="20"/>
                <w:szCs w:val="20"/>
                <w:shd w:val="clear" w:color="auto" w:fill="FFFFFF"/>
              </w:rPr>
              <w:t xml:space="preserve"> </w:t>
            </w:r>
          </w:p>
          <w:p w14:paraId="0DD84F2C" w14:textId="77777777" w:rsidR="00A348CB" w:rsidRDefault="00A348CB">
            <w:pPr>
              <w:pStyle w:val="TableParagraph"/>
              <w:ind w:right="336"/>
              <w:rPr>
                <w:rFonts w:cstheme="minorHAnsi"/>
                <w:color w:val="000000"/>
                <w:sz w:val="20"/>
                <w:szCs w:val="20"/>
                <w:shd w:val="clear" w:color="auto" w:fill="FFFFFF"/>
              </w:rPr>
            </w:pPr>
          </w:p>
          <w:p w14:paraId="3E61F17F" w14:textId="2991769F" w:rsidR="00A348CB" w:rsidRPr="00A96827" w:rsidRDefault="00A348CB" w:rsidP="00F157D1">
            <w:pPr>
              <w:pStyle w:val="TableParagraph"/>
              <w:numPr>
                <w:ilvl w:val="0"/>
                <w:numId w:val="41"/>
              </w:numPr>
              <w:ind w:right="336"/>
              <w:rPr>
                <w:rFonts w:cstheme="minorHAnsi"/>
                <w:color w:val="000000"/>
                <w:sz w:val="20"/>
                <w:szCs w:val="20"/>
                <w:shd w:val="clear" w:color="auto" w:fill="FFFFFF"/>
              </w:rPr>
            </w:pPr>
            <w:r>
              <w:rPr>
                <w:rFonts w:cstheme="minorHAnsi"/>
                <w:color w:val="000000"/>
                <w:sz w:val="20"/>
                <w:szCs w:val="20"/>
                <w:shd w:val="clear" w:color="auto" w:fill="FFFFFF"/>
              </w:rPr>
              <w:t xml:space="preserve">Roughly 120 </w:t>
            </w:r>
            <w:r w:rsidR="006A1358">
              <w:rPr>
                <w:rFonts w:cstheme="minorHAnsi"/>
                <w:color w:val="000000"/>
                <w:sz w:val="20"/>
                <w:szCs w:val="20"/>
                <w:shd w:val="clear" w:color="auto" w:fill="FFFFFF"/>
              </w:rPr>
              <w:t>square feet</w:t>
            </w:r>
            <w:r>
              <w:rPr>
                <w:rFonts w:cstheme="minorHAnsi"/>
                <w:color w:val="000000"/>
                <w:sz w:val="20"/>
                <w:szCs w:val="20"/>
                <w:shd w:val="clear" w:color="auto" w:fill="FFFFFF"/>
              </w:rPr>
              <w:t xml:space="preserve"> of the parking lot at Padre Balli County Park.</w:t>
            </w:r>
          </w:p>
          <w:p w14:paraId="4E7A7CE9" w14:textId="77777777" w:rsidR="00A348CB" w:rsidRPr="00A96827" w:rsidRDefault="00A348CB" w:rsidP="00F157D1">
            <w:pPr>
              <w:pStyle w:val="TableParagraph"/>
              <w:numPr>
                <w:ilvl w:val="1"/>
                <w:numId w:val="41"/>
              </w:numPr>
              <w:ind w:right="336"/>
              <w:rPr>
                <w:rFonts w:cstheme="minorHAnsi"/>
                <w:color w:val="000000"/>
                <w:sz w:val="20"/>
                <w:szCs w:val="20"/>
                <w:shd w:val="clear" w:color="auto" w:fill="FFFFFF"/>
              </w:rPr>
            </w:pPr>
            <w:r w:rsidRPr="00A96827">
              <w:rPr>
                <w:rFonts w:cstheme="minorHAnsi"/>
                <w:color w:val="000000"/>
                <w:sz w:val="20"/>
                <w:szCs w:val="20"/>
                <w:shd w:val="clear" w:color="auto" w:fill="FFFFFF"/>
              </w:rPr>
              <w:t xml:space="preserve">Estimated 3 inches of asphalt on top of 10 inches of base materials which calculates into approximately 5,555 cubic yards of materials to be removed.  </w:t>
            </w:r>
          </w:p>
          <w:p w14:paraId="259330D4" w14:textId="77777777" w:rsidR="00A348CB" w:rsidRPr="00A96827" w:rsidRDefault="00A348CB" w:rsidP="00F157D1">
            <w:pPr>
              <w:pStyle w:val="TableParagraph"/>
              <w:numPr>
                <w:ilvl w:val="0"/>
                <w:numId w:val="41"/>
              </w:numPr>
              <w:ind w:right="336"/>
              <w:rPr>
                <w:rFonts w:cstheme="minorHAnsi"/>
                <w:color w:val="000000"/>
                <w:sz w:val="20"/>
                <w:szCs w:val="20"/>
                <w:shd w:val="clear" w:color="auto" w:fill="FFFFFF"/>
              </w:rPr>
            </w:pPr>
            <w:r w:rsidRPr="00A96827">
              <w:rPr>
                <w:rFonts w:cstheme="minorHAnsi"/>
                <w:color w:val="000000"/>
                <w:sz w:val="20"/>
                <w:szCs w:val="20"/>
                <w:shd w:val="clear" w:color="auto" w:fill="FFFFFF"/>
              </w:rPr>
              <w:t>Up to 50 picnic table/cabanas to remove that consist of all treated wood materials.</w:t>
            </w:r>
          </w:p>
          <w:p w14:paraId="1AC4FC33" w14:textId="77777777" w:rsidR="00A348CB" w:rsidRPr="00A96827" w:rsidRDefault="00A348CB" w:rsidP="00F157D1">
            <w:pPr>
              <w:pStyle w:val="TableParagraph"/>
              <w:numPr>
                <w:ilvl w:val="0"/>
                <w:numId w:val="41"/>
              </w:numPr>
              <w:ind w:right="336"/>
              <w:rPr>
                <w:rFonts w:cstheme="minorHAnsi"/>
                <w:color w:val="000000"/>
                <w:sz w:val="20"/>
                <w:szCs w:val="20"/>
                <w:shd w:val="clear" w:color="auto" w:fill="FFFFFF"/>
              </w:rPr>
            </w:pPr>
            <w:r w:rsidRPr="00A96827">
              <w:rPr>
                <w:rFonts w:cstheme="minorHAnsi"/>
                <w:color w:val="000000"/>
                <w:sz w:val="20"/>
                <w:szCs w:val="20"/>
                <w:shd w:val="clear" w:color="auto" w:fill="FFFFFF"/>
              </w:rPr>
              <w:t>Possible old petroleum pipelines that got uncovered with the erosion, includes surf zone.</w:t>
            </w:r>
          </w:p>
          <w:p w14:paraId="120BF970" w14:textId="77777777" w:rsidR="00A348CB" w:rsidRPr="00A96827" w:rsidRDefault="00A348CB" w:rsidP="00F157D1">
            <w:pPr>
              <w:pStyle w:val="TableParagraph"/>
              <w:numPr>
                <w:ilvl w:val="1"/>
                <w:numId w:val="41"/>
              </w:numPr>
              <w:ind w:right="336"/>
              <w:rPr>
                <w:rFonts w:cstheme="minorHAnsi"/>
                <w:color w:val="000000"/>
                <w:sz w:val="20"/>
                <w:szCs w:val="20"/>
                <w:shd w:val="clear" w:color="auto" w:fill="FFFFFF"/>
              </w:rPr>
            </w:pPr>
            <w:r w:rsidRPr="00A96827">
              <w:rPr>
                <w:rFonts w:cstheme="minorHAnsi"/>
                <w:color w:val="000000"/>
                <w:sz w:val="20"/>
                <w:szCs w:val="20"/>
                <w:shd w:val="clear" w:color="auto" w:fill="FFFFFF"/>
              </w:rPr>
              <w:t xml:space="preserve">Found this pipeline when we were doing to new construction of the RV park a few years back.  </w:t>
            </w:r>
          </w:p>
          <w:p w14:paraId="706CE70C" w14:textId="77777777" w:rsidR="00A348CB" w:rsidRPr="00A96827" w:rsidRDefault="00A348CB" w:rsidP="00F157D1">
            <w:pPr>
              <w:pStyle w:val="TableParagraph"/>
              <w:numPr>
                <w:ilvl w:val="1"/>
                <w:numId w:val="41"/>
              </w:numPr>
              <w:ind w:right="336"/>
              <w:rPr>
                <w:rFonts w:cstheme="minorHAnsi"/>
                <w:color w:val="000000"/>
                <w:sz w:val="20"/>
                <w:szCs w:val="20"/>
                <w:shd w:val="clear" w:color="auto" w:fill="FFFFFF"/>
              </w:rPr>
            </w:pPr>
            <w:r w:rsidRPr="00A96827">
              <w:rPr>
                <w:rFonts w:cstheme="minorHAnsi"/>
                <w:color w:val="000000"/>
                <w:sz w:val="20"/>
                <w:szCs w:val="20"/>
                <w:shd w:val="clear" w:color="auto" w:fill="FFFFFF"/>
              </w:rPr>
              <w:t>It is about 4 inches in diameter and is made of cast-iron.  It runs due East and West through destroyed parking lot into Gulf.</w:t>
            </w:r>
          </w:p>
          <w:p w14:paraId="5801EF10" w14:textId="77777777" w:rsidR="00A348CB" w:rsidRPr="00A96827" w:rsidRDefault="00A348CB" w:rsidP="00F157D1">
            <w:pPr>
              <w:pStyle w:val="TableParagraph"/>
              <w:numPr>
                <w:ilvl w:val="0"/>
                <w:numId w:val="41"/>
              </w:numPr>
              <w:ind w:right="336"/>
              <w:rPr>
                <w:rFonts w:cstheme="minorHAnsi"/>
                <w:color w:val="000000"/>
                <w:sz w:val="20"/>
                <w:szCs w:val="20"/>
                <w:shd w:val="clear" w:color="auto" w:fill="FFFFFF"/>
              </w:rPr>
            </w:pPr>
            <w:r w:rsidRPr="00A96827">
              <w:rPr>
                <w:rFonts w:cstheme="minorHAnsi"/>
                <w:color w:val="000000"/>
                <w:sz w:val="20"/>
                <w:szCs w:val="20"/>
                <w:shd w:val="clear" w:color="auto" w:fill="FFFFFF"/>
              </w:rPr>
              <w:t xml:space="preserve">Removing all the large chunks of debris scattered along the beach South to the PINS property line.  </w:t>
            </w:r>
          </w:p>
          <w:p w14:paraId="5D3D18B8" w14:textId="77777777" w:rsidR="00A348CB" w:rsidRPr="00A96827" w:rsidRDefault="00A348CB" w:rsidP="00F157D1">
            <w:pPr>
              <w:pStyle w:val="TableParagraph"/>
              <w:numPr>
                <w:ilvl w:val="1"/>
                <w:numId w:val="41"/>
              </w:numPr>
              <w:ind w:right="336"/>
              <w:rPr>
                <w:rFonts w:cstheme="minorHAnsi"/>
                <w:color w:val="000000"/>
                <w:sz w:val="20"/>
                <w:szCs w:val="20"/>
                <w:shd w:val="clear" w:color="auto" w:fill="FFFFFF"/>
              </w:rPr>
            </w:pPr>
            <w:r w:rsidRPr="00A96827">
              <w:rPr>
                <w:rFonts w:cstheme="minorHAnsi"/>
                <w:color w:val="000000"/>
                <w:sz w:val="20"/>
                <w:szCs w:val="20"/>
                <w:shd w:val="clear" w:color="auto" w:fill="FFFFFF"/>
              </w:rPr>
              <w:t xml:space="preserve">This debris is made up of large tree trunks, sections of wood constructed items, probably the ends of dune walk overs that wash up down their items of that nature.  </w:t>
            </w:r>
          </w:p>
          <w:p w14:paraId="0BEA37DE" w14:textId="77777777" w:rsidR="00A348CB" w:rsidRPr="00A96827" w:rsidRDefault="00A348CB" w:rsidP="00F157D1">
            <w:pPr>
              <w:pStyle w:val="TableParagraph"/>
              <w:numPr>
                <w:ilvl w:val="1"/>
                <w:numId w:val="41"/>
              </w:numPr>
              <w:ind w:right="336"/>
              <w:rPr>
                <w:rFonts w:cstheme="minorHAnsi"/>
                <w:color w:val="000000"/>
                <w:sz w:val="20"/>
                <w:szCs w:val="20"/>
                <w:shd w:val="clear" w:color="auto" w:fill="FFFFFF"/>
              </w:rPr>
            </w:pPr>
            <w:r w:rsidRPr="00A96827">
              <w:rPr>
                <w:rFonts w:cstheme="minorHAnsi"/>
                <w:color w:val="000000"/>
                <w:sz w:val="20"/>
                <w:szCs w:val="20"/>
                <w:shd w:val="clear" w:color="auto" w:fill="FFFFFF"/>
              </w:rPr>
              <w:t>This debris is scattered over roughly 6.5 miles of beach. </w:t>
            </w:r>
          </w:p>
          <w:p w14:paraId="336DFE24" w14:textId="77777777" w:rsidR="00A348CB" w:rsidRPr="00A96827" w:rsidRDefault="00A348CB" w:rsidP="00F157D1">
            <w:pPr>
              <w:pStyle w:val="TableParagraph"/>
              <w:numPr>
                <w:ilvl w:val="1"/>
                <w:numId w:val="41"/>
              </w:numPr>
              <w:ind w:right="336"/>
              <w:rPr>
                <w:rFonts w:cstheme="minorHAnsi"/>
                <w:color w:val="000000"/>
                <w:sz w:val="20"/>
                <w:szCs w:val="20"/>
                <w:shd w:val="clear" w:color="auto" w:fill="FFFFFF"/>
              </w:rPr>
            </w:pPr>
            <w:r w:rsidRPr="00A96827">
              <w:rPr>
                <w:rFonts w:cstheme="minorHAnsi"/>
                <w:color w:val="000000"/>
                <w:sz w:val="20"/>
                <w:szCs w:val="20"/>
                <w:shd w:val="clear" w:color="auto" w:fill="FFFFFF"/>
              </w:rPr>
              <w:t>Debris is categorized as moderate in nature.</w:t>
            </w:r>
          </w:p>
          <w:p w14:paraId="1DBB714A" w14:textId="77777777" w:rsidR="00A348CB" w:rsidRPr="004C3657" w:rsidRDefault="00A348CB">
            <w:pPr>
              <w:pStyle w:val="TableParagraph"/>
              <w:ind w:left="102" w:right="336"/>
              <w:rPr>
                <w:rFonts w:eastAsia="Calibri" w:cstheme="minorHAnsi"/>
                <w:sz w:val="20"/>
                <w:szCs w:val="20"/>
              </w:rPr>
            </w:pPr>
          </w:p>
        </w:tc>
      </w:tr>
      <w:tr w:rsidR="00A348CB" w:rsidRPr="004C3657" w14:paraId="2B29F4E1" w14:textId="77777777" w:rsidTr="1C8E3AED">
        <w:trPr>
          <w:trHeight w:hRule="exact" w:val="343"/>
        </w:trPr>
        <w:tc>
          <w:tcPr>
            <w:tcW w:w="298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5760909" w14:textId="77777777" w:rsidR="00A348CB" w:rsidRPr="004C3657" w:rsidRDefault="00A348CB">
            <w:pPr>
              <w:pStyle w:val="TableParagraph"/>
              <w:ind w:left="102"/>
              <w:rPr>
                <w:rFonts w:ascii="Calibri" w:eastAsia="Calibri" w:hAnsi="Calibri" w:cs="Calibri"/>
                <w:sz w:val="20"/>
                <w:szCs w:val="20"/>
              </w:rPr>
            </w:pPr>
            <w:r w:rsidRPr="004C3657">
              <w:rPr>
                <w:rFonts w:ascii="Calibri"/>
                <w:sz w:val="20"/>
              </w:rPr>
              <w:t>Tsunami</w:t>
            </w:r>
          </w:p>
        </w:tc>
        <w:tc>
          <w:tcPr>
            <w:tcW w:w="586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455711" w14:textId="77777777" w:rsidR="00A348CB" w:rsidRPr="004C3657" w:rsidRDefault="00A348CB">
            <w:pPr>
              <w:pStyle w:val="TableParagraph"/>
              <w:ind w:left="102"/>
              <w:rPr>
                <w:rFonts w:ascii="Calibri" w:eastAsia="Calibri" w:hAnsi="Calibri" w:cs="Calibri"/>
                <w:sz w:val="20"/>
                <w:szCs w:val="20"/>
              </w:rPr>
            </w:pPr>
            <w:r w:rsidRPr="004C3657">
              <w:rPr>
                <w:rFonts w:ascii="Calibri"/>
                <w:sz w:val="20"/>
              </w:rPr>
              <w:t>No data available.</w:t>
            </w:r>
          </w:p>
        </w:tc>
      </w:tr>
    </w:tbl>
    <w:p w14:paraId="118FE072" w14:textId="77777777" w:rsidR="00A348CB" w:rsidRDefault="00A348CB" w:rsidP="00A348CB">
      <w:pPr>
        <w:pStyle w:val="Caption"/>
        <w:keepNext/>
        <w:spacing w:after="0"/>
      </w:pPr>
      <w:bookmarkStart w:id="79" w:name="_Ref14093516"/>
      <w:bookmarkStart w:id="80" w:name="_Toc36553849"/>
      <w:bookmarkStart w:id="81" w:name="_Toc38289112"/>
    </w:p>
    <w:p w14:paraId="2216CFC7" w14:textId="196A30CF" w:rsidR="00A348CB" w:rsidRPr="00E61825" w:rsidRDefault="00A348CB" w:rsidP="00A03685">
      <w:pPr>
        <w:pStyle w:val="Caption"/>
        <w:keepNext/>
        <w:rPr>
          <w:i w:val="0"/>
          <w:iCs w:val="0"/>
          <w:color w:val="auto"/>
        </w:rPr>
      </w:pPr>
    </w:p>
    <w:p w14:paraId="6E050396" w14:textId="1BBA1E5B" w:rsidR="00E61825" w:rsidRPr="00E61825" w:rsidRDefault="00E61825" w:rsidP="00E61825">
      <w:pPr>
        <w:pStyle w:val="Caption"/>
        <w:keepNext/>
        <w:rPr>
          <w:color w:val="auto"/>
        </w:rPr>
      </w:pPr>
      <w:bookmarkStart w:id="82" w:name="_Toc203130514"/>
      <w:r w:rsidRPr="00E61825">
        <w:rPr>
          <w:b/>
          <w:bCs/>
          <w:i w:val="0"/>
          <w:iCs w:val="0"/>
          <w:color w:val="auto"/>
        </w:rPr>
        <w:t xml:space="preserve">Table </w:t>
      </w:r>
      <w:r w:rsidRPr="00E61825">
        <w:rPr>
          <w:b/>
          <w:bCs/>
          <w:i w:val="0"/>
          <w:iCs w:val="0"/>
          <w:color w:val="auto"/>
        </w:rPr>
        <w:fldChar w:fldCharType="begin"/>
      </w:r>
      <w:r w:rsidRPr="00E61825">
        <w:rPr>
          <w:b/>
          <w:bCs/>
          <w:i w:val="0"/>
          <w:iCs w:val="0"/>
          <w:color w:val="auto"/>
        </w:rPr>
        <w:instrText xml:space="preserve"> SEQ Table \* ARABIC </w:instrText>
      </w:r>
      <w:r w:rsidRPr="00E61825">
        <w:rPr>
          <w:b/>
          <w:bCs/>
          <w:i w:val="0"/>
          <w:iCs w:val="0"/>
          <w:color w:val="auto"/>
        </w:rPr>
        <w:fldChar w:fldCharType="separate"/>
      </w:r>
      <w:r w:rsidR="00792038">
        <w:rPr>
          <w:b/>
          <w:bCs/>
          <w:i w:val="0"/>
          <w:iCs w:val="0"/>
          <w:noProof/>
          <w:color w:val="auto"/>
        </w:rPr>
        <w:t>4</w:t>
      </w:r>
      <w:r w:rsidRPr="00E61825">
        <w:rPr>
          <w:b/>
          <w:bCs/>
          <w:i w:val="0"/>
          <w:iCs w:val="0"/>
          <w:color w:val="auto"/>
        </w:rPr>
        <w:fldChar w:fldCharType="end"/>
      </w:r>
      <w:r w:rsidRPr="00E61825">
        <w:rPr>
          <w:color w:val="auto"/>
        </w:rPr>
        <w:t xml:space="preserve">. </w:t>
      </w:r>
      <w:r w:rsidRPr="00E61825">
        <w:rPr>
          <w:i w:val="0"/>
          <w:iCs w:val="0"/>
          <w:color w:val="auto"/>
        </w:rPr>
        <w:t>GLO Debris Removal Results 2020 - 2025</w:t>
      </w:r>
      <w:bookmarkEnd w:id="82"/>
    </w:p>
    <w:tbl>
      <w:tblPr>
        <w:tblStyle w:val="TableGrid"/>
        <w:tblW w:w="9990" w:type="dxa"/>
        <w:tblInd w:w="-275" w:type="dxa"/>
        <w:tblLayout w:type="fixed"/>
        <w:tblLook w:val="04A0" w:firstRow="1" w:lastRow="0" w:firstColumn="1" w:lastColumn="0" w:noHBand="0" w:noVBand="1"/>
      </w:tblPr>
      <w:tblGrid>
        <w:gridCol w:w="2231"/>
        <w:gridCol w:w="739"/>
        <w:gridCol w:w="1530"/>
        <w:gridCol w:w="5490"/>
      </w:tblGrid>
      <w:tr w:rsidR="008D57B8" w14:paraId="39324AE6" w14:textId="51B27C07" w:rsidTr="00FA5AB2">
        <w:trPr>
          <w:trHeight w:val="548"/>
        </w:trPr>
        <w:tc>
          <w:tcPr>
            <w:tcW w:w="2231" w:type="dxa"/>
            <w:shd w:val="clear" w:color="auto" w:fill="BFBFBF" w:themeFill="background1" w:themeFillShade="BF"/>
          </w:tcPr>
          <w:p w14:paraId="3669496A" w14:textId="7F7C2AE5" w:rsidR="00FA5AB2" w:rsidRPr="005D24BB" w:rsidRDefault="00FA5AB2" w:rsidP="00A348CB">
            <w:pPr>
              <w:pStyle w:val="Caption"/>
              <w:keepNext/>
              <w:spacing w:after="0"/>
              <w:rPr>
                <w:b/>
                <w:bCs/>
                <w:i w:val="0"/>
                <w:iCs w:val="0"/>
                <w:color w:val="auto"/>
                <w:sz w:val="22"/>
                <w:szCs w:val="22"/>
              </w:rPr>
            </w:pPr>
            <w:r>
              <w:rPr>
                <w:b/>
                <w:bCs/>
                <w:i w:val="0"/>
                <w:iCs w:val="0"/>
                <w:color w:val="auto"/>
                <w:sz w:val="22"/>
                <w:szCs w:val="22"/>
              </w:rPr>
              <w:t>Location of Debris Removal</w:t>
            </w:r>
          </w:p>
        </w:tc>
        <w:tc>
          <w:tcPr>
            <w:tcW w:w="739" w:type="dxa"/>
            <w:shd w:val="clear" w:color="auto" w:fill="BFBFBF" w:themeFill="background1" w:themeFillShade="BF"/>
          </w:tcPr>
          <w:p w14:paraId="0032306B" w14:textId="17BCBA74" w:rsidR="00FA5AB2" w:rsidRPr="005D24BB" w:rsidRDefault="00FA5AB2" w:rsidP="00A348CB">
            <w:pPr>
              <w:pStyle w:val="Caption"/>
              <w:keepNext/>
              <w:spacing w:after="0"/>
              <w:rPr>
                <w:b/>
                <w:bCs/>
                <w:i w:val="0"/>
                <w:iCs w:val="0"/>
                <w:color w:val="auto"/>
                <w:sz w:val="22"/>
                <w:szCs w:val="22"/>
              </w:rPr>
            </w:pPr>
            <w:r w:rsidRPr="005D24BB">
              <w:rPr>
                <w:b/>
                <w:bCs/>
                <w:i w:val="0"/>
                <w:iCs w:val="0"/>
                <w:color w:val="auto"/>
                <w:sz w:val="22"/>
                <w:szCs w:val="22"/>
              </w:rPr>
              <w:t>Year</w:t>
            </w:r>
          </w:p>
        </w:tc>
        <w:tc>
          <w:tcPr>
            <w:tcW w:w="1530" w:type="dxa"/>
            <w:shd w:val="clear" w:color="auto" w:fill="BFBFBF" w:themeFill="background1" w:themeFillShade="BF"/>
          </w:tcPr>
          <w:p w14:paraId="2078223C" w14:textId="5CE9F658" w:rsidR="00FA5AB2" w:rsidRPr="005D24BB" w:rsidRDefault="00FA5AB2" w:rsidP="00A348CB">
            <w:pPr>
              <w:pStyle w:val="Caption"/>
              <w:keepNext/>
              <w:spacing w:after="0"/>
              <w:rPr>
                <w:b/>
                <w:bCs/>
                <w:i w:val="0"/>
                <w:iCs w:val="0"/>
                <w:color w:val="auto"/>
                <w:sz w:val="22"/>
                <w:szCs w:val="22"/>
              </w:rPr>
            </w:pPr>
            <w:r w:rsidRPr="005D24BB">
              <w:rPr>
                <w:b/>
                <w:bCs/>
                <w:i w:val="0"/>
                <w:iCs w:val="0"/>
                <w:color w:val="auto"/>
                <w:sz w:val="22"/>
                <w:szCs w:val="22"/>
              </w:rPr>
              <w:t>GLO Cost to Remove</w:t>
            </w:r>
          </w:p>
        </w:tc>
        <w:tc>
          <w:tcPr>
            <w:tcW w:w="5490" w:type="dxa"/>
            <w:shd w:val="clear" w:color="auto" w:fill="BFBFBF" w:themeFill="background1" w:themeFillShade="BF"/>
          </w:tcPr>
          <w:p w14:paraId="474D0544" w14:textId="04D022FF" w:rsidR="00FA5AB2" w:rsidRPr="005D24BB" w:rsidRDefault="00FA5AB2" w:rsidP="00A348CB">
            <w:pPr>
              <w:pStyle w:val="Caption"/>
              <w:keepNext/>
              <w:spacing w:after="0"/>
              <w:rPr>
                <w:b/>
                <w:bCs/>
                <w:i w:val="0"/>
                <w:iCs w:val="0"/>
                <w:color w:val="auto"/>
                <w:sz w:val="22"/>
                <w:szCs w:val="22"/>
              </w:rPr>
            </w:pPr>
            <w:r>
              <w:rPr>
                <w:b/>
                <w:bCs/>
                <w:i w:val="0"/>
                <w:iCs w:val="0"/>
                <w:color w:val="auto"/>
                <w:sz w:val="22"/>
                <w:szCs w:val="22"/>
              </w:rPr>
              <w:t>Comments</w:t>
            </w:r>
          </w:p>
        </w:tc>
      </w:tr>
      <w:tr w:rsidR="00FA5AB2" w14:paraId="1BE662C3" w14:textId="70CFCAAE" w:rsidTr="00FA5AB2">
        <w:trPr>
          <w:trHeight w:val="233"/>
        </w:trPr>
        <w:tc>
          <w:tcPr>
            <w:tcW w:w="2231" w:type="dxa"/>
          </w:tcPr>
          <w:p w14:paraId="53A70F27" w14:textId="2C71A130"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xml:space="preserve">Brazoria </w:t>
            </w:r>
          </w:p>
        </w:tc>
        <w:tc>
          <w:tcPr>
            <w:tcW w:w="739" w:type="dxa"/>
          </w:tcPr>
          <w:p w14:paraId="4AFD3BEF" w14:textId="558182EE"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2020</w:t>
            </w:r>
          </w:p>
        </w:tc>
        <w:tc>
          <w:tcPr>
            <w:tcW w:w="1530" w:type="dxa"/>
          </w:tcPr>
          <w:p w14:paraId="6FF127D2" w14:textId="2FA5297C"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$ 664,000</w:t>
            </w:r>
          </w:p>
        </w:tc>
        <w:tc>
          <w:tcPr>
            <w:tcW w:w="5490" w:type="dxa"/>
          </w:tcPr>
          <w:p w14:paraId="6E9F7244" w14:textId="75F63934" w:rsidR="00FA5AB2" w:rsidRPr="00FA5AB2" w:rsidRDefault="00FA5AB2" w:rsidP="00A348CB">
            <w:pPr>
              <w:pStyle w:val="Caption"/>
              <w:keepNext/>
              <w:spacing w:after="0"/>
              <w:rPr>
                <w:i w:val="0"/>
                <w:iCs w:val="0"/>
                <w:color w:val="000000" w:themeColor="text1"/>
              </w:rPr>
            </w:pPr>
            <w:r w:rsidRPr="00FA5AB2">
              <w:rPr>
                <w:i w:val="0"/>
                <w:iCs w:val="0"/>
                <w:color w:val="000000" w:themeColor="text1"/>
              </w:rPr>
              <w:t>1,443 cu yds concrete, 420 cu yd construction material, 817 cu yd vegetated material removed.</w:t>
            </w:r>
          </w:p>
        </w:tc>
      </w:tr>
      <w:tr w:rsidR="00FA5AB2" w14:paraId="4A37965D" w14:textId="75EF7AAF" w:rsidTr="00FA5AB2">
        <w:trPr>
          <w:trHeight w:val="218"/>
        </w:trPr>
        <w:tc>
          <w:tcPr>
            <w:tcW w:w="2231" w:type="dxa"/>
          </w:tcPr>
          <w:p w14:paraId="27236701" w14:textId="2B616B8B" w:rsidR="00FA5AB2" w:rsidRPr="00FA5AB2" w:rsidRDefault="00FA5AB2" w:rsidP="00A348CB">
            <w:pPr>
              <w:pStyle w:val="Caption"/>
              <w:keepNext/>
              <w:spacing w:after="0"/>
              <w:rPr>
                <w:i w:val="0"/>
                <w:iCs w:val="0"/>
                <w:color w:val="000000" w:themeColor="text1"/>
              </w:rPr>
            </w:pPr>
            <w:r w:rsidRPr="00FA5AB2">
              <w:rPr>
                <w:i w:val="0"/>
                <w:iCs w:val="0"/>
                <w:color w:val="000000" w:themeColor="text1"/>
              </w:rPr>
              <w:t>Nueces</w:t>
            </w:r>
          </w:p>
        </w:tc>
        <w:tc>
          <w:tcPr>
            <w:tcW w:w="739" w:type="dxa"/>
          </w:tcPr>
          <w:p w14:paraId="14334EA8" w14:textId="008621AC"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2020</w:t>
            </w:r>
          </w:p>
        </w:tc>
        <w:tc>
          <w:tcPr>
            <w:tcW w:w="1530" w:type="dxa"/>
          </w:tcPr>
          <w:p w14:paraId="0F5D4CD7" w14:textId="6E355169"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$ 671,000</w:t>
            </w:r>
          </w:p>
        </w:tc>
        <w:tc>
          <w:tcPr>
            <w:tcW w:w="5490" w:type="dxa"/>
          </w:tcPr>
          <w:p w14:paraId="7F427FA2" w14:textId="3DCA6D77" w:rsidR="00FA5AB2" w:rsidRPr="00FA5AB2" w:rsidRDefault="00FA5AB2" w:rsidP="00A348CB">
            <w:pPr>
              <w:pStyle w:val="Caption"/>
              <w:keepNext/>
              <w:spacing w:after="0"/>
              <w:rPr>
                <w:i w:val="0"/>
                <w:iCs w:val="0"/>
                <w:color w:val="000000" w:themeColor="text1"/>
              </w:rPr>
            </w:pPr>
            <w:r w:rsidRPr="00FA5AB2">
              <w:rPr>
                <w:i w:val="0"/>
                <w:iCs w:val="0"/>
                <w:color w:val="000000" w:themeColor="text1"/>
              </w:rPr>
              <w:t>479 cu yds debris, 11,748 cu yd of asphalt, 48 linear ft of pipeline removed.</w:t>
            </w:r>
          </w:p>
        </w:tc>
      </w:tr>
      <w:tr w:rsidR="00FA5AB2" w14:paraId="510C1DAB" w14:textId="352777FE" w:rsidTr="00FA5AB2">
        <w:trPr>
          <w:trHeight w:val="218"/>
        </w:trPr>
        <w:tc>
          <w:tcPr>
            <w:tcW w:w="2231" w:type="dxa"/>
          </w:tcPr>
          <w:p w14:paraId="743A672F" w14:textId="21AC3BE4" w:rsidR="00FA5AB2" w:rsidRPr="00FA5AB2" w:rsidRDefault="00FA5AB2" w:rsidP="00A348CB">
            <w:pPr>
              <w:pStyle w:val="Caption"/>
              <w:keepNext/>
              <w:spacing w:after="0"/>
              <w:rPr>
                <w:i w:val="0"/>
                <w:iCs w:val="0"/>
                <w:color w:val="000000" w:themeColor="text1"/>
              </w:rPr>
            </w:pPr>
            <w:r w:rsidRPr="00FA5AB2">
              <w:rPr>
                <w:i w:val="0"/>
                <w:iCs w:val="0"/>
                <w:color w:val="000000" w:themeColor="text1"/>
              </w:rPr>
              <w:t>Laguna Madre</w:t>
            </w:r>
          </w:p>
        </w:tc>
        <w:tc>
          <w:tcPr>
            <w:tcW w:w="739" w:type="dxa"/>
          </w:tcPr>
          <w:p w14:paraId="7F95590D" w14:textId="34FD8E05"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2020</w:t>
            </w:r>
          </w:p>
        </w:tc>
        <w:tc>
          <w:tcPr>
            <w:tcW w:w="1530" w:type="dxa"/>
          </w:tcPr>
          <w:p w14:paraId="1F8645FB" w14:textId="58369200"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$ 390,000</w:t>
            </w:r>
          </w:p>
        </w:tc>
        <w:tc>
          <w:tcPr>
            <w:tcW w:w="5490" w:type="dxa"/>
          </w:tcPr>
          <w:p w14:paraId="463314C7" w14:textId="25B32A06" w:rsidR="00FA5AB2" w:rsidRPr="00FA5AB2" w:rsidRDefault="00FA5AB2" w:rsidP="00A348CB">
            <w:pPr>
              <w:pStyle w:val="Caption"/>
              <w:keepNext/>
              <w:spacing w:after="0"/>
              <w:rPr>
                <w:i w:val="0"/>
                <w:iCs w:val="0"/>
                <w:color w:val="000000" w:themeColor="text1"/>
              </w:rPr>
            </w:pPr>
            <w:r w:rsidRPr="00FA5AB2">
              <w:rPr>
                <w:i w:val="0"/>
                <w:iCs w:val="0"/>
                <w:color w:val="000000" w:themeColor="text1"/>
              </w:rPr>
              <w:t>74 tons of debris (Dumpsters)</w:t>
            </w:r>
          </w:p>
        </w:tc>
      </w:tr>
      <w:tr w:rsidR="00FA5AB2" w14:paraId="07434C04" w14:textId="30B0F767" w:rsidTr="00FA5AB2">
        <w:trPr>
          <w:trHeight w:val="218"/>
        </w:trPr>
        <w:tc>
          <w:tcPr>
            <w:tcW w:w="2231" w:type="dxa"/>
          </w:tcPr>
          <w:p w14:paraId="01BF4740" w14:textId="6CB32F9E" w:rsidR="00FA5AB2" w:rsidRPr="00FA5AB2" w:rsidRDefault="00FA5AB2" w:rsidP="00A348CB">
            <w:pPr>
              <w:pStyle w:val="Caption"/>
              <w:keepNext/>
              <w:spacing w:after="0"/>
              <w:rPr>
                <w:i w:val="0"/>
                <w:iCs w:val="0"/>
                <w:color w:val="000000" w:themeColor="text1"/>
              </w:rPr>
            </w:pPr>
            <w:r w:rsidRPr="00FA5AB2">
              <w:rPr>
                <w:i w:val="0"/>
                <w:iCs w:val="0"/>
                <w:color w:val="000000" w:themeColor="text1"/>
              </w:rPr>
              <w:t>Laguna Madre</w:t>
            </w:r>
          </w:p>
        </w:tc>
        <w:tc>
          <w:tcPr>
            <w:tcW w:w="739" w:type="dxa"/>
          </w:tcPr>
          <w:p w14:paraId="221D0252" w14:textId="0CC3822E"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2022</w:t>
            </w:r>
          </w:p>
        </w:tc>
        <w:tc>
          <w:tcPr>
            <w:tcW w:w="1530" w:type="dxa"/>
          </w:tcPr>
          <w:p w14:paraId="4DEED3BD" w14:textId="050E37FD"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$ 195,000</w:t>
            </w:r>
          </w:p>
        </w:tc>
        <w:tc>
          <w:tcPr>
            <w:tcW w:w="5490" w:type="dxa"/>
          </w:tcPr>
          <w:p w14:paraId="100FED7B" w14:textId="0C8397AB" w:rsidR="00FA5AB2" w:rsidRPr="00FA5AB2" w:rsidRDefault="00FA5AB2" w:rsidP="00A348CB">
            <w:pPr>
              <w:pStyle w:val="Caption"/>
              <w:keepNext/>
              <w:spacing w:after="0"/>
              <w:rPr>
                <w:i w:val="0"/>
                <w:iCs w:val="0"/>
                <w:color w:val="000000" w:themeColor="text1"/>
              </w:rPr>
            </w:pPr>
            <w:r w:rsidRPr="00FA5AB2">
              <w:rPr>
                <w:i w:val="0"/>
                <w:iCs w:val="0"/>
                <w:color w:val="000000" w:themeColor="text1"/>
              </w:rPr>
              <w:t>30 tons of debris (Dumpsters)</w:t>
            </w:r>
          </w:p>
        </w:tc>
      </w:tr>
      <w:tr w:rsidR="00FA5AB2" w14:paraId="028BB2DC" w14:textId="77777777" w:rsidTr="00FA5AB2">
        <w:trPr>
          <w:trHeight w:val="218"/>
        </w:trPr>
        <w:tc>
          <w:tcPr>
            <w:tcW w:w="2231" w:type="dxa"/>
          </w:tcPr>
          <w:p w14:paraId="7C1D13BA" w14:textId="4867CC47" w:rsidR="00FA5AB2" w:rsidRPr="00FA5AB2" w:rsidRDefault="00FA5AB2" w:rsidP="00A348CB">
            <w:pPr>
              <w:pStyle w:val="Caption"/>
              <w:keepNext/>
              <w:spacing w:after="0"/>
              <w:rPr>
                <w:i w:val="0"/>
                <w:iCs w:val="0"/>
                <w:color w:val="000000" w:themeColor="text1"/>
              </w:rPr>
            </w:pPr>
            <w:r w:rsidRPr="00FA5AB2">
              <w:rPr>
                <w:i w:val="0"/>
                <w:iCs w:val="0"/>
                <w:color w:val="000000" w:themeColor="text1"/>
              </w:rPr>
              <w:t>Radio Tower</w:t>
            </w:r>
          </w:p>
        </w:tc>
        <w:tc>
          <w:tcPr>
            <w:tcW w:w="739" w:type="dxa"/>
          </w:tcPr>
          <w:p w14:paraId="028ABA30" w14:textId="7D6B431B"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2022</w:t>
            </w:r>
          </w:p>
        </w:tc>
        <w:tc>
          <w:tcPr>
            <w:tcW w:w="1530" w:type="dxa"/>
          </w:tcPr>
          <w:p w14:paraId="1F158168" w14:textId="2B1D6BE4"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$ 250,000</w:t>
            </w:r>
          </w:p>
        </w:tc>
        <w:tc>
          <w:tcPr>
            <w:tcW w:w="5490" w:type="dxa"/>
          </w:tcPr>
          <w:p w14:paraId="2F91AC4C" w14:textId="6791D5F5" w:rsidR="00FA5AB2" w:rsidRPr="00FA5AB2" w:rsidRDefault="00FA5AB2" w:rsidP="00A348CB">
            <w:pPr>
              <w:pStyle w:val="Caption"/>
              <w:keepNext/>
              <w:spacing w:after="0"/>
              <w:rPr>
                <w:i w:val="0"/>
                <w:iCs w:val="0"/>
                <w:color w:val="000000" w:themeColor="text1"/>
              </w:rPr>
            </w:pPr>
            <w:r w:rsidRPr="00FA5AB2">
              <w:rPr>
                <w:i w:val="0"/>
                <w:iCs w:val="0"/>
                <w:color w:val="000000" w:themeColor="text1"/>
              </w:rPr>
              <w:t>676 cu yds of concrete (Galveston)</w:t>
            </w:r>
          </w:p>
        </w:tc>
      </w:tr>
      <w:tr w:rsidR="00FA5AB2" w14:paraId="7F16A7B6" w14:textId="77777777" w:rsidTr="00FA5AB2">
        <w:trPr>
          <w:trHeight w:val="218"/>
        </w:trPr>
        <w:tc>
          <w:tcPr>
            <w:tcW w:w="2231" w:type="dxa"/>
          </w:tcPr>
          <w:p w14:paraId="4D58C624" w14:textId="36608236" w:rsidR="00FA5AB2" w:rsidRPr="00FA5AB2" w:rsidRDefault="00FA5AB2" w:rsidP="00A348CB">
            <w:pPr>
              <w:pStyle w:val="Caption"/>
              <w:keepNext/>
              <w:spacing w:after="0"/>
              <w:rPr>
                <w:i w:val="0"/>
                <w:iCs w:val="0"/>
                <w:color w:val="000000" w:themeColor="text1"/>
              </w:rPr>
            </w:pPr>
            <w:r w:rsidRPr="00FA5AB2">
              <w:rPr>
                <w:i w:val="0"/>
                <w:iCs w:val="0"/>
                <w:color w:val="000000" w:themeColor="text1"/>
              </w:rPr>
              <w:t>Rollover Pass</w:t>
            </w:r>
          </w:p>
        </w:tc>
        <w:tc>
          <w:tcPr>
            <w:tcW w:w="739" w:type="dxa"/>
          </w:tcPr>
          <w:p w14:paraId="61B6263F" w14:textId="10267D47"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2022</w:t>
            </w:r>
          </w:p>
        </w:tc>
        <w:tc>
          <w:tcPr>
            <w:tcW w:w="1530" w:type="dxa"/>
          </w:tcPr>
          <w:p w14:paraId="23E6308E" w14:textId="01D7E2DE"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$ 325,000</w:t>
            </w:r>
          </w:p>
        </w:tc>
        <w:tc>
          <w:tcPr>
            <w:tcW w:w="5490" w:type="dxa"/>
          </w:tcPr>
          <w:p w14:paraId="75FCD224" w14:textId="5ABB3EDC" w:rsidR="00FA5AB2" w:rsidRPr="00FA5AB2" w:rsidRDefault="00FA5AB2" w:rsidP="00A348CB">
            <w:pPr>
              <w:pStyle w:val="Caption"/>
              <w:keepNext/>
              <w:spacing w:after="0"/>
              <w:rPr>
                <w:i w:val="0"/>
                <w:iCs w:val="0"/>
                <w:color w:val="000000" w:themeColor="text1"/>
              </w:rPr>
            </w:pPr>
            <w:r w:rsidRPr="00FA5AB2">
              <w:rPr>
                <w:i w:val="0"/>
                <w:iCs w:val="0"/>
                <w:color w:val="000000" w:themeColor="text1"/>
              </w:rPr>
              <w:t>400 cu yds of debris</w:t>
            </w:r>
          </w:p>
        </w:tc>
      </w:tr>
      <w:tr w:rsidR="00FA5AB2" w14:paraId="69EFFBDC" w14:textId="77777777" w:rsidTr="00FA5AB2">
        <w:trPr>
          <w:trHeight w:val="218"/>
        </w:trPr>
        <w:tc>
          <w:tcPr>
            <w:tcW w:w="2231" w:type="dxa"/>
          </w:tcPr>
          <w:p w14:paraId="059DE196" w14:textId="24376798" w:rsidR="00FA5AB2" w:rsidRPr="00FA5AB2" w:rsidRDefault="00FA5AB2" w:rsidP="00A348CB">
            <w:pPr>
              <w:pStyle w:val="Caption"/>
              <w:keepNext/>
              <w:spacing w:after="0"/>
              <w:rPr>
                <w:i w:val="0"/>
                <w:iCs w:val="0"/>
                <w:color w:val="000000" w:themeColor="text1"/>
              </w:rPr>
            </w:pPr>
            <w:r w:rsidRPr="00FA5AB2">
              <w:rPr>
                <w:i w:val="0"/>
                <w:iCs w:val="0"/>
                <w:color w:val="000000" w:themeColor="text1"/>
              </w:rPr>
              <w:t>Brazoria</w:t>
            </w:r>
          </w:p>
        </w:tc>
        <w:tc>
          <w:tcPr>
            <w:tcW w:w="739" w:type="dxa"/>
          </w:tcPr>
          <w:p w14:paraId="14E3F370" w14:textId="41AA0890"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2024</w:t>
            </w:r>
          </w:p>
        </w:tc>
        <w:tc>
          <w:tcPr>
            <w:tcW w:w="1530" w:type="dxa"/>
          </w:tcPr>
          <w:p w14:paraId="07FECF28" w14:textId="18B1D9FF"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$ 68,000</w:t>
            </w:r>
          </w:p>
        </w:tc>
        <w:tc>
          <w:tcPr>
            <w:tcW w:w="5490" w:type="dxa"/>
          </w:tcPr>
          <w:p w14:paraId="0D49F95C" w14:textId="06576486" w:rsidR="00FA5AB2" w:rsidRPr="00FA5AB2" w:rsidRDefault="00FA5AB2" w:rsidP="00A348CB">
            <w:pPr>
              <w:pStyle w:val="Caption"/>
              <w:keepNext/>
              <w:spacing w:after="0"/>
              <w:rPr>
                <w:i w:val="0"/>
                <w:iCs w:val="0"/>
                <w:color w:val="000000" w:themeColor="text1"/>
              </w:rPr>
            </w:pPr>
            <w:r w:rsidRPr="00FA5AB2">
              <w:rPr>
                <w:i w:val="0"/>
                <w:iCs w:val="0"/>
                <w:color w:val="000000" w:themeColor="text1"/>
              </w:rPr>
              <w:t>676 cu yds (Cabin debris)</w:t>
            </w:r>
          </w:p>
        </w:tc>
      </w:tr>
      <w:tr w:rsidR="00FA5AB2" w14:paraId="0649D843" w14:textId="77777777" w:rsidTr="00FA5AB2">
        <w:trPr>
          <w:trHeight w:val="218"/>
        </w:trPr>
        <w:tc>
          <w:tcPr>
            <w:tcW w:w="2231" w:type="dxa"/>
          </w:tcPr>
          <w:p w14:paraId="70F20827" w14:textId="4F1CAE02" w:rsidR="00FA5AB2" w:rsidRPr="00FA5AB2" w:rsidRDefault="00FA5AB2" w:rsidP="00A348CB">
            <w:pPr>
              <w:pStyle w:val="Caption"/>
              <w:keepNext/>
              <w:spacing w:after="0"/>
              <w:rPr>
                <w:i w:val="0"/>
                <w:iCs w:val="0"/>
                <w:color w:val="000000" w:themeColor="text1"/>
              </w:rPr>
            </w:pPr>
            <w:r w:rsidRPr="00FA5AB2">
              <w:rPr>
                <w:i w:val="0"/>
                <w:iCs w:val="0"/>
                <w:color w:val="000000" w:themeColor="text1"/>
              </w:rPr>
              <w:t>Quintana</w:t>
            </w:r>
          </w:p>
        </w:tc>
        <w:tc>
          <w:tcPr>
            <w:tcW w:w="739" w:type="dxa"/>
          </w:tcPr>
          <w:p w14:paraId="102FAD0B" w14:textId="0062ACD6"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2024</w:t>
            </w:r>
          </w:p>
        </w:tc>
        <w:tc>
          <w:tcPr>
            <w:tcW w:w="1530" w:type="dxa"/>
          </w:tcPr>
          <w:p w14:paraId="100E2FA1" w14:textId="2A343865"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$ 325,000</w:t>
            </w:r>
          </w:p>
        </w:tc>
        <w:tc>
          <w:tcPr>
            <w:tcW w:w="5490" w:type="dxa"/>
          </w:tcPr>
          <w:p w14:paraId="1310CB09" w14:textId="732BABC8" w:rsidR="00FA5AB2" w:rsidRPr="00FA5AB2" w:rsidRDefault="00FA5AB2" w:rsidP="00A348CB">
            <w:pPr>
              <w:pStyle w:val="Caption"/>
              <w:keepNext/>
              <w:spacing w:after="0"/>
              <w:rPr>
                <w:i w:val="0"/>
                <w:iCs w:val="0"/>
                <w:color w:val="000000" w:themeColor="text1"/>
              </w:rPr>
            </w:pPr>
            <w:r w:rsidRPr="00FA5AB2">
              <w:rPr>
                <w:i w:val="0"/>
                <w:iCs w:val="0"/>
                <w:color w:val="000000" w:themeColor="text1"/>
              </w:rPr>
              <w:t>160 cu yds of beach debris</w:t>
            </w:r>
          </w:p>
        </w:tc>
      </w:tr>
      <w:tr w:rsidR="00FA5AB2" w14:paraId="799A3A82" w14:textId="77777777" w:rsidTr="00FA5AB2">
        <w:trPr>
          <w:trHeight w:val="218"/>
        </w:trPr>
        <w:tc>
          <w:tcPr>
            <w:tcW w:w="2231" w:type="dxa"/>
          </w:tcPr>
          <w:p w14:paraId="002E5279" w14:textId="1AA7D05A" w:rsidR="00FA5AB2" w:rsidRPr="00FA5AB2" w:rsidRDefault="00FA5AB2" w:rsidP="00A348CB">
            <w:pPr>
              <w:pStyle w:val="Caption"/>
              <w:keepNext/>
              <w:spacing w:after="0"/>
              <w:rPr>
                <w:i w:val="0"/>
                <w:iCs w:val="0"/>
                <w:color w:val="000000" w:themeColor="text1"/>
              </w:rPr>
            </w:pPr>
            <w:r w:rsidRPr="00FA5AB2">
              <w:rPr>
                <w:i w:val="0"/>
                <w:iCs w:val="0"/>
                <w:color w:val="000000" w:themeColor="text1"/>
              </w:rPr>
              <w:t>Aransas</w:t>
            </w:r>
          </w:p>
        </w:tc>
        <w:tc>
          <w:tcPr>
            <w:tcW w:w="739" w:type="dxa"/>
          </w:tcPr>
          <w:p w14:paraId="0C1E8A3C" w14:textId="2AEDDB14"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2024</w:t>
            </w:r>
          </w:p>
        </w:tc>
        <w:tc>
          <w:tcPr>
            <w:tcW w:w="1530" w:type="dxa"/>
          </w:tcPr>
          <w:p w14:paraId="0AA9C9F9" w14:textId="24EDC588"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$ 14,000</w:t>
            </w:r>
          </w:p>
        </w:tc>
        <w:tc>
          <w:tcPr>
            <w:tcW w:w="5490" w:type="dxa"/>
          </w:tcPr>
          <w:p w14:paraId="192D4AC6" w14:textId="62DF149C" w:rsidR="00FA5AB2" w:rsidRPr="00FA5AB2" w:rsidRDefault="00FA5AB2" w:rsidP="00A348CB">
            <w:pPr>
              <w:pStyle w:val="Caption"/>
              <w:keepNext/>
              <w:spacing w:after="0"/>
              <w:rPr>
                <w:i w:val="0"/>
                <w:iCs w:val="0"/>
                <w:color w:val="000000" w:themeColor="text1"/>
              </w:rPr>
            </w:pPr>
            <w:r w:rsidRPr="00FA5AB2">
              <w:rPr>
                <w:i w:val="0"/>
                <w:iCs w:val="0"/>
                <w:color w:val="000000" w:themeColor="text1"/>
              </w:rPr>
              <w:t>80 cu yds (sunken floating platform &amp; 16’ vessel)</w:t>
            </w:r>
          </w:p>
        </w:tc>
      </w:tr>
      <w:tr w:rsidR="00FA5AB2" w14:paraId="39FA6D18" w14:textId="77777777" w:rsidTr="00FA5AB2">
        <w:trPr>
          <w:trHeight w:val="218"/>
        </w:trPr>
        <w:tc>
          <w:tcPr>
            <w:tcW w:w="2231" w:type="dxa"/>
          </w:tcPr>
          <w:p w14:paraId="0BBB4FFA" w14:textId="0B507BD9" w:rsidR="00FA5AB2" w:rsidRPr="00FA5AB2" w:rsidRDefault="00FA5AB2" w:rsidP="00A348CB">
            <w:pPr>
              <w:pStyle w:val="Caption"/>
              <w:keepNext/>
              <w:spacing w:after="0"/>
              <w:rPr>
                <w:i w:val="0"/>
                <w:iCs w:val="0"/>
                <w:color w:val="000000" w:themeColor="text1"/>
              </w:rPr>
            </w:pPr>
            <w:r w:rsidRPr="00FA5AB2">
              <w:rPr>
                <w:i w:val="0"/>
                <w:iCs w:val="0"/>
                <w:color w:val="000000" w:themeColor="text1"/>
              </w:rPr>
              <w:t>Rollover Pass</w:t>
            </w:r>
          </w:p>
        </w:tc>
        <w:tc>
          <w:tcPr>
            <w:tcW w:w="739" w:type="dxa"/>
          </w:tcPr>
          <w:p w14:paraId="2BF7DA86" w14:textId="212F2545"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2025</w:t>
            </w:r>
          </w:p>
        </w:tc>
        <w:tc>
          <w:tcPr>
            <w:tcW w:w="1530" w:type="dxa"/>
          </w:tcPr>
          <w:p w14:paraId="5E872311" w14:textId="38AAD658"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$ 1,600,000</w:t>
            </w:r>
          </w:p>
        </w:tc>
        <w:tc>
          <w:tcPr>
            <w:tcW w:w="5490" w:type="dxa"/>
          </w:tcPr>
          <w:p w14:paraId="52845695" w14:textId="4F3371EF" w:rsidR="00FA5AB2" w:rsidRPr="00FA5AB2" w:rsidRDefault="00FA5AB2" w:rsidP="00A348CB">
            <w:pPr>
              <w:pStyle w:val="Caption"/>
              <w:keepNext/>
              <w:spacing w:after="0"/>
              <w:rPr>
                <w:i w:val="0"/>
                <w:iCs w:val="0"/>
                <w:color w:val="000000" w:themeColor="text1"/>
              </w:rPr>
            </w:pPr>
            <w:r w:rsidRPr="00FA5AB2">
              <w:rPr>
                <w:i w:val="0"/>
                <w:iCs w:val="0"/>
                <w:color w:val="000000" w:themeColor="text1"/>
              </w:rPr>
              <w:t>377 tons of concrete, 8 cu yds of sheet metal (Gilchrist debris</w:t>
            </w:r>
            <w:r w:rsidR="00C835EC">
              <w:rPr>
                <w:i w:val="0"/>
                <w:iCs w:val="0"/>
                <w:color w:val="000000" w:themeColor="text1"/>
              </w:rPr>
              <w:t>)</w:t>
            </w:r>
          </w:p>
        </w:tc>
      </w:tr>
      <w:tr w:rsidR="00FA5AB2" w14:paraId="7BAC9C28" w14:textId="77777777" w:rsidTr="00FA5AB2">
        <w:trPr>
          <w:trHeight w:val="218"/>
        </w:trPr>
        <w:tc>
          <w:tcPr>
            <w:tcW w:w="2231" w:type="dxa"/>
          </w:tcPr>
          <w:p w14:paraId="674F0A4A" w14:textId="5F4C108B" w:rsidR="00FA5AB2" w:rsidRPr="00FA5AB2" w:rsidRDefault="00FA5AB2" w:rsidP="00A348CB">
            <w:pPr>
              <w:pStyle w:val="Caption"/>
              <w:keepNext/>
              <w:spacing w:after="0"/>
              <w:rPr>
                <w:i w:val="0"/>
                <w:iCs w:val="0"/>
                <w:color w:val="000000" w:themeColor="text1"/>
              </w:rPr>
            </w:pPr>
            <w:r w:rsidRPr="00FA5AB2">
              <w:rPr>
                <w:i w:val="0"/>
                <w:iCs w:val="0"/>
                <w:color w:val="000000" w:themeColor="text1"/>
              </w:rPr>
              <w:t>Nueces</w:t>
            </w:r>
          </w:p>
        </w:tc>
        <w:tc>
          <w:tcPr>
            <w:tcW w:w="739" w:type="dxa"/>
          </w:tcPr>
          <w:p w14:paraId="5E4AA7ED" w14:textId="0579F06F" w:rsidR="00FA5AB2" w:rsidRPr="00FA5AB2" w:rsidRDefault="00FA5AB2" w:rsidP="00A348CB">
            <w:pPr>
              <w:pStyle w:val="Caption"/>
              <w:keepNext/>
              <w:spacing w:after="0"/>
              <w:rPr>
                <w:i w:val="0"/>
                <w:iCs w:val="0"/>
                <w:color w:val="000000" w:themeColor="text1"/>
              </w:rPr>
            </w:pPr>
            <w:r w:rsidRPr="00FA5AB2">
              <w:rPr>
                <w:i w:val="0"/>
                <w:iCs w:val="0"/>
                <w:color w:val="000000" w:themeColor="text1"/>
              </w:rPr>
              <w:t>2025</w:t>
            </w:r>
          </w:p>
        </w:tc>
        <w:tc>
          <w:tcPr>
            <w:tcW w:w="1530" w:type="dxa"/>
          </w:tcPr>
          <w:p w14:paraId="71191047" w14:textId="1E3BFFEC" w:rsidR="00FA5AB2" w:rsidRPr="00FA5AB2" w:rsidRDefault="00FA5AB2" w:rsidP="00A348CB">
            <w:pPr>
              <w:pStyle w:val="Caption"/>
              <w:keepNext/>
              <w:spacing w:after="0"/>
              <w:rPr>
                <w:i w:val="0"/>
                <w:iCs w:val="0"/>
                <w:color w:val="000000" w:themeColor="text1"/>
              </w:rPr>
            </w:pPr>
            <w:r w:rsidRPr="00FA5AB2">
              <w:rPr>
                <w:i w:val="0"/>
                <w:iCs w:val="0"/>
                <w:color w:val="000000" w:themeColor="text1"/>
              </w:rPr>
              <w:t>$ 25,000</w:t>
            </w:r>
          </w:p>
        </w:tc>
        <w:tc>
          <w:tcPr>
            <w:tcW w:w="5490" w:type="dxa"/>
          </w:tcPr>
          <w:p w14:paraId="301A4A99" w14:textId="6A3A23ED" w:rsidR="00FA5AB2" w:rsidRPr="00FA5AB2" w:rsidRDefault="00FA5AB2" w:rsidP="00A348CB">
            <w:pPr>
              <w:pStyle w:val="Caption"/>
              <w:keepNext/>
              <w:spacing w:after="0"/>
              <w:rPr>
                <w:i w:val="0"/>
                <w:iCs w:val="0"/>
                <w:color w:val="000000" w:themeColor="text1"/>
              </w:rPr>
            </w:pPr>
            <w:r w:rsidRPr="00FA5AB2">
              <w:rPr>
                <w:i w:val="0"/>
                <w:iCs w:val="0"/>
                <w:color w:val="000000" w:themeColor="text1"/>
              </w:rPr>
              <w:t>50 cu yds of concrete (North beach)</w:t>
            </w:r>
          </w:p>
        </w:tc>
      </w:tr>
    </w:tbl>
    <w:p w14:paraId="5A37D423" w14:textId="6FEE34E1" w:rsidR="00A348CB" w:rsidRDefault="00A348CB" w:rsidP="00A348CB">
      <w:pPr>
        <w:pStyle w:val="Caption"/>
        <w:keepNext/>
        <w:spacing w:after="0"/>
      </w:pPr>
    </w:p>
    <w:bookmarkEnd w:id="79"/>
    <w:bookmarkEnd w:id="80"/>
    <w:bookmarkEnd w:id="81"/>
    <w:p w14:paraId="3E7B7EED" w14:textId="52905C66" w:rsidR="00A348CB" w:rsidRPr="00A348CB" w:rsidRDefault="00A348CB" w:rsidP="00A348CB">
      <w:pPr>
        <w:pStyle w:val="Caption"/>
        <w:keepNext/>
        <w:spacing w:after="0"/>
        <w:jc w:val="both"/>
        <w:rPr>
          <w:i w:val="0"/>
          <w:iCs w:val="0"/>
          <w:color w:val="auto"/>
        </w:rPr>
      </w:pPr>
    </w:p>
    <w:p w14:paraId="7E169035" w14:textId="2C561C91" w:rsidR="00E61825" w:rsidRPr="00E61825" w:rsidRDefault="00E61825" w:rsidP="00E61825">
      <w:pPr>
        <w:pStyle w:val="Caption"/>
        <w:keepNext/>
        <w:rPr>
          <w:i w:val="0"/>
          <w:iCs w:val="0"/>
          <w:color w:val="auto"/>
        </w:rPr>
      </w:pPr>
      <w:bookmarkStart w:id="83" w:name="_Toc203130515"/>
      <w:r w:rsidRPr="00E61825">
        <w:rPr>
          <w:b/>
          <w:bCs/>
          <w:i w:val="0"/>
          <w:iCs w:val="0"/>
          <w:color w:val="auto"/>
        </w:rPr>
        <w:t xml:space="preserve">Table </w:t>
      </w:r>
      <w:r w:rsidRPr="00E61825">
        <w:rPr>
          <w:b/>
          <w:bCs/>
          <w:i w:val="0"/>
          <w:iCs w:val="0"/>
          <w:color w:val="auto"/>
        </w:rPr>
        <w:fldChar w:fldCharType="begin"/>
      </w:r>
      <w:r w:rsidRPr="00E61825">
        <w:rPr>
          <w:b/>
          <w:bCs/>
          <w:i w:val="0"/>
          <w:iCs w:val="0"/>
          <w:color w:val="auto"/>
        </w:rPr>
        <w:instrText xml:space="preserve"> SEQ Table \* ARABIC </w:instrText>
      </w:r>
      <w:r w:rsidRPr="00E61825">
        <w:rPr>
          <w:b/>
          <w:bCs/>
          <w:i w:val="0"/>
          <w:iCs w:val="0"/>
          <w:color w:val="auto"/>
        </w:rPr>
        <w:fldChar w:fldCharType="separate"/>
      </w:r>
      <w:r w:rsidR="00792038">
        <w:rPr>
          <w:b/>
          <w:bCs/>
          <w:i w:val="0"/>
          <w:iCs w:val="0"/>
          <w:noProof/>
          <w:color w:val="auto"/>
        </w:rPr>
        <w:t>5</w:t>
      </w:r>
      <w:r w:rsidRPr="00E61825">
        <w:rPr>
          <w:b/>
          <w:bCs/>
          <w:i w:val="0"/>
          <w:iCs w:val="0"/>
          <w:color w:val="auto"/>
        </w:rPr>
        <w:fldChar w:fldCharType="end"/>
      </w:r>
      <w:r w:rsidRPr="00E61825">
        <w:rPr>
          <w:i w:val="0"/>
          <w:iCs w:val="0"/>
          <w:color w:val="auto"/>
        </w:rPr>
        <w:t>. Texas Adopt-A-Beach Program beach clean-up results, 2020 –2024.</w:t>
      </w:r>
      <w:bookmarkEnd w:id="83"/>
    </w:p>
    <w:tbl>
      <w:tblPr>
        <w:tblW w:w="9894" w:type="dxa"/>
        <w:jc w:val="center"/>
        <w:tblLayout w:type="fixed"/>
        <w:tblCellMar>
          <w:left w:w="0" w:type="dxa"/>
          <w:right w:w="0" w:type="dxa"/>
        </w:tblCellMar>
        <w:tblLook w:val="01E0" w:firstRow="1" w:lastRow="1" w:firstColumn="1" w:lastColumn="1" w:noHBand="0" w:noVBand="0"/>
      </w:tblPr>
      <w:tblGrid>
        <w:gridCol w:w="2042"/>
        <w:gridCol w:w="1495"/>
        <w:gridCol w:w="1260"/>
        <w:gridCol w:w="1620"/>
        <w:gridCol w:w="3477"/>
      </w:tblGrid>
      <w:tr w:rsidR="00A348CB" w:rsidRPr="004C3657" w14:paraId="510763A4"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22C10F8F" w14:textId="4FA2258C" w:rsidR="00A348CB" w:rsidRPr="004C3657" w:rsidRDefault="00A03685" w:rsidP="00A348CB">
            <w:pPr>
              <w:pStyle w:val="TableParagraph"/>
              <w:ind w:left="102" w:right="540"/>
              <w:rPr>
                <w:rFonts w:ascii="Calibri" w:eastAsia="Calibri" w:hAnsi="Calibri" w:cs="Calibri"/>
                <w:color w:val="365F91" w:themeColor="accent1" w:themeShade="BF"/>
                <w:sz w:val="20"/>
                <w:szCs w:val="20"/>
              </w:rPr>
            </w:pPr>
            <w:r>
              <w:rPr>
                <w:rFonts w:ascii="Calibri" w:hAnsi="Calibri" w:cs="Calibri"/>
                <w:b/>
                <w:bCs/>
                <w:color w:val="000000"/>
              </w:rPr>
              <w:t>Season Clean-up</w:t>
            </w:r>
          </w:p>
        </w:tc>
        <w:tc>
          <w:tcPr>
            <w:tcW w:w="1495"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637EA309" w14:textId="77777777" w:rsidR="00A348CB" w:rsidRPr="004C3657" w:rsidRDefault="00A348CB" w:rsidP="00A348CB">
            <w:pPr>
              <w:pStyle w:val="TableParagraph"/>
              <w:ind w:left="102"/>
              <w:rPr>
                <w:rFonts w:ascii="Calibri" w:eastAsia="Calibri" w:hAnsi="Calibri" w:cs="Calibri"/>
                <w:color w:val="365F91" w:themeColor="accent1" w:themeShade="BF"/>
                <w:sz w:val="20"/>
                <w:szCs w:val="20"/>
              </w:rPr>
            </w:pPr>
            <w:r w:rsidRPr="004C3657">
              <w:rPr>
                <w:rFonts w:ascii="Calibri" w:hAnsi="Calibri" w:cs="Calibri"/>
                <w:b/>
                <w:bCs/>
                <w:color w:val="000000"/>
              </w:rPr>
              <w:t>Miles Cleaned</w:t>
            </w:r>
          </w:p>
        </w:tc>
        <w:tc>
          <w:tcPr>
            <w:tcW w:w="1260"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0C41720E" w14:textId="77777777" w:rsidR="00A348CB" w:rsidRPr="004C3657" w:rsidRDefault="00A348CB" w:rsidP="00A348CB">
            <w:pPr>
              <w:pStyle w:val="TableParagraph"/>
              <w:ind w:left="102"/>
              <w:rPr>
                <w:rFonts w:ascii="Calibri" w:eastAsia="Calibri" w:hAnsi="Calibri" w:cs="Calibri"/>
                <w:color w:val="365F91" w:themeColor="accent1" w:themeShade="BF"/>
                <w:sz w:val="20"/>
                <w:szCs w:val="20"/>
              </w:rPr>
            </w:pPr>
            <w:r w:rsidRPr="004C3657">
              <w:rPr>
                <w:rFonts w:ascii="Calibri" w:hAnsi="Calibri" w:cs="Calibri"/>
                <w:b/>
                <w:bCs/>
                <w:color w:val="000000"/>
              </w:rPr>
              <w:t>Volunteers</w:t>
            </w:r>
          </w:p>
        </w:tc>
        <w:tc>
          <w:tcPr>
            <w:tcW w:w="1620"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45C13823" w14:textId="77777777" w:rsidR="00A348CB" w:rsidRPr="004C3657" w:rsidRDefault="00A348CB" w:rsidP="00A348CB">
            <w:pPr>
              <w:pStyle w:val="TableParagraph"/>
              <w:ind w:left="102"/>
              <w:rPr>
                <w:rFonts w:ascii="Calibri" w:eastAsia="Calibri" w:hAnsi="Calibri" w:cs="Calibri"/>
                <w:color w:val="365F91" w:themeColor="accent1" w:themeShade="BF"/>
                <w:sz w:val="20"/>
                <w:szCs w:val="20"/>
              </w:rPr>
            </w:pPr>
            <w:r w:rsidRPr="004C3657">
              <w:rPr>
                <w:rFonts w:ascii="Calibri" w:hAnsi="Calibri" w:cs="Calibri"/>
                <w:b/>
                <w:bCs/>
                <w:color w:val="000000"/>
              </w:rPr>
              <w:t>Tons Collected</w:t>
            </w:r>
          </w:p>
        </w:tc>
        <w:tc>
          <w:tcPr>
            <w:tcW w:w="3477"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20936145" w14:textId="77777777" w:rsidR="00A348CB" w:rsidRPr="004C3657" w:rsidRDefault="00A348CB" w:rsidP="00A348CB">
            <w:pPr>
              <w:pStyle w:val="TableParagraph"/>
              <w:ind w:left="102"/>
              <w:rPr>
                <w:rFonts w:ascii="Calibri"/>
                <w:b/>
                <w:color w:val="365F91" w:themeColor="accent1" w:themeShade="BF"/>
                <w:sz w:val="20"/>
              </w:rPr>
            </w:pPr>
            <w:r w:rsidRPr="004C3657">
              <w:rPr>
                <w:rFonts w:ascii="Calibri" w:hAnsi="Calibri" w:cs="Calibri"/>
                <w:b/>
                <w:bCs/>
                <w:color w:val="000000"/>
              </w:rPr>
              <w:t>Comments</w:t>
            </w:r>
          </w:p>
        </w:tc>
      </w:tr>
      <w:tr w:rsidR="00A348CB" w:rsidRPr="004C3657" w14:paraId="288FB881"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238660AC" w14:textId="77777777" w:rsidR="00A348CB" w:rsidRPr="004C3657" w:rsidRDefault="00A348CB">
            <w:pPr>
              <w:pStyle w:val="TableParagraph"/>
              <w:rPr>
                <w:rFonts w:ascii="Calibri" w:eastAsia="Calibri" w:hAnsi="Calibri" w:cs="Calibri"/>
                <w:color w:val="365F91" w:themeColor="accent1" w:themeShade="BF"/>
                <w:sz w:val="20"/>
                <w:szCs w:val="20"/>
              </w:rPr>
            </w:pPr>
            <w:r w:rsidRPr="004C3657">
              <w:rPr>
                <w:rFonts w:ascii="Calibri" w:hAnsi="Calibri" w:cs="Calibri"/>
                <w:color w:val="000000"/>
              </w:rPr>
              <w:t>Spring 2</w:t>
            </w:r>
            <w:r>
              <w:rPr>
                <w:rFonts w:ascii="Calibri" w:hAnsi="Calibri" w:cs="Calibri"/>
                <w:color w:val="000000"/>
              </w:rPr>
              <w:t>020</w:t>
            </w:r>
          </w:p>
        </w:tc>
        <w:tc>
          <w:tcPr>
            <w:tcW w:w="1495" w:type="dxa"/>
            <w:tcBorders>
              <w:top w:val="single" w:sz="5" w:space="0" w:color="000000"/>
              <w:left w:val="single" w:sz="5" w:space="0" w:color="000000"/>
              <w:bottom w:val="single" w:sz="5" w:space="0" w:color="000000"/>
              <w:right w:val="single" w:sz="5" w:space="0" w:color="000000"/>
            </w:tcBorders>
            <w:vAlign w:val="bottom"/>
          </w:tcPr>
          <w:p w14:paraId="75377502" w14:textId="77777777" w:rsidR="00A348CB" w:rsidRPr="004C3657" w:rsidRDefault="00A348CB">
            <w:pPr>
              <w:pStyle w:val="TableParagraph"/>
              <w:ind w:right="1"/>
              <w:jc w:val="center"/>
              <w:rPr>
                <w:rFonts w:ascii="Calibri" w:eastAsia="Calibri" w:hAnsi="Calibri" w:cs="Calibri"/>
                <w:color w:val="365F91" w:themeColor="accent1" w:themeShade="BF"/>
                <w:sz w:val="20"/>
                <w:szCs w:val="20"/>
              </w:rPr>
            </w:pPr>
            <w:r w:rsidRPr="004C3657">
              <w:rPr>
                <w:rFonts w:ascii="Calibri" w:hAnsi="Calibri" w:cs="Calibri"/>
                <w:color w:val="000000"/>
              </w:rPr>
              <w:t>143</w:t>
            </w:r>
          </w:p>
        </w:tc>
        <w:tc>
          <w:tcPr>
            <w:tcW w:w="1260" w:type="dxa"/>
            <w:tcBorders>
              <w:top w:val="single" w:sz="5" w:space="0" w:color="000000"/>
              <w:left w:val="single" w:sz="5" w:space="0" w:color="000000"/>
              <w:bottom w:val="single" w:sz="5" w:space="0" w:color="000000"/>
              <w:right w:val="single" w:sz="5" w:space="0" w:color="000000"/>
            </w:tcBorders>
            <w:vAlign w:val="bottom"/>
          </w:tcPr>
          <w:p w14:paraId="6B90B55A" w14:textId="77777777" w:rsidR="00A348CB" w:rsidRPr="004C3657" w:rsidRDefault="00A348CB">
            <w:pPr>
              <w:pStyle w:val="TableParagraph"/>
              <w:ind w:right="2"/>
              <w:jc w:val="center"/>
              <w:rPr>
                <w:rFonts w:ascii="Calibri" w:eastAsia="Calibri" w:hAnsi="Calibri" w:cs="Calibri"/>
                <w:color w:val="365F91" w:themeColor="accent1" w:themeShade="BF"/>
                <w:sz w:val="20"/>
                <w:szCs w:val="20"/>
              </w:rPr>
            </w:pPr>
            <w:r w:rsidRPr="004C3657">
              <w:rPr>
                <w:rFonts w:ascii="Calibri" w:hAnsi="Calibri" w:cs="Calibri"/>
                <w:color w:val="000000"/>
              </w:rPr>
              <w:t>4,371</w:t>
            </w:r>
          </w:p>
        </w:tc>
        <w:tc>
          <w:tcPr>
            <w:tcW w:w="1620" w:type="dxa"/>
            <w:tcBorders>
              <w:top w:val="single" w:sz="5" w:space="0" w:color="000000"/>
              <w:left w:val="single" w:sz="5" w:space="0" w:color="000000"/>
              <w:bottom w:val="single" w:sz="5" w:space="0" w:color="000000"/>
              <w:right w:val="single" w:sz="5" w:space="0" w:color="000000"/>
            </w:tcBorders>
            <w:vAlign w:val="bottom"/>
          </w:tcPr>
          <w:p w14:paraId="298A1FA1"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24</w:t>
            </w:r>
          </w:p>
        </w:tc>
        <w:tc>
          <w:tcPr>
            <w:tcW w:w="3477" w:type="dxa"/>
            <w:tcBorders>
              <w:top w:val="single" w:sz="5" w:space="0" w:color="000000"/>
              <w:left w:val="single" w:sz="5" w:space="0" w:color="000000"/>
              <w:bottom w:val="single" w:sz="5" w:space="0" w:color="000000"/>
              <w:right w:val="single" w:sz="5" w:space="0" w:color="000000"/>
            </w:tcBorders>
            <w:vAlign w:val="bottom"/>
          </w:tcPr>
          <w:p w14:paraId="32EC268D"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Thunderstorms</w:t>
            </w:r>
          </w:p>
        </w:tc>
      </w:tr>
      <w:tr w:rsidR="00A348CB" w:rsidRPr="004C3657" w14:paraId="57E73290"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2CA5F911" w14:textId="77777777" w:rsidR="00A348CB" w:rsidRPr="004C3657" w:rsidRDefault="00A348CB">
            <w:pPr>
              <w:pStyle w:val="TableParagraph"/>
              <w:ind w:right="3"/>
              <w:rPr>
                <w:rFonts w:ascii="Calibri" w:eastAsia="Calibri" w:hAnsi="Calibri" w:cs="Calibri"/>
                <w:color w:val="365F91" w:themeColor="accent1" w:themeShade="BF"/>
                <w:sz w:val="20"/>
                <w:szCs w:val="20"/>
              </w:rPr>
            </w:pPr>
            <w:r w:rsidRPr="004C3657">
              <w:rPr>
                <w:rFonts w:ascii="Calibri" w:hAnsi="Calibri" w:cs="Calibri"/>
                <w:color w:val="000000"/>
              </w:rPr>
              <w:t>Fall 20</w:t>
            </w:r>
            <w:r>
              <w:rPr>
                <w:rFonts w:ascii="Calibri" w:hAnsi="Calibri" w:cs="Calibri"/>
                <w:color w:val="000000"/>
              </w:rPr>
              <w:t>20</w:t>
            </w:r>
          </w:p>
        </w:tc>
        <w:tc>
          <w:tcPr>
            <w:tcW w:w="1495" w:type="dxa"/>
            <w:tcBorders>
              <w:top w:val="single" w:sz="5" w:space="0" w:color="000000"/>
              <w:left w:val="single" w:sz="5" w:space="0" w:color="000000"/>
              <w:bottom w:val="single" w:sz="5" w:space="0" w:color="000000"/>
              <w:right w:val="single" w:sz="5" w:space="0" w:color="000000"/>
            </w:tcBorders>
            <w:vAlign w:val="bottom"/>
          </w:tcPr>
          <w:p w14:paraId="7650D099" w14:textId="77777777" w:rsidR="00A348CB" w:rsidRPr="004C3657" w:rsidRDefault="00A348CB">
            <w:pPr>
              <w:pStyle w:val="TableParagraph"/>
              <w:ind w:right="1"/>
              <w:jc w:val="center"/>
              <w:rPr>
                <w:rFonts w:ascii="Calibri" w:eastAsia="Calibri" w:hAnsi="Calibri" w:cs="Calibri"/>
                <w:color w:val="365F91" w:themeColor="accent1" w:themeShade="BF"/>
                <w:sz w:val="20"/>
                <w:szCs w:val="20"/>
              </w:rPr>
            </w:pPr>
            <w:r w:rsidRPr="004C3657">
              <w:rPr>
                <w:rFonts w:ascii="Calibri" w:hAnsi="Calibri" w:cs="Calibri"/>
                <w:color w:val="000000"/>
              </w:rPr>
              <w:t>116</w:t>
            </w:r>
          </w:p>
        </w:tc>
        <w:tc>
          <w:tcPr>
            <w:tcW w:w="1260" w:type="dxa"/>
            <w:tcBorders>
              <w:top w:val="single" w:sz="5" w:space="0" w:color="000000"/>
              <w:left w:val="single" w:sz="5" w:space="0" w:color="000000"/>
              <w:bottom w:val="single" w:sz="5" w:space="0" w:color="000000"/>
              <w:right w:val="single" w:sz="5" w:space="0" w:color="000000"/>
            </w:tcBorders>
            <w:vAlign w:val="bottom"/>
          </w:tcPr>
          <w:p w14:paraId="155F6C1B" w14:textId="77777777" w:rsidR="00A348CB" w:rsidRPr="004C3657" w:rsidRDefault="00A348CB">
            <w:pPr>
              <w:pStyle w:val="TableParagraph"/>
              <w:ind w:right="2"/>
              <w:jc w:val="center"/>
              <w:rPr>
                <w:rFonts w:ascii="Calibri" w:eastAsia="Calibri" w:hAnsi="Calibri" w:cs="Calibri"/>
                <w:color w:val="365F91" w:themeColor="accent1" w:themeShade="BF"/>
                <w:sz w:val="20"/>
                <w:szCs w:val="20"/>
              </w:rPr>
            </w:pPr>
            <w:r w:rsidRPr="004C3657">
              <w:rPr>
                <w:rFonts w:ascii="Calibri" w:hAnsi="Calibri" w:cs="Calibri"/>
                <w:color w:val="000000"/>
              </w:rPr>
              <w:t>7,427</w:t>
            </w:r>
          </w:p>
        </w:tc>
        <w:tc>
          <w:tcPr>
            <w:tcW w:w="1620" w:type="dxa"/>
            <w:tcBorders>
              <w:top w:val="single" w:sz="5" w:space="0" w:color="000000"/>
              <w:left w:val="single" w:sz="5" w:space="0" w:color="000000"/>
              <w:bottom w:val="single" w:sz="5" w:space="0" w:color="000000"/>
              <w:right w:val="single" w:sz="5" w:space="0" w:color="000000"/>
            </w:tcBorders>
            <w:vAlign w:val="bottom"/>
          </w:tcPr>
          <w:p w14:paraId="08C2F84A"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105</w:t>
            </w:r>
          </w:p>
        </w:tc>
        <w:tc>
          <w:tcPr>
            <w:tcW w:w="3477" w:type="dxa"/>
            <w:tcBorders>
              <w:top w:val="single" w:sz="5" w:space="0" w:color="000000"/>
              <w:left w:val="single" w:sz="5" w:space="0" w:color="000000"/>
              <w:bottom w:val="single" w:sz="5" w:space="0" w:color="000000"/>
              <w:right w:val="single" w:sz="5" w:space="0" w:color="000000"/>
            </w:tcBorders>
            <w:vAlign w:val="bottom"/>
          </w:tcPr>
          <w:p w14:paraId="3ABBF65D"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Red Tide Conditions, many sites cancelled</w:t>
            </w:r>
          </w:p>
        </w:tc>
      </w:tr>
      <w:tr w:rsidR="00A348CB" w:rsidRPr="004C3657" w14:paraId="598D7D6C"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5B8BA3EA" w14:textId="77777777" w:rsidR="00A348CB" w:rsidRPr="004C3657" w:rsidRDefault="00A348CB">
            <w:pPr>
              <w:pStyle w:val="TableParagraph"/>
              <w:rPr>
                <w:rFonts w:ascii="Calibri" w:eastAsia="Calibri" w:hAnsi="Calibri" w:cs="Calibri"/>
                <w:color w:val="365F91" w:themeColor="accent1" w:themeShade="BF"/>
                <w:sz w:val="20"/>
                <w:szCs w:val="20"/>
              </w:rPr>
            </w:pPr>
            <w:r w:rsidRPr="004C3657">
              <w:rPr>
                <w:rFonts w:ascii="Calibri" w:hAnsi="Calibri" w:cs="Calibri"/>
                <w:color w:val="000000"/>
              </w:rPr>
              <w:t>Winter 20</w:t>
            </w:r>
            <w:r>
              <w:rPr>
                <w:rFonts w:ascii="Calibri" w:hAnsi="Calibri" w:cs="Calibri"/>
                <w:color w:val="000000"/>
              </w:rPr>
              <w:t>20</w:t>
            </w:r>
          </w:p>
        </w:tc>
        <w:tc>
          <w:tcPr>
            <w:tcW w:w="1495" w:type="dxa"/>
            <w:tcBorders>
              <w:top w:val="single" w:sz="5" w:space="0" w:color="000000"/>
              <w:left w:val="single" w:sz="5" w:space="0" w:color="000000"/>
              <w:bottom w:val="single" w:sz="5" w:space="0" w:color="000000"/>
              <w:right w:val="single" w:sz="5" w:space="0" w:color="000000"/>
            </w:tcBorders>
            <w:vAlign w:val="bottom"/>
          </w:tcPr>
          <w:p w14:paraId="171C2D8A" w14:textId="77777777" w:rsidR="00A348CB" w:rsidRPr="004C3657" w:rsidRDefault="00A348CB">
            <w:pPr>
              <w:pStyle w:val="TableParagraph"/>
              <w:ind w:right="1"/>
              <w:jc w:val="center"/>
              <w:rPr>
                <w:rFonts w:ascii="Calibri" w:eastAsia="Calibri" w:hAnsi="Calibri" w:cs="Calibri"/>
                <w:color w:val="365F91" w:themeColor="accent1" w:themeShade="BF"/>
                <w:sz w:val="20"/>
                <w:szCs w:val="20"/>
              </w:rPr>
            </w:pPr>
            <w:r w:rsidRPr="004C3657">
              <w:rPr>
                <w:rFonts w:ascii="Calibri" w:hAnsi="Calibri" w:cs="Calibri"/>
                <w:color w:val="000000"/>
              </w:rPr>
              <w:t>26</w:t>
            </w:r>
          </w:p>
        </w:tc>
        <w:tc>
          <w:tcPr>
            <w:tcW w:w="1260" w:type="dxa"/>
            <w:tcBorders>
              <w:top w:val="single" w:sz="5" w:space="0" w:color="000000"/>
              <w:left w:val="single" w:sz="5" w:space="0" w:color="000000"/>
              <w:bottom w:val="single" w:sz="5" w:space="0" w:color="000000"/>
              <w:right w:val="single" w:sz="5" w:space="0" w:color="000000"/>
            </w:tcBorders>
            <w:vAlign w:val="bottom"/>
          </w:tcPr>
          <w:p w14:paraId="2F0BBF55" w14:textId="77777777" w:rsidR="00A348CB" w:rsidRPr="004C3657" w:rsidRDefault="00A348CB">
            <w:pPr>
              <w:pStyle w:val="TableParagraph"/>
              <w:ind w:right="4"/>
              <w:jc w:val="center"/>
              <w:rPr>
                <w:rFonts w:ascii="Calibri" w:eastAsia="Calibri" w:hAnsi="Calibri" w:cs="Calibri"/>
                <w:color w:val="365F91" w:themeColor="accent1" w:themeShade="BF"/>
                <w:sz w:val="20"/>
                <w:szCs w:val="20"/>
              </w:rPr>
            </w:pPr>
            <w:r w:rsidRPr="004C3657">
              <w:rPr>
                <w:rFonts w:ascii="Calibri" w:hAnsi="Calibri" w:cs="Calibri"/>
                <w:color w:val="000000"/>
              </w:rPr>
              <w:t>735</w:t>
            </w:r>
          </w:p>
        </w:tc>
        <w:tc>
          <w:tcPr>
            <w:tcW w:w="1620" w:type="dxa"/>
            <w:tcBorders>
              <w:top w:val="single" w:sz="5" w:space="0" w:color="000000"/>
              <w:left w:val="single" w:sz="5" w:space="0" w:color="000000"/>
              <w:bottom w:val="single" w:sz="5" w:space="0" w:color="000000"/>
              <w:right w:val="single" w:sz="5" w:space="0" w:color="000000"/>
            </w:tcBorders>
            <w:vAlign w:val="bottom"/>
          </w:tcPr>
          <w:p w14:paraId="70B7DC32"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5</w:t>
            </w:r>
          </w:p>
        </w:tc>
        <w:tc>
          <w:tcPr>
            <w:tcW w:w="3477" w:type="dxa"/>
            <w:tcBorders>
              <w:top w:val="single" w:sz="5" w:space="0" w:color="000000"/>
              <w:left w:val="single" w:sz="5" w:space="0" w:color="000000"/>
              <w:bottom w:val="single" w:sz="5" w:space="0" w:color="000000"/>
              <w:right w:val="single" w:sz="5" w:space="0" w:color="000000"/>
            </w:tcBorders>
            <w:vAlign w:val="bottom"/>
          </w:tcPr>
          <w:p w14:paraId="58874C78"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 </w:t>
            </w:r>
          </w:p>
        </w:tc>
      </w:tr>
      <w:tr w:rsidR="00A348CB" w:rsidRPr="004C3657" w14:paraId="267064CD"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24116C4E" w14:textId="77777777" w:rsidR="00A348CB" w:rsidRPr="004C3657" w:rsidRDefault="00A348CB">
            <w:pPr>
              <w:pStyle w:val="TableParagraph"/>
              <w:ind w:right="3"/>
              <w:rPr>
                <w:rFonts w:ascii="Calibri" w:eastAsia="Calibri" w:hAnsi="Calibri" w:cs="Calibri"/>
                <w:color w:val="365F91" w:themeColor="accent1" w:themeShade="BF"/>
                <w:sz w:val="20"/>
                <w:szCs w:val="20"/>
              </w:rPr>
            </w:pPr>
            <w:r w:rsidRPr="004C3657">
              <w:rPr>
                <w:rFonts w:ascii="Calibri" w:hAnsi="Calibri" w:cs="Calibri"/>
                <w:color w:val="000000"/>
              </w:rPr>
              <w:t>Spring 2</w:t>
            </w:r>
            <w:r>
              <w:rPr>
                <w:rFonts w:ascii="Calibri" w:hAnsi="Calibri" w:cs="Calibri"/>
                <w:color w:val="000000"/>
              </w:rPr>
              <w:t>021</w:t>
            </w:r>
          </w:p>
        </w:tc>
        <w:tc>
          <w:tcPr>
            <w:tcW w:w="1495" w:type="dxa"/>
            <w:tcBorders>
              <w:top w:val="single" w:sz="5" w:space="0" w:color="000000"/>
              <w:left w:val="single" w:sz="5" w:space="0" w:color="000000"/>
              <w:bottom w:val="single" w:sz="5" w:space="0" w:color="000000"/>
              <w:right w:val="single" w:sz="5" w:space="0" w:color="000000"/>
            </w:tcBorders>
            <w:vAlign w:val="bottom"/>
          </w:tcPr>
          <w:p w14:paraId="4B74BE88" w14:textId="77777777" w:rsidR="00A348CB" w:rsidRPr="004C3657" w:rsidRDefault="00A348CB">
            <w:pPr>
              <w:pStyle w:val="TableParagraph"/>
              <w:ind w:right="1"/>
              <w:jc w:val="center"/>
              <w:rPr>
                <w:rFonts w:ascii="Calibri" w:eastAsia="Calibri" w:hAnsi="Calibri" w:cs="Calibri"/>
                <w:color w:val="365F91" w:themeColor="accent1" w:themeShade="BF"/>
                <w:sz w:val="20"/>
                <w:szCs w:val="20"/>
              </w:rPr>
            </w:pPr>
            <w:r w:rsidRPr="004C3657">
              <w:rPr>
                <w:rFonts w:ascii="Calibri" w:hAnsi="Calibri" w:cs="Calibri"/>
                <w:color w:val="000000"/>
              </w:rPr>
              <w:t>151</w:t>
            </w:r>
          </w:p>
        </w:tc>
        <w:tc>
          <w:tcPr>
            <w:tcW w:w="1260" w:type="dxa"/>
            <w:tcBorders>
              <w:top w:val="single" w:sz="5" w:space="0" w:color="000000"/>
              <w:left w:val="single" w:sz="5" w:space="0" w:color="000000"/>
              <w:bottom w:val="single" w:sz="5" w:space="0" w:color="000000"/>
              <w:right w:val="single" w:sz="5" w:space="0" w:color="000000"/>
            </w:tcBorders>
            <w:vAlign w:val="bottom"/>
          </w:tcPr>
          <w:p w14:paraId="58BE4B36" w14:textId="77777777" w:rsidR="00A348CB" w:rsidRPr="004C3657" w:rsidRDefault="00A348CB">
            <w:pPr>
              <w:pStyle w:val="TableParagraph"/>
              <w:ind w:right="2"/>
              <w:jc w:val="center"/>
              <w:rPr>
                <w:rFonts w:ascii="Calibri" w:eastAsia="Calibri" w:hAnsi="Calibri" w:cs="Calibri"/>
                <w:color w:val="365F91" w:themeColor="accent1" w:themeShade="BF"/>
                <w:sz w:val="20"/>
                <w:szCs w:val="20"/>
              </w:rPr>
            </w:pPr>
            <w:r w:rsidRPr="004C3657">
              <w:rPr>
                <w:rFonts w:ascii="Calibri" w:hAnsi="Calibri" w:cs="Calibri"/>
                <w:color w:val="000000"/>
              </w:rPr>
              <w:t>6,757</w:t>
            </w:r>
          </w:p>
        </w:tc>
        <w:tc>
          <w:tcPr>
            <w:tcW w:w="1620" w:type="dxa"/>
            <w:tcBorders>
              <w:top w:val="single" w:sz="5" w:space="0" w:color="000000"/>
              <w:left w:val="single" w:sz="5" w:space="0" w:color="000000"/>
              <w:bottom w:val="single" w:sz="5" w:space="0" w:color="000000"/>
              <w:right w:val="single" w:sz="5" w:space="0" w:color="000000"/>
            </w:tcBorders>
            <w:vAlign w:val="bottom"/>
          </w:tcPr>
          <w:p w14:paraId="17582E5C"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57</w:t>
            </w:r>
          </w:p>
        </w:tc>
        <w:tc>
          <w:tcPr>
            <w:tcW w:w="3477" w:type="dxa"/>
            <w:tcBorders>
              <w:top w:val="single" w:sz="5" w:space="0" w:color="000000"/>
              <w:left w:val="single" w:sz="5" w:space="0" w:color="000000"/>
              <w:bottom w:val="single" w:sz="5" w:space="0" w:color="000000"/>
              <w:right w:val="single" w:sz="5" w:space="0" w:color="000000"/>
            </w:tcBorders>
            <w:vAlign w:val="bottom"/>
          </w:tcPr>
          <w:p w14:paraId="2CF74DCC"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Flooding Conditions</w:t>
            </w:r>
          </w:p>
        </w:tc>
      </w:tr>
      <w:tr w:rsidR="00A348CB" w:rsidRPr="004C3657" w14:paraId="5EEAB389"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40D7D035" w14:textId="77777777" w:rsidR="00A348CB" w:rsidRPr="004C3657" w:rsidRDefault="00A348CB">
            <w:pPr>
              <w:pStyle w:val="TableParagraph"/>
              <w:rPr>
                <w:rFonts w:ascii="Calibri" w:eastAsia="Calibri" w:hAnsi="Calibri" w:cs="Calibri"/>
                <w:color w:val="365F91" w:themeColor="accent1" w:themeShade="BF"/>
                <w:sz w:val="20"/>
                <w:szCs w:val="20"/>
              </w:rPr>
            </w:pPr>
            <w:r w:rsidRPr="004C3657">
              <w:rPr>
                <w:rFonts w:ascii="Calibri" w:hAnsi="Calibri" w:cs="Calibri"/>
                <w:color w:val="000000"/>
              </w:rPr>
              <w:t>Fall 2</w:t>
            </w:r>
            <w:r>
              <w:rPr>
                <w:rFonts w:ascii="Calibri" w:hAnsi="Calibri" w:cs="Calibri"/>
                <w:color w:val="000000"/>
              </w:rPr>
              <w:t>021</w:t>
            </w:r>
          </w:p>
        </w:tc>
        <w:tc>
          <w:tcPr>
            <w:tcW w:w="1495" w:type="dxa"/>
            <w:tcBorders>
              <w:top w:val="single" w:sz="5" w:space="0" w:color="000000"/>
              <w:left w:val="single" w:sz="5" w:space="0" w:color="000000"/>
              <w:bottom w:val="single" w:sz="5" w:space="0" w:color="000000"/>
              <w:right w:val="single" w:sz="5" w:space="0" w:color="000000"/>
            </w:tcBorders>
            <w:vAlign w:val="bottom"/>
          </w:tcPr>
          <w:p w14:paraId="325B62E3"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169</w:t>
            </w:r>
          </w:p>
        </w:tc>
        <w:tc>
          <w:tcPr>
            <w:tcW w:w="1260" w:type="dxa"/>
            <w:tcBorders>
              <w:top w:val="single" w:sz="5" w:space="0" w:color="000000"/>
              <w:left w:val="single" w:sz="5" w:space="0" w:color="000000"/>
              <w:bottom w:val="single" w:sz="5" w:space="0" w:color="000000"/>
              <w:right w:val="single" w:sz="5" w:space="0" w:color="000000"/>
            </w:tcBorders>
            <w:vAlign w:val="bottom"/>
          </w:tcPr>
          <w:p w14:paraId="76ED6BF0" w14:textId="77777777" w:rsidR="00A348CB" w:rsidRPr="004C3657" w:rsidRDefault="00A348CB">
            <w:pPr>
              <w:pStyle w:val="TableParagraph"/>
              <w:ind w:right="4"/>
              <w:jc w:val="center"/>
              <w:rPr>
                <w:rFonts w:ascii="Calibri" w:eastAsia="Calibri" w:hAnsi="Calibri" w:cs="Calibri"/>
                <w:color w:val="365F91" w:themeColor="accent1" w:themeShade="BF"/>
                <w:sz w:val="20"/>
                <w:szCs w:val="20"/>
              </w:rPr>
            </w:pPr>
            <w:r w:rsidRPr="004C3657">
              <w:rPr>
                <w:rFonts w:ascii="Calibri" w:hAnsi="Calibri" w:cs="Calibri"/>
                <w:color w:val="000000"/>
              </w:rPr>
              <w:t>8,236</w:t>
            </w:r>
          </w:p>
        </w:tc>
        <w:tc>
          <w:tcPr>
            <w:tcW w:w="1620" w:type="dxa"/>
            <w:tcBorders>
              <w:top w:val="single" w:sz="5" w:space="0" w:color="000000"/>
              <w:left w:val="single" w:sz="5" w:space="0" w:color="000000"/>
              <w:bottom w:val="single" w:sz="5" w:space="0" w:color="000000"/>
              <w:right w:val="single" w:sz="5" w:space="0" w:color="000000"/>
            </w:tcBorders>
            <w:vAlign w:val="bottom"/>
          </w:tcPr>
          <w:p w14:paraId="0D52CF5A"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86</w:t>
            </w:r>
          </w:p>
        </w:tc>
        <w:tc>
          <w:tcPr>
            <w:tcW w:w="3477" w:type="dxa"/>
            <w:tcBorders>
              <w:top w:val="single" w:sz="5" w:space="0" w:color="000000"/>
              <w:left w:val="single" w:sz="5" w:space="0" w:color="000000"/>
              <w:bottom w:val="single" w:sz="5" w:space="0" w:color="000000"/>
              <w:right w:val="single" w:sz="5" w:space="0" w:color="000000"/>
            </w:tcBorders>
            <w:vAlign w:val="bottom"/>
          </w:tcPr>
          <w:p w14:paraId="3CE9583B"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Thunderstorms and Red Tide Conditions, many sites cancelled</w:t>
            </w:r>
          </w:p>
        </w:tc>
      </w:tr>
      <w:tr w:rsidR="00A348CB" w:rsidRPr="004C3657" w14:paraId="3857E5B9"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6CF68262" w14:textId="77777777" w:rsidR="00A348CB" w:rsidRPr="004C3657" w:rsidRDefault="00A348CB">
            <w:pPr>
              <w:pStyle w:val="TableParagraph"/>
              <w:rPr>
                <w:rFonts w:ascii="Calibri" w:eastAsia="Calibri" w:hAnsi="Calibri" w:cs="Calibri"/>
                <w:color w:val="365F91" w:themeColor="accent1" w:themeShade="BF"/>
                <w:sz w:val="20"/>
                <w:szCs w:val="20"/>
              </w:rPr>
            </w:pPr>
            <w:r w:rsidRPr="004C3657">
              <w:rPr>
                <w:rFonts w:ascii="Calibri" w:hAnsi="Calibri" w:cs="Calibri"/>
                <w:color w:val="000000"/>
              </w:rPr>
              <w:t>Winter 20</w:t>
            </w:r>
            <w:r>
              <w:rPr>
                <w:rFonts w:ascii="Calibri" w:hAnsi="Calibri" w:cs="Calibri"/>
                <w:color w:val="000000"/>
              </w:rPr>
              <w:t>21</w:t>
            </w:r>
          </w:p>
        </w:tc>
        <w:tc>
          <w:tcPr>
            <w:tcW w:w="1495" w:type="dxa"/>
            <w:tcBorders>
              <w:top w:val="single" w:sz="5" w:space="0" w:color="000000"/>
              <w:left w:val="single" w:sz="5" w:space="0" w:color="000000"/>
              <w:bottom w:val="single" w:sz="5" w:space="0" w:color="000000"/>
              <w:right w:val="single" w:sz="5" w:space="0" w:color="000000"/>
            </w:tcBorders>
            <w:vAlign w:val="bottom"/>
          </w:tcPr>
          <w:p w14:paraId="47F4CDDB" w14:textId="77777777" w:rsidR="00A348CB" w:rsidRPr="004C3657" w:rsidRDefault="00A348CB">
            <w:pPr>
              <w:pStyle w:val="TableParagraph"/>
              <w:ind w:right="1"/>
              <w:jc w:val="center"/>
              <w:rPr>
                <w:rFonts w:ascii="Calibri" w:eastAsia="Calibri" w:hAnsi="Calibri" w:cs="Calibri"/>
                <w:color w:val="365F91" w:themeColor="accent1" w:themeShade="BF"/>
                <w:sz w:val="20"/>
                <w:szCs w:val="20"/>
              </w:rPr>
            </w:pPr>
            <w:r w:rsidRPr="004C3657">
              <w:rPr>
                <w:rFonts w:ascii="Calibri" w:hAnsi="Calibri" w:cs="Calibri"/>
                <w:color w:val="000000"/>
              </w:rPr>
              <w:t>32</w:t>
            </w:r>
          </w:p>
        </w:tc>
        <w:tc>
          <w:tcPr>
            <w:tcW w:w="1260" w:type="dxa"/>
            <w:tcBorders>
              <w:top w:val="single" w:sz="5" w:space="0" w:color="000000"/>
              <w:left w:val="single" w:sz="5" w:space="0" w:color="000000"/>
              <w:bottom w:val="single" w:sz="5" w:space="0" w:color="000000"/>
              <w:right w:val="single" w:sz="5" w:space="0" w:color="000000"/>
            </w:tcBorders>
            <w:vAlign w:val="bottom"/>
          </w:tcPr>
          <w:p w14:paraId="158A25E6" w14:textId="77777777" w:rsidR="00A348CB" w:rsidRPr="004C3657" w:rsidRDefault="00A348CB">
            <w:pPr>
              <w:pStyle w:val="TableParagraph"/>
              <w:ind w:right="2"/>
              <w:jc w:val="center"/>
              <w:rPr>
                <w:rFonts w:ascii="Calibri" w:eastAsia="Calibri" w:hAnsi="Calibri" w:cs="Calibri"/>
                <w:color w:val="365F91" w:themeColor="accent1" w:themeShade="BF"/>
                <w:sz w:val="20"/>
                <w:szCs w:val="20"/>
              </w:rPr>
            </w:pPr>
            <w:r w:rsidRPr="004C3657">
              <w:rPr>
                <w:rFonts w:ascii="Calibri" w:hAnsi="Calibri" w:cs="Calibri"/>
                <w:color w:val="000000"/>
              </w:rPr>
              <w:t>798</w:t>
            </w:r>
          </w:p>
        </w:tc>
        <w:tc>
          <w:tcPr>
            <w:tcW w:w="1620" w:type="dxa"/>
            <w:tcBorders>
              <w:top w:val="single" w:sz="5" w:space="0" w:color="000000"/>
              <w:left w:val="single" w:sz="5" w:space="0" w:color="000000"/>
              <w:bottom w:val="single" w:sz="5" w:space="0" w:color="000000"/>
              <w:right w:val="single" w:sz="5" w:space="0" w:color="000000"/>
            </w:tcBorders>
            <w:vAlign w:val="bottom"/>
          </w:tcPr>
          <w:p w14:paraId="6FDCAC23"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14</w:t>
            </w:r>
          </w:p>
        </w:tc>
        <w:tc>
          <w:tcPr>
            <w:tcW w:w="3477" w:type="dxa"/>
            <w:tcBorders>
              <w:top w:val="single" w:sz="5" w:space="0" w:color="000000"/>
              <w:left w:val="single" w:sz="5" w:space="0" w:color="000000"/>
              <w:bottom w:val="single" w:sz="5" w:space="0" w:color="000000"/>
              <w:right w:val="single" w:sz="5" w:space="0" w:color="000000"/>
            </w:tcBorders>
            <w:vAlign w:val="bottom"/>
          </w:tcPr>
          <w:p w14:paraId="7FC4B4C5"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 </w:t>
            </w:r>
          </w:p>
        </w:tc>
      </w:tr>
      <w:tr w:rsidR="00A348CB" w:rsidRPr="004C3657" w14:paraId="49FE10F1"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1F14C34D" w14:textId="77777777" w:rsidR="00A348CB" w:rsidRPr="004C3657" w:rsidRDefault="00A348CB">
            <w:pPr>
              <w:pStyle w:val="TableParagraph"/>
              <w:ind w:right="2"/>
              <w:rPr>
                <w:rFonts w:ascii="Calibri" w:eastAsia="Calibri" w:hAnsi="Calibri" w:cs="Calibri"/>
                <w:color w:val="365F91" w:themeColor="accent1" w:themeShade="BF"/>
                <w:sz w:val="20"/>
                <w:szCs w:val="20"/>
              </w:rPr>
            </w:pPr>
            <w:r w:rsidRPr="004C3657">
              <w:rPr>
                <w:rFonts w:ascii="Calibri" w:hAnsi="Calibri" w:cs="Calibri"/>
                <w:color w:val="000000"/>
              </w:rPr>
              <w:t>Spring 20</w:t>
            </w:r>
            <w:r>
              <w:rPr>
                <w:rFonts w:ascii="Calibri" w:hAnsi="Calibri" w:cs="Calibri"/>
                <w:color w:val="000000"/>
              </w:rPr>
              <w:t>22</w:t>
            </w:r>
          </w:p>
        </w:tc>
        <w:tc>
          <w:tcPr>
            <w:tcW w:w="1495" w:type="dxa"/>
            <w:tcBorders>
              <w:top w:val="single" w:sz="5" w:space="0" w:color="000000"/>
              <w:left w:val="single" w:sz="5" w:space="0" w:color="000000"/>
              <w:bottom w:val="single" w:sz="5" w:space="0" w:color="000000"/>
              <w:right w:val="single" w:sz="5" w:space="0" w:color="000000"/>
            </w:tcBorders>
            <w:vAlign w:val="bottom"/>
          </w:tcPr>
          <w:p w14:paraId="7A951352" w14:textId="77777777" w:rsidR="00A348CB" w:rsidRPr="004C3657" w:rsidRDefault="00A348CB">
            <w:pPr>
              <w:pStyle w:val="TableParagraph"/>
              <w:ind w:right="1"/>
              <w:jc w:val="center"/>
              <w:rPr>
                <w:rFonts w:ascii="Calibri" w:eastAsia="Calibri" w:hAnsi="Calibri" w:cs="Calibri"/>
                <w:color w:val="365F91" w:themeColor="accent1" w:themeShade="BF"/>
                <w:sz w:val="20"/>
                <w:szCs w:val="20"/>
              </w:rPr>
            </w:pPr>
            <w:r w:rsidRPr="004C3657">
              <w:rPr>
                <w:rFonts w:ascii="Calibri" w:hAnsi="Calibri" w:cs="Calibri"/>
                <w:color w:val="000000"/>
              </w:rPr>
              <w:t>146</w:t>
            </w:r>
          </w:p>
        </w:tc>
        <w:tc>
          <w:tcPr>
            <w:tcW w:w="1260" w:type="dxa"/>
            <w:tcBorders>
              <w:top w:val="single" w:sz="5" w:space="0" w:color="000000"/>
              <w:left w:val="single" w:sz="5" w:space="0" w:color="000000"/>
              <w:bottom w:val="single" w:sz="5" w:space="0" w:color="000000"/>
              <w:right w:val="single" w:sz="5" w:space="0" w:color="000000"/>
            </w:tcBorders>
            <w:vAlign w:val="bottom"/>
          </w:tcPr>
          <w:p w14:paraId="44133364" w14:textId="77777777" w:rsidR="00A348CB" w:rsidRPr="004C3657" w:rsidRDefault="00A348CB">
            <w:pPr>
              <w:pStyle w:val="TableParagraph"/>
              <w:ind w:right="2"/>
              <w:jc w:val="center"/>
              <w:rPr>
                <w:rFonts w:ascii="Calibri" w:eastAsia="Calibri" w:hAnsi="Calibri" w:cs="Calibri"/>
                <w:color w:val="365F91" w:themeColor="accent1" w:themeShade="BF"/>
                <w:sz w:val="20"/>
                <w:szCs w:val="20"/>
              </w:rPr>
            </w:pPr>
            <w:r w:rsidRPr="004C3657">
              <w:rPr>
                <w:rFonts w:ascii="Calibri" w:hAnsi="Calibri" w:cs="Calibri"/>
                <w:color w:val="000000"/>
              </w:rPr>
              <w:t>6,772</w:t>
            </w:r>
          </w:p>
        </w:tc>
        <w:tc>
          <w:tcPr>
            <w:tcW w:w="1620" w:type="dxa"/>
            <w:tcBorders>
              <w:top w:val="single" w:sz="5" w:space="0" w:color="000000"/>
              <w:left w:val="single" w:sz="5" w:space="0" w:color="000000"/>
              <w:bottom w:val="single" w:sz="5" w:space="0" w:color="000000"/>
              <w:right w:val="single" w:sz="5" w:space="0" w:color="000000"/>
            </w:tcBorders>
            <w:vAlign w:val="bottom"/>
          </w:tcPr>
          <w:p w14:paraId="2FA74DE2"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78</w:t>
            </w:r>
          </w:p>
        </w:tc>
        <w:tc>
          <w:tcPr>
            <w:tcW w:w="3477" w:type="dxa"/>
            <w:tcBorders>
              <w:top w:val="single" w:sz="5" w:space="0" w:color="000000"/>
              <w:left w:val="single" w:sz="5" w:space="0" w:color="000000"/>
              <w:bottom w:val="single" w:sz="5" w:space="0" w:color="000000"/>
              <w:right w:val="single" w:sz="5" w:space="0" w:color="000000"/>
            </w:tcBorders>
            <w:vAlign w:val="bottom"/>
          </w:tcPr>
          <w:p w14:paraId="4063A6AD"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Sandfest competition in Port Aransas, forced site to close</w:t>
            </w:r>
          </w:p>
        </w:tc>
      </w:tr>
      <w:tr w:rsidR="00A348CB" w:rsidRPr="004C3657" w14:paraId="4BD76595"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32DCBC14" w14:textId="77777777" w:rsidR="00A348CB" w:rsidRPr="004C3657" w:rsidRDefault="00A348CB">
            <w:pPr>
              <w:pStyle w:val="TableParagraph"/>
              <w:rPr>
                <w:rFonts w:ascii="Calibri" w:eastAsia="Calibri" w:hAnsi="Calibri" w:cs="Calibri"/>
                <w:color w:val="365F91" w:themeColor="accent1" w:themeShade="BF"/>
                <w:sz w:val="20"/>
                <w:szCs w:val="20"/>
              </w:rPr>
            </w:pPr>
            <w:r w:rsidRPr="004C3657">
              <w:rPr>
                <w:rFonts w:ascii="Calibri" w:hAnsi="Calibri" w:cs="Calibri"/>
                <w:color w:val="000000"/>
              </w:rPr>
              <w:t>Fall 20</w:t>
            </w:r>
            <w:r>
              <w:rPr>
                <w:rFonts w:ascii="Calibri" w:hAnsi="Calibri" w:cs="Calibri"/>
                <w:color w:val="000000"/>
              </w:rPr>
              <w:t>22</w:t>
            </w:r>
          </w:p>
        </w:tc>
        <w:tc>
          <w:tcPr>
            <w:tcW w:w="1495" w:type="dxa"/>
            <w:tcBorders>
              <w:top w:val="single" w:sz="5" w:space="0" w:color="000000"/>
              <w:left w:val="single" w:sz="5" w:space="0" w:color="000000"/>
              <w:bottom w:val="single" w:sz="5" w:space="0" w:color="000000"/>
              <w:right w:val="single" w:sz="5" w:space="0" w:color="000000"/>
            </w:tcBorders>
            <w:vAlign w:val="bottom"/>
          </w:tcPr>
          <w:p w14:paraId="59280C87" w14:textId="77777777" w:rsidR="00A348CB" w:rsidRPr="004C3657" w:rsidRDefault="00A348CB">
            <w:pPr>
              <w:pStyle w:val="TableParagraph"/>
              <w:ind w:right="1"/>
              <w:jc w:val="center"/>
              <w:rPr>
                <w:rFonts w:ascii="Calibri" w:eastAsia="Calibri" w:hAnsi="Calibri" w:cs="Calibri"/>
                <w:color w:val="365F91" w:themeColor="accent1" w:themeShade="BF"/>
                <w:sz w:val="20"/>
                <w:szCs w:val="20"/>
              </w:rPr>
            </w:pPr>
            <w:r w:rsidRPr="004C3657">
              <w:rPr>
                <w:rFonts w:ascii="Calibri" w:hAnsi="Calibri" w:cs="Calibri"/>
                <w:color w:val="000000"/>
              </w:rPr>
              <w:t>69</w:t>
            </w:r>
          </w:p>
        </w:tc>
        <w:tc>
          <w:tcPr>
            <w:tcW w:w="1260" w:type="dxa"/>
            <w:tcBorders>
              <w:top w:val="single" w:sz="5" w:space="0" w:color="000000"/>
              <w:left w:val="single" w:sz="5" w:space="0" w:color="000000"/>
              <w:bottom w:val="single" w:sz="5" w:space="0" w:color="000000"/>
              <w:right w:val="single" w:sz="5" w:space="0" w:color="000000"/>
            </w:tcBorders>
            <w:vAlign w:val="bottom"/>
          </w:tcPr>
          <w:p w14:paraId="707578E6" w14:textId="77777777" w:rsidR="00A348CB" w:rsidRPr="004C3657" w:rsidRDefault="00A348CB">
            <w:pPr>
              <w:pStyle w:val="TableParagraph"/>
              <w:ind w:right="4"/>
              <w:jc w:val="center"/>
              <w:rPr>
                <w:rFonts w:ascii="Calibri" w:eastAsia="Calibri" w:hAnsi="Calibri" w:cs="Calibri"/>
                <w:color w:val="365F91" w:themeColor="accent1" w:themeShade="BF"/>
                <w:sz w:val="20"/>
                <w:szCs w:val="20"/>
              </w:rPr>
            </w:pPr>
            <w:r w:rsidRPr="004C3657">
              <w:rPr>
                <w:rFonts w:ascii="Calibri" w:hAnsi="Calibri" w:cs="Calibri"/>
                <w:color w:val="000000"/>
              </w:rPr>
              <w:t>5,046</w:t>
            </w:r>
          </w:p>
        </w:tc>
        <w:tc>
          <w:tcPr>
            <w:tcW w:w="1620" w:type="dxa"/>
            <w:tcBorders>
              <w:top w:val="single" w:sz="5" w:space="0" w:color="000000"/>
              <w:left w:val="single" w:sz="5" w:space="0" w:color="000000"/>
              <w:bottom w:val="single" w:sz="5" w:space="0" w:color="000000"/>
              <w:right w:val="single" w:sz="5" w:space="0" w:color="000000"/>
            </w:tcBorders>
            <w:vAlign w:val="bottom"/>
          </w:tcPr>
          <w:p w14:paraId="65ABF1EF"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40</w:t>
            </w:r>
          </w:p>
        </w:tc>
        <w:tc>
          <w:tcPr>
            <w:tcW w:w="3477" w:type="dxa"/>
            <w:tcBorders>
              <w:top w:val="single" w:sz="5" w:space="0" w:color="000000"/>
              <w:left w:val="single" w:sz="5" w:space="0" w:color="000000"/>
              <w:bottom w:val="single" w:sz="5" w:space="0" w:color="000000"/>
              <w:right w:val="single" w:sz="5" w:space="0" w:color="000000"/>
            </w:tcBorders>
            <w:vAlign w:val="bottom"/>
          </w:tcPr>
          <w:p w14:paraId="106D4AB3"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One month after Hurricane Harvey, many sites cancelled</w:t>
            </w:r>
          </w:p>
        </w:tc>
      </w:tr>
      <w:tr w:rsidR="00A348CB" w:rsidRPr="004C3657" w14:paraId="6FA0C6D1"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2160D395" w14:textId="77777777" w:rsidR="00A348CB" w:rsidRPr="004C3657" w:rsidRDefault="00A348CB">
            <w:pPr>
              <w:pStyle w:val="TableParagraph"/>
              <w:rPr>
                <w:rFonts w:ascii="Calibri" w:eastAsia="Calibri" w:hAnsi="Calibri" w:cs="Calibri"/>
                <w:color w:val="365F91" w:themeColor="accent1" w:themeShade="BF"/>
                <w:sz w:val="20"/>
                <w:szCs w:val="20"/>
              </w:rPr>
            </w:pPr>
            <w:r w:rsidRPr="004C3657">
              <w:rPr>
                <w:rFonts w:ascii="Calibri" w:hAnsi="Calibri" w:cs="Calibri"/>
                <w:color w:val="000000"/>
              </w:rPr>
              <w:t>Winter 20</w:t>
            </w:r>
            <w:r>
              <w:rPr>
                <w:rFonts w:ascii="Calibri" w:hAnsi="Calibri" w:cs="Calibri"/>
                <w:color w:val="000000"/>
              </w:rPr>
              <w:t>22</w:t>
            </w:r>
          </w:p>
        </w:tc>
        <w:tc>
          <w:tcPr>
            <w:tcW w:w="1495" w:type="dxa"/>
            <w:tcBorders>
              <w:top w:val="single" w:sz="5" w:space="0" w:color="000000"/>
              <w:left w:val="single" w:sz="5" w:space="0" w:color="000000"/>
              <w:bottom w:val="single" w:sz="5" w:space="0" w:color="000000"/>
              <w:right w:val="single" w:sz="5" w:space="0" w:color="000000"/>
            </w:tcBorders>
            <w:vAlign w:val="bottom"/>
          </w:tcPr>
          <w:p w14:paraId="1AA1B56D" w14:textId="77777777" w:rsidR="00A348CB" w:rsidRPr="004C3657" w:rsidRDefault="00A348CB">
            <w:pPr>
              <w:pStyle w:val="TableParagraph"/>
              <w:ind w:right="1"/>
              <w:jc w:val="center"/>
              <w:rPr>
                <w:rFonts w:ascii="Calibri" w:eastAsia="Calibri" w:hAnsi="Calibri" w:cs="Calibri"/>
                <w:color w:val="365F91" w:themeColor="accent1" w:themeShade="BF"/>
                <w:sz w:val="20"/>
                <w:szCs w:val="20"/>
              </w:rPr>
            </w:pPr>
            <w:r w:rsidRPr="004C3657">
              <w:rPr>
                <w:rFonts w:ascii="Calibri" w:hAnsi="Calibri" w:cs="Calibri"/>
                <w:color w:val="000000"/>
              </w:rPr>
              <w:t>35.5</w:t>
            </w:r>
          </w:p>
        </w:tc>
        <w:tc>
          <w:tcPr>
            <w:tcW w:w="1260" w:type="dxa"/>
            <w:tcBorders>
              <w:top w:val="single" w:sz="5" w:space="0" w:color="000000"/>
              <w:left w:val="single" w:sz="5" w:space="0" w:color="000000"/>
              <w:bottom w:val="single" w:sz="5" w:space="0" w:color="000000"/>
              <w:right w:val="single" w:sz="5" w:space="0" w:color="000000"/>
            </w:tcBorders>
            <w:vAlign w:val="bottom"/>
          </w:tcPr>
          <w:p w14:paraId="48B9D636" w14:textId="77777777" w:rsidR="00A348CB" w:rsidRPr="004C3657" w:rsidRDefault="00A348CB">
            <w:pPr>
              <w:pStyle w:val="TableParagraph"/>
              <w:ind w:right="2"/>
              <w:jc w:val="center"/>
              <w:rPr>
                <w:rFonts w:ascii="Calibri" w:eastAsia="Calibri" w:hAnsi="Calibri" w:cs="Calibri"/>
                <w:color w:val="365F91" w:themeColor="accent1" w:themeShade="BF"/>
                <w:sz w:val="20"/>
                <w:szCs w:val="20"/>
              </w:rPr>
            </w:pPr>
            <w:r w:rsidRPr="004C3657">
              <w:rPr>
                <w:rFonts w:ascii="Calibri" w:hAnsi="Calibri" w:cs="Calibri"/>
                <w:color w:val="000000"/>
              </w:rPr>
              <w:t>1,451</w:t>
            </w:r>
          </w:p>
        </w:tc>
        <w:tc>
          <w:tcPr>
            <w:tcW w:w="1620" w:type="dxa"/>
            <w:tcBorders>
              <w:top w:val="single" w:sz="5" w:space="0" w:color="000000"/>
              <w:left w:val="single" w:sz="5" w:space="0" w:color="000000"/>
              <w:bottom w:val="single" w:sz="5" w:space="0" w:color="000000"/>
              <w:right w:val="single" w:sz="5" w:space="0" w:color="000000"/>
            </w:tcBorders>
            <w:vAlign w:val="bottom"/>
          </w:tcPr>
          <w:p w14:paraId="1C5BB7A0"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36</w:t>
            </w:r>
          </w:p>
        </w:tc>
        <w:tc>
          <w:tcPr>
            <w:tcW w:w="3477" w:type="dxa"/>
            <w:tcBorders>
              <w:top w:val="single" w:sz="5" w:space="0" w:color="000000"/>
              <w:left w:val="single" w:sz="5" w:space="0" w:color="000000"/>
              <w:bottom w:val="single" w:sz="5" w:space="0" w:color="000000"/>
              <w:right w:val="single" w:sz="5" w:space="0" w:color="000000"/>
            </w:tcBorders>
            <w:vAlign w:val="bottom"/>
          </w:tcPr>
          <w:p w14:paraId="05A03F15"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 </w:t>
            </w:r>
          </w:p>
        </w:tc>
      </w:tr>
      <w:tr w:rsidR="00A348CB" w:rsidRPr="004C3657" w14:paraId="309A8457"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05F836FE" w14:textId="77777777" w:rsidR="00A348CB" w:rsidRPr="004C3657" w:rsidRDefault="00A348CB">
            <w:pPr>
              <w:pStyle w:val="TableParagraph"/>
              <w:ind w:right="3"/>
              <w:rPr>
                <w:rFonts w:ascii="Calibri" w:eastAsia="Calibri" w:hAnsi="Calibri" w:cs="Calibri"/>
                <w:color w:val="365F91" w:themeColor="accent1" w:themeShade="BF"/>
                <w:sz w:val="20"/>
                <w:szCs w:val="20"/>
              </w:rPr>
            </w:pPr>
            <w:r w:rsidRPr="004C3657">
              <w:rPr>
                <w:rFonts w:ascii="Calibri" w:hAnsi="Calibri" w:cs="Calibri"/>
                <w:color w:val="000000"/>
              </w:rPr>
              <w:t>Spring</w:t>
            </w:r>
            <w:r>
              <w:rPr>
                <w:rFonts w:ascii="Calibri" w:hAnsi="Calibri" w:cs="Calibri"/>
                <w:color w:val="000000"/>
              </w:rPr>
              <w:t xml:space="preserve"> 2023</w:t>
            </w:r>
          </w:p>
        </w:tc>
        <w:tc>
          <w:tcPr>
            <w:tcW w:w="1495" w:type="dxa"/>
            <w:tcBorders>
              <w:top w:val="single" w:sz="5" w:space="0" w:color="000000"/>
              <w:left w:val="single" w:sz="5" w:space="0" w:color="000000"/>
              <w:bottom w:val="single" w:sz="5" w:space="0" w:color="000000"/>
              <w:right w:val="single" w:sz="5" w:space="0" w:color="000000"/>
            </w:tcBorders>
            <w:vAlign w:val="bottom"/>
          </w:tcPr>
          <w:p w14:paraId="1E625384" w14:textId="77777777" w:rsidR="00A348CB" w:rsidRPr="004C3657" w:rsidRDefault="00A348CB">
            <w:pPr>
              <w:pStyle w:val="TableParagraph"/>
              <w:ind w:right="1"/>
              <w:jc w:val="center"/>
              <w:rPr>
                <w:rFonts w:ascii="Calibri" w:eastAsia="Calibri" w:hAnsi="Calibri" w:cs="Calibri"/>
                <w:color w:val="365F91" w:themeColor="accent1" w:themeShade="BF"/>
                <w:sz w:val="20"/>
                <w:szCs w:val="20"/>
              </w:rPr>
            </w:pPr>
            <w:r w:rsidRPr="004C3657">
              <w:rPr>
                <w:rFonts w:ascii="Calibri" w:hAnsi="Calibri" w:cs="Calibri"/>
                <w:color w:val="000000"/>
              </w:rPr>
              <w:t>134</w:t>
            </w:r>
          </w:p>
        </w:tc>
        <w:tc>
          <w:tcPr>
            <w:tcW w:w="1260" w:type="dxa"/>
            <w:tcBorders>
              <w:top w:val="single" w:sz="5" w:space="0" w:color="000000"/>
              <w:left w:val="single" w:sz="5" w:space="0" w:color="000000"/>
              <w:bottom w:val="single" w:sz="5" w:space="0" w:color="000000"/>
              <w:right w:val="single" w:sz="5" w:space="0" w:color="000000"/>
            </w:tcBorders>
            <w:vAlign w:val="bottom"/>
          </w:tcPr>
          <w:p w14:paraId="3D2AACFF" w14:textId="77777777" w:rsidR="00A348CB" w:rsidRPr="004C3657" w:rsidRDefault="00A348CB">
            <w:pPr>
              <w:pStyle w:val="TableParagraph"/>
              <w:ind w:right="2"/>
              <w:jc w:val="center"/>
              <w:rPr>
                <w:rFonts w:ascii="Calibri" w:eastAsia="Calibri" w:hAnsi="Calibri" w:cs="Calibri"/>
                <w:color w:val="365F91" w:themeColor="accent1" w:themeShade="BF"/>
                <w:sz w:val="20"/>
                <w:szCs w:val="20"/>
              </w:rPr>
            </w:pPr>
            <w:r w:rsidRPr="004C3657">
              <w:rPr>
                <w:rFonts w:ascii="Calibri" w:hAnsi="Calibri" w:cs="Calibri"/>
                <w:color w:val="000000"/>
              </w:rPr>
              <w:t>4,924</w:t>
            </w:r>
          </w:p>
        </w:tc>
        <w:tc>
          <w:tcPr>
            <w:tcW w:w="1620" w:type="dxa"/>
            <w:tcBorders>
              <w:top w:val="single" w:sz="5" w:space="0" w:color="000000"/>
              <w:left w:val="single" w:sz="5" w:space="0" w:color="000000"/>
              <w:bottom w:val="single" w:sz="5" w:space="0" w:color="000000"/>
              <w:right w:val="single" w:sz="5" w:space="0" w:color="000000"/>
            </w:tcBorders>
            <w:vAlign w:val="bottom"/>
          </w:tcPr>
          <w:p w14:paraId="293B7566" w14:textId="77777777" w:rsidR="00A348CB" w:rsidRPr="004C3657" w:rsidRDefault="00A348CB">
            <w:pPr>
              <w:pStyle w:val="TableParagraph"/>
              <w:jc w:val="center"/>
              <w:rPr>
                <w:rFonts w:ascii="Calibri" w:eastAsia="Calibri" w:hAnsi="Calibri" w:cs="Calibri"/>
                <w:color w:val="365F91" w:themeColor="accent1" w:themeShade="BF"/>
                <w:sz w:val="20"/>
                <w:szCs w:val="20"/>
              </w:rPr>
            </w:pPr>
            <w:r w:rsidRPr="004C3657">
              <w:rPr>
                <w:rFonts w:ascii="Calibri" w:hAnsi="Calibri" w:cs="Calibri"/>
                <w:color w:val="000000"/>
              </w:rPr>
              <w:t>40</w:t>
            </w:r>
          </w:p>
        </w:tc>
        <w:tc>
          <w:tcPr>
            <w:tcW w:w="3477" w:type="dxa"/>
            <w:tcBorders>
              <w:top w:val="single" w:sz="5" w:space="0" w:color="000000"/>
              <w:left w:val="single" w:sz="5" w:space="0" w:color="000000"/>
              <w:bottom w:val="single" w:sz="5" w:space="0" w:color="000000"/>
              <w:right w:val="single" w:sz="5" w:space="0" w:color="000000"/>
            </w:tcBorders>
            <w:vAlign w:val="bottom"/>
          </w:tcPr>
          <w:p w14:paraId="69139DD3"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Post Harvey, sites still recovering, cold weather, rain and flooding</w:t>
            </w:r>
          </w:p>
        </w:tc>
      </w:tr>
      <w:tr w:rsidR="00A348CB" w:rsidRPr="004C3657" w14:paraId="6B1D0BB7"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32D3CB88" w14:textId="77777777" w:rsidR="00A348CB" w:rsidRPr="00DD7D7D" w:rsidRDefault="00A348CB">
            <w:pPr>
              <w:pStyle w:val="TableParagraph"/>
              <w:rPr>
                <w:rFonts w:ascii="Calibri" w:eastAsia="Calibri" w:hAnsi="Calibri" w:cs="Calibri"/>
                <w:color w:val="365F91" w:themeColor="accent1" w:themeShade="BF"/>
                <w:sz w:val="20"/>
                <w:szCs w:val="20"/>
              </w:rPr>
            </w:pPr>
            <w:r w:rsidRPr="00DD7D7D">
              <w:rPr>
                <w:rFonts w:ascii="Calibri" w:hAnsi="Calibri" w:cs="Calibri"/>
                <w:color w:val="000000"/>
              </w:rPr>
              <w:t>Fall 2023</w:t>
            </w:r>
          </w:p>
        </w:tc>
        <w:tc>
          <w:tcPr>
            <w:tcW w:w="1495" w:type="dxa"/>
            <w:tcBorders>
              <w:top w:val="single" w:sz="5" w:space="0" w:color="000000"/>
              <w:left w:val="single" w:sz="5" w:space="0" w:color="000000"/>
              <w:bottom w:val="single" w:sz="5" w:space="0" w:color="000000"/>
              <w:right w:val="single" w:sz="5" w:space="0" w:color="000000"/>
            </w:tcBorders>
            <w:vAlign w:val="bottom"/>
          </w:tcPr>
          <w:p w14:paraId="0233F6A7" w14:textId="77777777" w:rsidR="00A348CB" w:rsidRPr="00DD7D7D" w:rsidRDefault="00A348CB">
            <w:pPr>
              <w:pStyle w:val="TableParagraph"/>
              <w:ind w:right="1"/>
              <w:jc w:val="center"/>
              <w:rPr>
                <w:rFonts w:ascii="Calibri" w:eastAsia="Calibri" w:hAnsi="Calibri" w:cs="Calibri"/>
                <w:color w:val="365F91" w:themeColor="accent1" w:themeShade="BF"/>
                <w:sz w:val="20"/>
                <w:szCs w:val="20"/>
              </w:rPr>
            </w:pPr>
            <w:r w:rsidRPr="00DD7D7D">
              <w:rPr>
                <w:rFonts w:ascii="Calibri" w:hAnsi="Calibri" w:cs="Calibri"/>
                <w:color w:val="000000"/>
              </w:rPr>
              <w:t>123</w:t>
            </w:r>
          </w:p>
        </w:tc>
        <w:tc>
          <w:tcPr>
            <w:tcW w:w="1260" w:type="dxa"/>
            <w:tcBorders>
              <w:top w:val="single" w:sz="5" w:space="0" w:color="000000"/>
              <w:left w:val="single" w:sz="5" w:space="0" w:color="000000"/>
              <w:bottom w:val="single" w:sz="5" w:space="0" w:color="000000"/>
              <w:right w:val="single" w:sz="5" w:space="0" w:color="000000"/>
            </w:tcBorders>
            <w:vAlign w:val="bottom"/>
          </w:tcPr>
          <w:p w14:paraId="1E8A1AC5" w14:textId="77777777" w:rsidR="00A348CB" w:rsidRPr="00DD7D7D" w:rsidRDefault="00A348CB">
            <w:pPr>
              <w:pStyle w:val="TableParagraph"/>
              <w:ind w:right="4"/>
              <w:jc w:val="center"/>
              <w:rPr>
                <w:rFonts w:ascii="Calibri" w:eastAsia="Calibri" w:hAnsi="Calibri" w:cs="Calibri"/>
                <w:color w:val="365F91" w:themeColor="accent1" w:themeShade="BF"/>
                <w:sz w:val="20"/>
                <w:szCs w:val="20"/>
              </w:rPr>
            </w:pPr>
            <w:r w:rsidRPr="00DD7D7D">
              <w:rPr>
                <w:rFonts w:ascii="Calibri" w:hAnsi="Calibri" w:cs="Calibri"/>
                <w:color w:val="000000"/>
              </w:rPr>
              <w:t>6,655</w:t>
            </w:r>
          </w:p>
        </w:tc>
        <w:tc>
          <w:tcPr>
            <w:tcW w:w="1620" w:type="dxa"/>
            <w:tcBorders>
              <w:top w:val="single" w:sz="5" w:space="0" w:color="000000"/>
              <w:left w:val="single" w:sz="5" w:space="0" w:color="000000"/>
              <w:bottom w:val="single" w:sz="5" w:space="0" w:color="000000"/>
              <w:right w:val="single" w:sz="5" w:space="0" w:color="000000"/>
            </w:tcBorders>
            <w:vAlign w:val="bottom"/>
          </w:tcPr>
          <w:p w14:paraId="3331B097" w14:textId="77777777" w:rsidR="00A348CB" w:rsidRPr="00DD7D7D" w:rsidRDefault="00A348CB">
            <w:pPr>
              <w:pStyle w:val="TableParagraph"/>
              <w:jc w:val="center"/>
              <w:rPr>
                <w:rFonts w:ascii="Calibri" w:eastAsia="Calibri" w:hAnsi="Calibri" w:cs="Calibri"/>
                <w:color w:val="365F91" w:themeColor="accent1" w:themeShade="BF"/>
                <w:sz w:val="20"/>
                <w:szCs w:val="20"/>
              </w:rPr>
            </w:pPr>
            <w:r w:rsidRPr="00DD7D7D">
              <w:rPr>
                <w:rFonts w:ascii="Calibri" w:hAnsi="Calibri" w:cs="Calibri"/>
                <w:color w:val="000000"/>
              </w:rPr>
              <w:t>110.4</w:t>
            </w:r>
          </w:p>
        </w:tc>
        <w:tc>
          <w:tcPr>
            <w:tcW w:w="3477" w:type="dxa"/>
            <w:tcBorders>
              <w:top w:val="single" w:sz="5" w:space="0" w:color="000000"/>
              <w:left w:val="single" w:sz="5" w:space="0" w:color="000000"/>
              <w:bottom w:val="single" w:sz="5" w:space="0" w:color="000000"/>
              <w:right w:val="single" w:sz="5" w:space="0" w:color="000000"/>
            </w:tcBorders>
            <w:vAlign w:val="bottom"/>
          </w:tcPr>
          <w:p w14:paraId="1450641B" w14:textId="77777777" w:rsidR="00A348CB" w:rsidRPr="00DD7D7D" w:rsidRDefault="00A348CB">
            <w:pPr>
              <w:pStyle w:val="TableParagraph"/>
              <w:rPr>
                <w:rFonts w:ascii="Calibri"/>
                <w:color w:val="365F91" w:themeColor="accent1" w:themeShade="BF"/>
                <w:sz w:val="20"/>
              </w:rPr>
            </w:pPr>
            <w:r w:rsidRPr="00DD7D7D">
              <w:rPr>
                <w:rFonts w:ascii="Calibri" w:hAnsi="Calibri" w:cs="Calibri"/>
                <w:color w:val="000000"/>
              </w:rPr>
              <w:t>Two sites cancelled due to red tide.</w:t>
            </w:r>
          </w:p>
        </w:tc>
      </w:tr>
      <w:tr w:rsidR="00A348CB" w:rsidRPr="004C3657" w14:paraId="69B3424A"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54575641" w14:textId="77777777" w:rsidR="00A348CB" w:rsidRPr="00DD7D7D" w:rsidRDefault="00A348CB">
            <w:pPr>
              <w:pStyle w:val="TableParagraph"/>
              <w:rPr>
                <w:rFonts w:ascii="Calibri" w:hAnsi="Calibri" w:cs="Calibri"/>
                <w:color w:val="000000"/>
              </w:rPr>
            </w:pPr>
            <w:r w:rsidRPr="004C3657">
              <w:rPr>
                <w:rFonts w:ascii="Calibri" w:hAnsi="Calibri" w:cs="Calibri"/>
                <w:color w:val="000000"/>
              </w:rPr>
              <w:t>Spring</w:t>
            </w:r>
            <w:r>
              <w:rPr>
                <w:rFonts w:ascii="Calibri" w:hAnsi="Calibri" w:cs="Calibri"/>
                <w:color w:val="000000"/>
              </w:rPr>
              <w:t xml:space="preserve"> 2024</w:t>
            </w:r>
          </w:p>
        </w:tc>
        <w:tc>
          <w:tcPr>
            <w:tcW w:w="1495" w:type="dxa"/>
            <w:tcBorders>
              <w:top w:val="single" w:sz="5" w:space="0" w:color="000000"/>
              <w:left w:val="single" w:sz="5" w:space="0" w:color="000000"/>
              <w:bottom w:val="single" w:sz="5" w:space="0" w:color="000000"/>
              <w:right w:val="single" w:sz="5" w:space="0" w:color="000000"/>
            </w:tcBorders>
            <w:vAlign w:val="bottom"/>
          </w:tcPr>
          <w:p w14:paraId="3594CF4F" w14:textId="77777777" w:rsidR="00A348CB" w:rsidRPr="00DD7D7D" w:rsidRDefault="00A348CB">
            <w:pPr>
              <w:pStyle w:val="TableParagraph"/>
              <w:ind w:right="1"/>
              <w:jc w:val="center"/>
              <w:rPr>
                <w:rFonts w:ascii="Calibri" w:hAnsi="Calibri" w:cs="Calibri"/>
                <w:color w:val="000000"/>
              </w:rPr>
            </w:pPr>
            <w:r>
              <w:rPr>
                <w:rFonts w:ascii="Calibri" w:hAnsi="Calibri" w:cs="Calibri"/>
                <w:color w:val="000000"/>
              </w:rPr>
              <w:t>129</w:t>
            </w:r>
          </w:p>
        </w:tc>
        <w:tc>
          <w:tcPr>
            <w:tcW w:w="1260" w:type="dxa"/>
            <w:tcBorders>
              <w:top w:val="single" w:sz="5" w:space="0" w:color="000000"/>
              <w:left w:val="single" w:sz="5" w:space="0" w:color="000000"/>
              <w:bottom w:val="single" w:sz="5" w:space="0" w:color="000000"/>
              <w:right w:val="single" w:sz="5" w:space="0" w:color="000000"/>
            </w:tcBorders>
            <w:vAlign w:val="bottom"/>
          </w:tcPr>
          <w:p w14:paraId="28E1DF6B" w14:textId="77777777" w:rsidR="00A348CB" w:rsidRPr="00DD7D7D" w:rsidRDefault="00A348CB">
            <w:pPr>
              <w:pStyle w:val="TableParagraph"/>
              <w:ind w:right="4"/>
              <w:jc w:val="center"/>
              <w:rPr>
                <w:rFonts w:ascii="Calibri" w:hAnsi="Calibri" w:cs="Calibri"/>
                <w:color w:val="000000"/>
              </w:rPr>
            </w:pPr>
            <w:r>
              <w:rPr>
                <w:rFonts w:ascii="Calibri" w:hAnsi="Calibri" w:cs="Calibri"/>
                <w:color w:val="000000"/>
              </w:rPr>
              <w:t>5,502</w:t>
            </w:r>
          </w:p>
        </w:tc>
        <w:tc>
          <w:tcPr>
            <w:tcW w:w="1620" w:type="dxa"/>
            <w:tcBorders>
              <w:top w:val="single" w:sz="5" w:space="0" w:color="000000"/>
              <w:left w:val="single" w:sz="5" w:space="0" w:color="000000"/>
              <w:bottom w:val="single" w:sz="5" w:space="0" w:color="000000"/>
              <w:right w:val="single" w:sz="5" w:space="0" w:color="000000"/>
            </w:tcBorders>
            <w:vAlign w:val="bottom"/>
          </w:tcPr>
          <w:p w14:paraId="7C44DDEA" w14:textId="77777777" w:rsidR="00A348CB" w:rsidRPr="00DD7D7D" w:rsidRDefault="00A348CB">
            <w:pPr>
              <w:pStyle w:val="TableParagraph"/>
              <w:jc w:val="center"/>
              <w:rPr>
                <w:rFonts w:ascii="Calibri" w:hAnsi="Calibri" w:cs="Calibri"/>
                <w:color w:val="000000"/>
              </w:rPr>
            </w:pPr>
            <w:r>
              <w:rPr>
                <w:rFonts w:ascii="Calibri" w:hAnsi="Calibri" w:cs="Calibri"/>
                <w:color w:val="000000"/>
              </w:rPr>
              <w:t>29.6</w:t>
            </w:r>
          </w:p>
        </w:tc>
        <w:tc>
          <w:tcPr>
            <w:tcW w:w="3477" w:type="dxa"/>
            <w:tcBorders>
              <w:top w:val="single" w:sz="5" w:space="0" w:color="000000"/>
              <w:left w:val="single" w:sz="5" w:space="0" w:color="000000"/>
              <w:bottom w:val="single" w:sz="5" w:space="0" w:color="000000"/>
              <w:right w:val="single" w:sz="5" w:space="0" w:color="000000"/>
            </w:tcBorders>
            <w:vAlign w:val="bottom"/>
          </w:tcPr>
          <w:p w14:paraId="7902563C" w14:textId="77777777" w:rsidR="00A348CB" w:rsidRPr="00DD7D7D" w:rsidRDefault="00A348CB">
            <w:pPr>
              <w:pStyle w:val="TableParagraph"/>
              <w:rPr>
                <w:rFonts w:ascii="Calibri" w:hAnsi="Calibri" w:cs="Calibri"/>
                <w:color w:val="000000"/>
              </w:rPr>
            </w:pPr>
          </w:p>
        </w:tc>
      </w:tr>
      <w:tr w:rsidR="00A348CB" w:rsidRPr="004C3657" w14:paraId="76493420"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1D0312E3" w14:textId="77777777" w:rsidR="00A348CB" w:rsidRPr="00DD7D7D" w:rsidRDefault="00A348CB">
            <w:pPr>
              <w:pStyle w:val="TableParagraph"/>
              <w:rPr>
                <w:rFonts w:ascii="Calibri" w:hAnsi="Calibri" w:cs="Calibri"/>
                <w:color w:val="000000"/>
              </w:rPr>
            </w:pPr>
            <w:r w:rsidRPr="00DD7D7D">
              <w:rPr>
                <w:rFonts w:ascii="Calibri" w:hAnsi="Calibri" w:cs="Calibri"/>
                <w:color w:val="000000"/>
              </w:rPr>
              <w:t>Fall 202</w:t>
            </w:r>
            <w:r>
              <w:rPr>
                <w:rFonts w:ascii="Calibri" w:hAnsi="Calibri" w:cs="Calibri"/>
                <w:color w:val="000000"/>
              </w:rPr>
              <w:t>4</w:t>
            </w:r>
          </w:p>
        </w:tc>
        <w:tc>
          <w:tcPr>
            <w:tcW w:w="1495" w:type="dxa"/>
            <w:tcBorders>
              <w:top w:val="single" w:sz="5" w:space="0" w:color="000000"/>
              <w:left w:val="single" w:sz="5" w:space="0" w:color="000000"/>
              <w:bottom w:val="single" w:sz="5" w:space="0" w:color="000000"/>
              <w:right w:val="single" w:sz="5" w:space="0" w:color="000000"/>
            </w:tcBorders>
            <w:vAlign w:val="bottom"/>
          </w:tcPr>
          <w:p w14:paraId="19F84790" w14:textId="77777777" w:rsidR="00A348CB" w:rsidRPr="00DD7D7D" w:rsidRDefault="00A348CB">
            <w:pPr>
              <w:pStyle w:val="TableParagraph"/>
              <w:ind w:right="1"/>
              <w:jc w:val="center"/>
              <w:rPr>
                <w:rFonts w:ascii="Calibri" w:hAnsi="Calibri" w:cs="Calibri"/>
                <w:color w:val="000000"/>
              </w:rPr>
            </w:pPr>
            <w:r>
              <w:rPr>
                <w:rFonts w:ascii="Calibri" w:hAnsi="Calibri" w:cs="Calibri"/>
                <w:color w:val="000000"/>
              </w:rPr>
              <w:t>140</w:t>
            </w:r>
          </w:p>
        </w:tc>
        <w:tc>
          <w:tcPr>
            <w:tcW w:w="1260" w:type="dxa"/>
            <w:tcBorders>
              <w:top w:val="single" w:sz="5" w:space="0" w:color="000000"/>
              <w:left w:val="single" w:sz="5" w:space="0" w:color="000000"/>
              <w:bottom w:val="single" w:sz="5" w:space="0" w:color="000000"/>
              <w:right w:val="single" w:sz="5" w:space="0" w:color="000000"/>
            </w:tcBorders>
            <w:vAlign w:val="bottom"/>
          </w:tcPr>
          <w:p w14:paraId="64DE2285" w14:textId="77777777" w:rsidR="00A348CB" w:rsidRPr="00DD7D7D" w:rsidRDefault="00A348CB">
            <w:pPr>
              <w:pStyle w:val="TableParagraph"/>
              <w:ind w:right="4"/>
              <w:jc w:val="center"/>
              <w:rPr>
                <w:rFonts w:ascii="Calibri" w:hAnsi="Calibri" w:cs="Calibri"/>
                <w:color w:val="000000"/>
              </w:rPr>
            </w:pPr>
            <w:r>
              <w:rPr>
                <w:rFonts w:ascii="Calibri" w:hAnsi="Calibri" w:cs="Calibri"/>
                <w:color w:val="000000"/>
              </w:rPr>
              <w:t>7,166</w:t>
            </w:r>
          </w:p>
        </w:tc>
        <w:tc>
          <w:tcPr>
            <w:tcW w:w="1620" w:type="dxa"/>
            <w:tcBorders>
              <w:top w:val="single" w:sz="5" w:space="0" w:color="000000"/>
              <w:left w:val="single" w:sz="5" w:space="0" w:color="000000"/>
              <w:bottom w:val="single" w:sz="5" w:space="0" w:color="000000"/>
              <w:right w:val="single" w:sz="5" w:space="0" w:color="000000"/>
            </w:tcBorders>
            <w:vAlign w:val="bottom"/>
          </w:tcPr>
          <w:p w14:paraId="38DF45E6" w14:textId="77777777" w:rsidR="00A348CB" w:rsidRPr="00DD7D7D" w:rsidRDefault="00A348CB">
            <w:pPr>
              <w:pStyle w:val="TableParagraph"/>
              <w:jc w:val="center"/>
              <w:rPr>
                <w:rFonts w:ascii="Calibri" w:hAnsi="Calibri" w:cs="Calibri"/>
                <w:color w:val="000000"/>
              </w:rPr>
            </w:pPr>
            <w:r>
              <w:rPr>
                <w:rFonts w:ascii="Calibri" w:hAnsi="Calibri" w:cs="Calibri"/>
                <w:color w:val="000000"/>
              </w:rPr>
              <w:t>32.7</w:t>
            </w:r>
          </w:p>
        </w:tc>
        <w:tc>
          <w:tcPr>
            <w:tcW w:w="3477" w:type="dxa"/>
            <w:tcBorders>
              <w:top w:val="single" w:sz="5" w:space="0" w:color="000000"/>
              <w:left w:val="single" w:sz="5" w:space="0" w:color="000000"/>
              <w:bottom w:val="single" w:sz="5" w:space="0" w:color="000000"/>
              <w:right w:val="single" w:sz="5" w:space="0" w:color="000000"/>
            </w:tcBorders>
            <w:vAlign w:val="bottom"/>
          </w:tcPr>
          <w:p w14:paraId="68894C83" w14:textId="77777777" w:rsidR="00A348CB" w:rsidRPr="00DD7D7D" w:rsidRDefault="00A348CB">
            <w:pPr>
              <w:pStyle w:val="TableParagraph"/>
              <w:rPr>
                <w:rFonts w:ascii="Calibri" w:hAnsi="Calibri" w:cs="Calibri"/>
                <w:color w:val="000000"/>
              </w:rPr>
            </w:pPr>
          </w:p>
        </w:tc>
      </w:tr>
      <w:tr w:rsidR="00A348CB" w:rsidRPr="004C3657" w14:paraId="1E1E54B8" w14:textId="77777777" w:rsidTr="00FA5AB2">
        <w:trPr>
          <w:jc w:val="center"/>
        </w:trPr>
        <w:tc>
          <w:tcPr>
            <w:tcW w:w="2042" w:type="dxa"/>
            <w:tcBorders>
              <w:top w:val="single" w:sz="5" w:space="0" w:color="000000"/>
              <w:left w:val="single" w:sz="5" w:space="0" w:color="000000"/>
              <w:bottom w:val="single" w:sz="5" w:space="0" w:color="000000"/>
              <w:right w:val="single" w:sz="5" w:space="0" w:color="000000"/>
            </w:tcBorders>
            <w:vAlign w:val="bottom"/>
          </w:tcPr>
          <w:p w14:paraId="71619719" w14:textId="77777777" w:rsidR="00A348CB" w:rsidRPr="004C3657" w:rsidRDefault="00A348CB">
            <w:pPr>
              <w:pStyle w:val="TableParagraph"/>
              <w:rPr>
                <w:rFonts w:ascii="Calibri" w:eastAsia="Calibri" w:hAnsi="Calibri" w:cs="Calibri"/>
                <w:color w:val="365F91" w:themeColor="accent1" w:themeShade="BF"/>
                <w:sz w:val="20"/>
                <w:szCs w:val="20"/>
              </w:rPr>
            </w:pPr>
            <w:r w:rsidRPr="004C3657">
              <w:rPr>
                <w:rFonts w:ascii="Calibri" w:hAnsi="Calibri" w:cs="Calibri"/>
                <w:b/>
                <w:bCs/>
                <w:color w:val="000000"/>
              </w:rPr>
              <w:t>Totals:</w:t>
            </w:r>
          </w:p>
        </w:tc>
        <w:tc>
          <w:tcPr>
            <w:tcW w:w="1495" w:type="dxa"/>
            <w:tcBorders>
              <w:top w:val="single" w:sz="5" w:space="0" w:color="000000"/>
              <w:left w:val="single" w:sz="5" w:space="0" w:color="000000"/>
              <w:bottom w:val="single" w:sz="5" w:space="0" w:color="000000"/>
              <w:right w:val="single" w:sz="5" w:space="0" w:color="000000"/>
            </w:tcBorders>
            <w:vAlign w:val="bottom"/>
          </w:tcPr>
          <w:p w14:paraId="47EE9471" w14:textId="77777777" w:rsidR="00A348CB" w:rsidRPr="00A96827" w:rsidRDefault="00A348CB">
            <w:pPr>
              <w:pStyle w:val="TableParagraph"/>
              <w:ind w:right="1"/>
              <w:jc w:val="center"/>
              <w:rPr>
                <w:rFonts w:eastAsia="Calibri" w:cstheme="minorHAnsi"/>
                <w:color w:val="365F91" w:themeColor="accent1" w:themeShade="BF"/>
                <w:sz w:val="20"/>
                <w:szCs w:val="20"/>
              </w:rPr>
            </w:pPr>
            <w:r w:rsidRPr="00A96827">
              <w:rPr>
                <w:rFonts w:cstheme="minorHAnsi"/>
                <w:color w:val="000000"/>
              </w:rPr>
              <w:t>1413.5</w:t>
            </w:r>
          </w:p>
        </w:tc>
        <w:tc>
          <w:tcPr>
            <w:tcW w:w="1260" w:type="dxa"/>
            <w:tcBorders>
              <w:top w:val="single" w:sz="5" w:space="0" w:color="000000"/>
              <w:left w:val="single" w:sz="5" w:space="0" w:color="000000"/>
              <w:bottom w:val="single" w:sz="5" w:space="0" w:color="000000"/>
              <w:right w:val="single" w:sz="5" w:space="0" w:color="000000"/>
            </w:tcBorders>
            <w:vAlign w:val="bottom"/>
          </w:tcPr>
          <w:p w14:paraId="26C17E5B" w14:textId="77777777" w:rsidR="00A348CB" w:rsidRPr="00A96827" w:rsidRDefault="00A348CB">
            <w:pPr>
              <w:pStyle w:val="TableParagraph"/>
              <w:ind w:right="4"/>
              <w:jc w:val="center"/>
              <w:rPr>
                <w:rFonts w:eastAsia="Calibri" w:cstheme="minorHAnsi"/>
                <w:b/>
                <w:bCs/>
                <w:color w:val="365F91" w:themeColor="accent1" w:themeShade="BF"/>
                <w:sz w:val="20"/>
                <w:szCs w:val="20"/>
              </w:rPr>
            </w:pPr>
            <w:r w:rsidRPr="00A96827">
              <w:rPr>
                <w:rFonts w:cstheme="minorHAnsi"/>
                <w:color w:val="000000"/>
              </w:rPr>
              <w:t>65,840</w:t>
            </w:r>
          </w:p>
        </w:tc>
        <w:tc>
          <w:tcPr>
            <w:tcW w:w="1620" w:type="dxa"/>
            <w:tcBorders>
              <w:top w:val="single" w:sz="5" w:space="0" w:color="000000"/>
              <w:left w:val="single" w:sz="5" w:space="0" w:color="000000"/>
              <w:bottom w:val="single" w:sz="5" w:space="0" w:color="000000"/>
              <w:right w:val="single" w:sz="5" w:space="0" w:color="000000"/>
            </w:tcBorders>
            <w:vAlign w:val="bottom"/>
          </w:tcPr>
          <w:p w14:paraId="68193196" w14:textId="77777777" w:rsidR="00A348CB" w:rsidRPr="00A96827" w:rsidRDefault="00A348CB">
            <w:pPr>
              <w:pStyle w:val="TableParagraph"/>
              <w:jc w:val="center"/>
              <w:rPr>
                <w:rFonts w:eastAsia="Calibri" w:cstheme="minorHAnsi"/>
                <w:color w:val="365F91" w:themeColor="accent1" w:themeShade="BF"/>
                <w:sz w:val="20"/>
                <w:szCs w:val="20"/>
              </w:rPr>
            </w:pPr>
            <w:r w:rsidRPr="00A96827">
              <w:rPr>
                <w:rFonts w:cstheme="minorHAnsi"/>
                <w:color w:val="000000"/>
              </w:rPr>
              <w:t>657.7</w:t>
            </w:r>
          </w:p>
        </w:tc>
        <w:tc>
          <w:tcPr>
            <w:tcW w:w="3477" w:type="dxa"/>
            <w:tcBorders>
              <w:top w:val="single" w:sz="5" w:space="0" w:color="000000"/>
              <w:left w:val="single" w:sz="5" w:space="0" w:color="000000"/>
              <w:bottom w:val="single" w:sz="5" w:space="0" w:color="000000"/>
              <w:right w:val="single" w:sz="5" w:space="0" w:color="000000"/>
            </w:tcBorders>
            <w:vAlign w:val="bottom"/>
          </w:tcPr>
          <w:p w14:paraId="2990411A" w14:textId="77777777" w:rsidR="00A348CB" w:rsidRPr="004C3657" w:rsidRDefault="00A348CB">
            <w:pPr>
              <w:pStyle w:val="TableParagraph"/>
              <w:rPr>
                <w:rFonts w:ascii="Calibri"/>
                <w:color w:val="365F91" w:themeColor="accent1" w:themeShade="BF"/>
                <w:sz w:val="20"/>
              </w:rPr>
            </w:pPr>
            <w:r w:rsidRPr="004C3657">
              <w:rPr>
                <w:rFonts w:ascii="Calibri" w:hAnsi="Calibri" w:cs="Calibri"/>
                <w:color w:val="000000"/>
              </w:rPr>
              <w:t> </w:t>
            </w:r>
          </w:p>
        </w:tc>
      </w:tr>
    </w:tbl>
    <w:p w14:paraId="0CA4DB42" w14:textId="77777777" w:rsidR="00A348CB" w:rsidRPr="004C3657" w:rsidRDefault="00A348CB" w:rsidP="00A348CB">
      <w:pPr>
        <w:rPr>
          <w:b/>
          <w:bCs/>
          <w:color w:val="365F91" w:themeColor="accent1" w:themeShade="BF"/>
        </w:rPr>
      </w:pPr>
    </w:p>
    <w:p w14:paraId="606CC10B" w14:textId="27B75CBE" w:rsidR="00E61825" w:rsidRPr="00E61825" w:rsidRDefault="00E61825" w:rsidP="00E61825">
      <w:pPr>
        <w:pStyle w:val="Caption"/>
        <w:keepNext/>
        <w:rPr>
          <w:i w:val="0"/>
          <w:iCs w:val="0"/>
          <w:color w:val="auto"/>
        </w:rPr>
      </w:pPr>
      <w:bookmarkStart w:id="84" w:name="_Toc203130516"/>
      <w:r w:rsidRPr="00E61825">
        <w:rPr>
          <w:b/>
          <w:bCs/>
          <w:i w:val="0"/>
          <w:iCs w:val="0"/>
          <w:color w:val="auto"/>
        </w:rPr>
        <w:t xml:space="preserve">Table </w:t>
      </w:r>
      <w:r w:rsidRPr="00E61825">
        <w:rPr>
          <w:b/>
          <w:bCs/>
          <w:i w:val="0"/>
          <w:iCs w:val="0"/>
          <w:color w:val="auto"/>
        </w:rPr>
        <w:fldChar w:fldCharType="begin"/>
      </w:r>
      <w:r w:rsidRPr="00E61825">
        <w:rPr>
          <w:b/>
          <w:bCs/>
          <w:i w:val="0"/>
          <w:iCs w:val="0"/>
          <w:color w:val="auto"/>
        </w:rPr>
        <w:instrText xml:space="preserve"> SEQ Table \* ARABIC </w:instrText>
      </w:r>
      <w:r w:rsidRPr="00E61825">
        <w:rPr>
          <w:b/>
          <w:bCs/>
          <w:i w:val="0"/>
          <w:iCs w:val="0"/>
          <w:color w:val="auto"/>
        </w:rPr>
        <w:fldChar w:fldCharType="separate"/>
      </w:r>
      <w:r w:rsidR="00792038">
        <w:rPr>
          <w:b/>
          <w:bCs/>
          <w:i w:val="0"/>
          <w:iCs w:val="0"/>
          <w:noProof/>
          <w:color w:val="auto"/>
        </w:rPr>
        <w:t>6</w:t>
      </w:r>
      <w:r w:rsidRPr="00E61825">
        <w:rPr>
          <w:b/>
          <w:bCs/>
          <w:i w:val="0"/>
          <w:iCs w:val="0"/>
          <w:color w:val="auto"/>
        </w:rPr>
        <w:fldChar w:fldCharType="end"/>
      </w:r>
      <w:r w:rsidRPr="00E61825">
        <w:rPr>
          <w:b/>
          <w:bCs/>
          <w:i w:val="0"/>
          <w:iCs w:val="0"/>
          <w:color w:val="auto"/>
        </w:rPr>
        <w:t>.</w:t>
      </w:r>
      <w:r w:rsidRPr="00E61825">
        <w:rPr>
          <w:i w:val="0"/>
          <w:iCs w:val="0"/>
          <w:color w:val="auto"/>
        </w:rPr>
        <w:t xml:space="preserve"> Texas Adopt-A-Beach Program trash data, 2020 – 2023.</w:t>
      </w:r>
      <w:bookmarkEnd w:id="84"/>
    </w:p>
    <w:tbl>
      <w:tblPr>
        <w:tblW w:w="9577" w:type="dxa"/>
        <w:jc w:val="center"/>
        <w:tblLayout w:type="fixed"/>
        <w:tblCellMar>
          <w:left w:w="0" w:type="dxa"/>
          <w:right w:w="0" w:type="dxa"/>
        </w:tblCellMar>
        <w:tblLook w:val="01E0" w:firstRow="1" w:lastRow="1" w:firstColumn="1" w:lastColumn="1" w:noHBand="0" w:noVBand="0"/>
      </w:tblPr>
      <w:tblGrid>
        <w:gridCol w:w="2395"/>
        <w:gridCol w:w="3566"/>
        <w:gridCol w:w="1980"/>
        <w:gridCol w:w="1636"/>
      </w:tblGrid>
      <w:tr w:rsidR="00A348CB" w:rsidRPr="004C3657" w14:paraId="69390D29" w14:textId="77777777">
        <w:trPr>
          <w:trHeight w:hRule="exact" w:val="223"/>
          <w:jc w:val="center"/>
        </w:trPr>
        <w:tc>
          <w:tcPr>
            <w:tcW w:w="2395"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53ED6C8C" w14:textId="77777777" w:rsidR="00A348CB" w:rsidRPr="004C3657" w:rsidRDefault="00A348CB">
            <w:pPr>
              <w:pStyle w:val="TableParagraph"/>
              <w:ind w:left="102"/>
              <w:jc w:val="center"/>
              <w:rPr>
                <w:rFonts w:ascii="Times New Roman" w:eastAsia="Times New Roman" w:hAnsi="Times New Roman" w:cs="Times New Roman"/>
                <w:sz w:val="16"/>
                <w:szCs w:val="16"/>
              </w:rPr>
            </w:pPr>
            <w:bookmarkStart w:id="85" w:name="_Hlk172016598"/>
            <w:r w:rsidRPr="004C3657">
              <w:rPr>
                <w:rFonts w:ascii="Times New Roman"/>
                <w:b/>
                <w:sz w:val="16"/>
              </w:rPr>
              <w:t>Year:</w:t>
            </w:r>
          </w:p>
        </w:tc>
        <w:tc>
          <w:tcPr>
            <w:tcW w:w="3566"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566A0D07" w14:textId="77777777" w:rsidR="00A348CB" w:rsidRPr="004C3657" w:rsidRDefault="00A348CB">
            <w:pPr>
              <w:pStyle w:val="TableParagraph"/>
              <w:ind w:left="102"/>
              <w:jc w:val="center"/>
              <w:rPr>
                <w:rFonts w:ascii="Times New Roman" w:eastAsia="Times New Roman" w:hAnsi="Times New Roman" w:cs="Times New Roman"/>
                <w:sz w:val="16"/>
                <w:szCs w:val="16"/>
              </w:rPr>
            </w:pPr>
            <w:r w:rsidRPr="004C3657">
              <w:rPr>
                <w:rFonts w:ascii="Times New Roman"/>
                <w:b/>
                <w:sz w:val="16"/>
              </w:rPr>
              <w:t>Item:</w:t>
            </w:r>
          </w:p>
        </w:tc>
        <w:tc>
          <w:tcPr>
            <w:tcW w:w="1980"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3D829B09" w14:textId="77777777" w:rsidR="00A348CB" w:rsidRPr="004C3657" w:rsidRDefault="00A348CB">
            <w:pPr>
              <w:pStyle w:val="TableParagraph"/>
              <w:ind w:left="102"/>
              <w:jc w:val="center"/>
              <w:rPr>
                <w:rFonts w:ascii="Times New Roman" w:eastAsia="Times New Roman" w:hAnsi="Times New Roman" w:cs="Times New Roman"/>
                <w:sz w:val="16"/>
                <w:szCs w:val="16"/>
              </w:rPr>
            </w:pPr>
            <w:r w:rsidRPr="004C3657">
              <w:rPr>
                <w:rFonts w:ascii="Times New Roman"/>
                <w:b/>
                <w:sz w:val="16"/>
              </w:rPr>
              <w:t>Total Items:</w:t>
            </w:r>
          </w:p>
        </w:tc>
        <w:tc>
          <w:tcPr>
            <w:tcW w:w="1636"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56828BC6" w14:textId="77777777" w:rsidR="00A348CB" w:rsidRPr="004C3657" w:rsidRDefault="00A348CB">
            <w:pPr>
              <w:pStyle w:val="TableParagraph"/>
              <w:ind w:left="102"/>
              <w:jc w:val="center"/>
              <w:rPr>
                <w:rFonts w:ascii="Times New Roman" w:eastAsia="Times New Roman" w:hAnsi="Times New Roman" w:cs="Times New Roman"/>
                <w:sz w:val="16"/>
                <w:szCs w:val="16"/>
              </w:rPr>
            </w:pPr>
            <w:r w:rsidRPr="004C3657">
              <w:rPr>
                <w:rFonts w:ascii="Times New Roman"/>
                <w:b/>
                <w:sz w:val="16"/>
              </w:rPr>
              <w:t>Percentage:</w:t>
            </w:r>
          </w:p>
        </w:tc>
      </w:tr>
      <w:tr w:rsidR="00A348CB" w:rsidRPr="004C3657" w14:paraId="164950E8" w14:textId="77777777">
        <w:trPr>
          <w:trHeight w:hRule="exact" w:val="298"/>
          <w:jc w:val="center"/>
        </w:trPr>
        <w:tc>
          <w:tcPr>
            <w:tcW w:w="2395" w:type="dxa"/>
            <w:vMerge w:val="restart"/>
            <w:tcBorders>
              <w:top w:val="single" w:sz="5" w:space="0" w:color="000000"/>
              <w:left w:val="single" w:sz="5" w:space="0" w:color="000000"/>
              <w:right w:val="single" w:sz="5" w:space="0" w:color="000000"/>
            </w:tcBorders>
            <w:vAlign w:val="center"/>
          </w:tcPr>
          <w:p w14:paraId="4CBABCC1" w14:textId="77777777" w:rsidR="00A348CB" w:rsidRPr="004C3657" w:rsidRDefault="00A348CB">
            <w:pPr>
              <w:pStyle w:val="TableParagraph"/>
              <w:jc w:val="center"/>
              <w:rPr>
                <w:rFonts w:eastAsia="Times New Roman" w:cstheme="minorHAnsi"/>
                <w:sz w:val="28"/>
                <w:szCs w:val="28"/>
              </w:rPr>
            </w:pPr>
            <w:r>
              <w:rPr>
                <w:rFonts w:cstheme="minorHAnsi"/>
                <w:b/>
                <w:sz w:val="28"/>
                <w:szCs w:val="28"/>
              </w:rPr>
              <w:t>2020</w:t>
            </w:r>
          </w:p>
        </w:tc>
        <w:tc>
          <w:tcPr>
            <w:tcW w:w="3566" w:type="dxa"/>
            <w:tcBorders>
              <w:top w:val="single" w:sz="5" w:space="0" w:color="000000"/>
              <w:left w:val="single" w:sz="5" w:space="0" w:color="000000"/>
              <w:bottom w:val="single" w:sz="5" w:space="0" w:color="000000"/>
              <w:right w:val="single" w:sz="5" w:space="0" w:color="000000"/>
            </w:tcBorders>
            <w:vAlign w:val="bottom"/>
          </w:tcPr>
          <w:p w14:paraId="32E8104E" w14:textId="77777777" w:rsidR="00A348CB" w:rsidRPr="004C3657" w:rsidRDefault="00A348CB">
            <w:pPr>
              <w:pStyle w:val="TableParagraph"/>
              <w:ind w:left="102"/>
              <w:rPr>
                <w:rFonts w:eastAsia="Times New Roman" w:cstheme="minorHAnsi"/>
                <w:sz w:val="20"/>
                <w:szCs w:val="20"/>
              </w:rPr>
            </w:pPr>
            <w:r w:rsidRPr="00D343B9">
              <w:rPr>
                <w:rFonts w:cstheme="minorHAnsi"/>
                <w:sz w:val="20"/>
                <w:szCs w:val="20"/>
              </w:rPr>
              <w:t>Bottle Caps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0BC65229"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35417</w:t>
            </w:r>
          </w:p>
        </w:tc>
        <w:tc>
          <w:tcPr>
            <w:tcW w:w="1636" w:type="dxa"/>
            <w:tcBorders>
              <w:top w:val="single" w:sz="5" w:space="0" w:color="000000"/>
              <w:left w:val="single" w:sz="5" w:space="0" w:color="000000"/>
              <w:bottom w:val="single" w:sz="5" w:space="0" w:color="000000"/>
              <w:right w:val="single" w:sz="5" w:space="0" w:color="000000"/>
            </w:tcBorders>
            <w:vAlign w:val="bottom"/>
          </w:tcPr>
          <w:p w14:paraId="524AAFDB"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27.43%</w:t>
            </w:r>
          </w:p>
        </w:tc>
      </w:tr>
      <w:tr w:rsidR="00A348CB" w:rsidRPr="004C3657" w14:paraId="72FC2F53" w14:textId="77777777">
        <w:trPr>
          <w:trHeight w:hRule="exact" w:val="221"/>
          <w:jc w:val="center"/>
        </w:trPr>
        <w:tc>
          <w:tcPr>
            <w:tcW w:w="2395" w:type="dxa"/>
            <w:vMerge/>
            <w:tcBorders>
              <w:left w:val="single" w:sz="5" w:space="0" w:color="000000"/>
              <w:right w:val="single" w:sz="5" w:space="0" w:color="000000"/>
            </w:tcBorders>
          </w:tcPr>
          <w:p w14:paraId="15B1A0C9"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5A7203F4" w14:textId="77777777" w:rsidR="00A348CB" w:rsidRPr="004C3657" w:rsidRDefault="00A348CB">
            <w:pPr>
              <w:pStyle w:val="TableParagraph"/>
              <w:ind w:left="102"/>
              <w:rPr>
                <w:rFonts w:eastAsia="Times New Roman" w:cstheme="minorHAnsi"/>
                <w:sz w:val="20"/>
                <w:szCs w:val="20"/>
              </w:rPr>
            </w:pPr>
            <w:r w:rsidRPr="00D343B9">
              <w:rPr>
                <w:rFonts w:cstheme="minorHAnsi"/>
                <w:sz w:val="20"/>
                <w:szCs w:val="20"/>
              </w:rPr>
              <w:t>Cigarette Butts</w:t>
            </w:r>
          </w:p>
        </w:tc>
        <w:tc>
          <w:tcPr>
            <w:tcW w:w="1980" w:type="dxa"/>
            <w:tcBorders>
              <w:top w:val="single" w:sz="5" w:space="0" w:color="000000"/>
              <w:left w:val="single" w:sz="5" w:space="0" w:color="000000"/>
              <w:bottom w:val="single" w:sz="5" w:space="0" w:color="000000"/>
              <w:right w:val="single" w:sz="5" w:space="0" w:color="000000"/>
            </w:tcBorders>
            <w:vAlign w:val="bottom"/>
          </w:tcPr>
          <w:p w14:paraId="630E85AC"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22788</w:t>
            </w:r>
          </w:p>
        </w:tc>
        <w:tc>
          <w:tcPr>
            <w:tcW w:w="1636" w:type="dxa"/>
            <w:tcBorders>
              <w:top w:val="single" w:sz="5" w:space="0" w:color="000000"/>
              <w:left w:val="single" w:sz="5" w:space="0" w:color="000000"/>
              <w:bottom w:val="single" w:sz="5" w:space="0" w:color="000000"/>
              <w:right w:val="single" w:sz="5" w:space="0" w:color="000000"/>
            </w:tcBorders>
            <w:vAlign w:val="bottom"/>
          </w:tcPr>
          <w:p w14:paraId="3F2B161D"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17.65%</w:t>
            </w:r>
          </w:p>
        </w:tc>
      </w:tr>
      <w:tr w:rsidR="00A348CB" w:rsidRPr="004C3657" w14:paraId="50039530" w14:textId="77777777">
        <w:trPr>
          <w:trHeight w:hRule="exact" w:val="223"/>
          <w:jc w:val="center"/>
        </w:trPr>
        <w:tc>
          <w:tcPr>
            <w:tcW w:w="2395" w:type="dxa"/>
            <w:vMerge/>
            <w:tcBorders>
              <w:left w:val="single" w:sz="5" w:space="0" w:color="000000"/>
              <w:right w:val="single" w:sz="5" w:space="0" w:color="000000"/>
            </w:tcBorders>
          </w:tcPr>
          <w:p w14:paraId="4FB0665B"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3D539DC8" w14:textId="77777777" w:rsidR="00A348CB" w:rsidRPr="004C3657" w:rsidRDefault="00A348CB">
            <w:pPr>
              <w:pStyle w:val="TableParagraph"/>
              <w:ind w:left="102"/>
              <w:rPr>
                <w:rFonts w:eastAsia="Times New Roman" w:cstheme="minorHAnsi"/>
                <w:sz w:val="20"/>
                <w:szCs w:val="20"/>
              </w:rPr>
            </w:pPr>
            <w:r w:rsidRPr="00D343B9">
              <w:rPr>
                <w:rFonts w:cstheme="minorHAnsi"/>
                <w:sz w:val="20"/>
                <w:szCs w:val="20"/>
              </w:rPr>
              <w:t>Food Wrappers (candy, chips, etc.)</w:t>
            </w:r>
          </w:p>
        </w:tc>
        <w:tc>
          <w:tcPr>
            <w:tcW w:w="1980" w:type="dxa"/>
            <w:tcBorders>
              <w:top w:val="single" w:sz="5" w:space="0" w:color="000000"/>
              <w:left w:val="single" w:sz="5" w:space="0" w:color="000000"/>
              <w:bottom w:val="single" w:sz="5" w:space="0" w:color="000000"/>
              <w:right w:val="single" w:sz="5" w:space="0" w:color="000000"/>
            </w:tcBorders>
            <w:vAlign w:val="bottom"/>
          </w:tcPr>
          <w:p w14:paraId="4BD8CAA3"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7955</w:t>
            </w:r>
          </w:p>
        </w:tc>
        <w:tc>
          <w:tcPr>
            <w:tcW w:w="1636" w:type="dxa"/>
            <w:tcBorders>
              <w:top w:val="single" w:sz="5" w:space="0" w:color="000000"/>
              <w:left w:val="single" w:sz="5" w:space="0" w:color="000000"/>
              <w:bottom w:val="single" w:sz="5" w:space="0" w:color="000000"/>
              <w:right w:val="single" w:sz="5" w:space="0" w:color="000000"/>
            </w:tcBorders>
            <w:vAlign w:val="bottom"/>
          </w:tcPr>
          <w:p w14:paraId="56E2A5E8"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6.16%</w:t>
            </w:r>
          </w:p>
        </w:tc>
      </w:tr>
      <w:tr w:rsidR="00A348CB" w:rsidRPr="004C3657" w14:paraId="1C2F6421" w14:textId="77777777">
        <w:trPr>
          <w:trHeight w:hRule="exact" w:val="221"/>
          <w:jc w:val="center"/>
        </w:trPr>
        <w:tc>
          <w:tcPr>
            <w:tcW w:w="2395" w:type="dxa"/>
            <w:vMerge/>
            <w:tcBorders>
              <w:left w:val="single" w:sz="5" w:space="0" w:color="000000"/>
              <w:right w:val="single" w:sz="5" w:space="0" w:color="000000"/>
            </w:tcBorders>
          </w:tcPr>
          <w:p w14:paraId="347F3F76"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10B2505C" w14:textId="77777777" w:rsidR="00A348CB" w:rsidRPr="004C3657" w:rsidRDefault="00A348CB">
            <w:pPr>
              <w:pStyle w:val="TableParagraph"/>
              <w:ind w:left="102"/>
              <w:rPr>
                <w:rFonts w:eastAsia="Times New Roman" w:cstheme="minorHAnsi"/>
                <w:sz w:val="20"/>
                <w:szCs w:val="20"/>
              </w:rPr>
            </w:pPr>
            <w:r w:rsidRPr="00D343B9">
              <w:rPr>
                <w:rFonts w:cstheme="minorHAnsi"/>
                <w:sz w:val="20"/>
                <w:szCs w:val="20"/>
              </w:rPr>
              <w:t>Beverage Bottles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23C19FA2"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6654</w:t>
            </w:r>
          </w:p>
        </w:tc>
        <w:tc>
          <w:tcPr>
            <w:tcW w:w="1636" w:type="dxa"/>
            <w:tcBorders>
              <w:top w:val="single" w:sz="5" w:space="0" w:color="000000"/>
              <w:left w:val="single" w:sz="5" w:space="0" w:color="000000"/>
              <w:bottom w:val="single" w:sz="5" w:space="0" w:color="000000"/>
              <w:right w:val="single" w:sz="5" w:space="0" w:color="000000"/>
            </w:tcBorders>
            <w:vAlign w:val="bottom"/>
          </w:tcPr>
          <w:p w14:paraId="5615C4E5"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5.15%</w:t>
            </w:r>
          </w:p>
        </w:tc>
      </w:tr>
      <w:tr w:rsidR="00A348CB" w:rsidRPr="004C3657" w14:paraId="199A9520" w14:textId="77777777">
        <w:trPr>
          <w:trHeight w:hRule="exact" w:val="221"/>
          <w:jc w:val="center"/>
        </w:trPr>
        <w:tc>
          <w:tcPr>
            <w:tcW w:w="2395" w:type="dxa"/>
            <w:vMerge/>
            <w:tcBorders>
              <w:left w:val="single" w:sz="5" w:space="0" w:color="000000"/>
              <w:right w:val="single" w:sz="5" w:space="0" w:color="000000"/>
            </w:tcBorders>
          </w:tcPr>
          <w:p w14:paraId="6120FEC8"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49DB32B8" w14:textId="77777777" w:rsidR="00A348CB" w:rsidRPr="004C3657" w:rsidRDefault="00A348CB">
            <w:pPr>
              <w:pStyle w:val="TableParagraph"/>
              <w:ind w:left="102"/>
              <w:rPr>
                <w:rFonts w:eastAsia="Times New Roman" w:cstheme="minorHAnsi"/>
                <w:sz w:val="20"/>
                <w:szCs w:val="20"/>
              </w:rPr>
            </w:pPr>
            <w:r w:rsidRPr="00D343B9">
              <w:rPr>
                <w:rFonts w:cstheme="minorHAnsi"/>
                <w:sz w:val="20"/>
                <w:szCs w:val="20"/>
              </w:rPr>
              <w:t>Straws, Stirrers</w:t>
            </w:r>
          </w:p>
        </w:tc>
        <w:tc>
          <w:tcPr>
            <w:tcW w:w="1980" w:type="dxa"/>
            <w:tcBorders>
              <w:top w:val="single" w:sz="5" w:space="0" w:color="000000"/>
              <w:left w:val="single" w:sz="5" w:space="0" w:color="000000"/>
              <w:bottom w:val="single" w:sz="5" w:space="0" w:color="000000"/>
              <w:right w:val="single" w:sz="5" w:space="0" w:color="000000"/>
            </w:tcBorders>
            <w:vAlign w:val="bottom"/>
          </w:tcPr>
          <w:p w14:paraId="7935A48B"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6606</w:t>
            </w:r>
          </w:p>
        </w:tc>
        <w:tc>
          <w:tcPr>
            <w:tcW w:w="1636" w:type="dxa"/>
            <w:tcBorders>
              <w:top w:val="single" w:sz="5" w:space="0" w:color="000000"/>
              <w:left w:val="single" w:sz="5" w:space="0" w:color="000000"/>
              <w:bottom w:val="single" w:sz="5" w:space="0" w:color="000000"/>
              <w:right w:val="single" w:sz="5" w:space="0" w:color="000000"/>
            </w:tcBorders>
            <w:vAlign w:val="bottom"/>
          </w:tcPr>
          <w:p w14:paraId="19F65153"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5.12%</w:t>
            </w:r>
          </w:p>
        </w:tc>
      </w:tr>
      <w:tr w:rsidR="00A348CB" w:rsidRPr="004C3657" w14:paraId="3A0FC471" w14:textId="77777777">
        <w:trPr>
          <w:trHeight w:hRule="exact" w:val="223"/>
          <w:jc w:val="center"/>
        </w:trPr>
        <w:tc>
          <w:tcPr>
            <w:tcW w:w="2395" w:type="dxa"/>
            <w:vMerge/>
            <w:tcBorders>
              <w:left w:val="single" w:sz="5" w:space="0" w:color="000000"/>
              <w:right w:val="single" w:sz="5" w:space="0" w:color="000000"/>
            </w:tcBorders>
          </w:tcPr>
          <w:p w14:paraId="5A57BA66"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7296C9B9" w14:textId="77777777" w:rsidR="00A348CB" w:rsidRPr="004C3657" w:rsidRDefault="00A348CB">
            <w:pPr>
              <w:pStyle w:val="TableParagraph"/>
              <w:ind w:left="102"/>
              <w:rPr>
                <w:rFonts w:eastAsia="Times New Roman" w:cstheme="minorHAnsi"/>
                <w:sz w:val="20"/>
                <w:szCs w:val="20"/>
              </w:rPr>
            </w:pPr>
            <w:r w:rsidRPr="00D343B9">
              <w:rPr>
                <w:rFonts w:cstheme="minorHAnsi"/>
                <w:sz w:val="20"/>
                <w:szCs w:val="20"/>
              </w:rPr>
              <w:t>Bottle Caps (Metal)</w:t>
            </w:r>
          </w:p>
        </w:tc>
        <w:tc>
          <w:tcPr>
            <w:tcW w:w="1980" w:type="dxa"/>
            <w:tcBorders>
              <w:top w:val="single" w:sz="5" w:space="0" w:color="000000"/>
              <w:left w:val="single" w:sz="5" w:space="0" w:color="000000"/>
              <w:bottom w:val="single" w:sz="5" w:space="0" w:color="000000"/>
              <w:right w:val="single" w:sz="5" w:space="0" w:color="000000"/>
            </w:tcBorders>
            <w:vAlign w:val="bottom"/>
          </w:tcPr>
          <w:p w14:paraId="1DC5A2EA"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4147</w:t>
            </w:r>
          </w:p>
        </w:tc>
        <w:tc>
          <w:tcPr>
            <w:tcW w:w="1636" w:type="dxa"/>
            <w:tcBorders>
              <w:top w:val="single" w:sz="5" w:space="0" w:color="000000"/>
              <w:left w:val="single" w:sz="5" w:space="0" w:color="000000"/>
              <w:bottom w:val="single" w:sz="5" w:space="0" w:color="000000"/>
              <w:right w:val="single" w:sz="5" w:space="0" w:color="000000"/>
            </w:tcBorders>
            <w:vAlign w:val="bottom"/>
          </w:tcPr>
          <w:p w14:paraId="4207A347" w14:textId="77777777" w:rsidR="00A348CB" w:rsidRPr="00D343B9" w:rsidRDefault="00A348CB">
            <w:pPr>
              <w:pStyle w:val="TableParagraph"/>
              <w:ind w:left="102"/>
              <w:jc w:val="center"/>
              <w:rPr>
                <w:rFonts w:eastAsia="Times New Roman" w:cstheme="minorHAnsi"/>
                <w:sz w:val="18"/>
                <w:szCs w:val="18"/>
              </w:rPr>
            </w:pPr>
            <w:r w:rsidRPr="00D343B9">
              <w:rPr>
                <w:rFonts w:ascii="Calibri" w:hAnsi="Calibri" w:cs="Calibri"/>
                <w:color w:val="000000"/>
                <w:sz w:val="18"/>
                <w:szCs w:val="18"/>
              </w:rPr>
              <w:t>3.21%</w:t>
            </w:r>
          </w:p>
        </w:tc>
      </w:tr>
      <w:tr w:rsidR="00A348CB" w:rsidRPr="004C3657" w14:paraId="3AF24C64" w14:textId="77777777">
        <w:trPr>
          <w:trHeight w:hRule="exact" w:val="223"/>
          <w:jc w:val="center"/>
        </w:trPr>
        <w:tc>
          <w:tcPr>
            <w:tcW w:w="2395" w:type="dxa"/>
            <w:vMerge/>
            <w:tcBorders>
              <w:left w:val="single" w:sz="5" w:space="0" w:color="000000"/>
              <w:right w:val="single" w:sz="5" w:space="0" w:color="000000"/>
            </w:tcBorders>
          </w:tcPr>
          <w:p w14:paraId="09F0013D"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576C40FF" w14:textId="77777777" w:rsidR="00A348CB" w:rsidRPr="004C3657" w:rsidRDefault="00A348CB">
            <w:pPr>
              <w:pStyle w:val="TableParagraph"/>
              <w:ind w:left="102"/>
              <w:rPr>
                <w:rFonts w:cstheme="minorHAnsi"/>
                <w:sz w:val="20"/>
                <w:szCs w:val="20"/>
              </w:rPr>
            </w:pPr>
            <w:r w:rsidRPr="00D343B9">
              <w:rPr>
                <w:rFonts w:cstheme="minorHAnsi"/>
                <w:sz w:val="20"/>
                <w:szCs w:val="20"/>
              </w:rPr>
              <w:t>Beverage Cans</w:t>
            </w:r>
          </w:p>
        </w:tc>
        <w:tc>
          <w:tcPr>
            <w:tcW w:w="1980" w:type="dxa"/>
            <w:tcBorders>
              <w:top w:val="single" w:sz="5" w:space="0" w:color="000000"/>
              <w:left w:val="single" w:sz="5" w:space="0" w:color="000000"/>
              <w:bottom w:val="single" w:sz="5" w:space="0" w:color="000000"/>
              <w:right w:val="single" w:sz="5" w:space="0" w:color="000000"/>
            </w:tcBorders>
            <w:vAlign w:val="bottom"/>
          </w:tcPr>
          <w:p w14:paraId="6F066D8C" w14:textId="77777777" w:rsidR="00A348CB" w:rsidRPr="00D343B9" w:rsidRDefault="00A348CB">
            <w:pPr>
              <w:pStyle w:val="TableParagraph"/>
              <w:ind w:left="102"/>
              <w:jc w:val="center"/>
              <w:rPr>
                <w:rFonts w:cstheme="minorHAnsi"/>
                <w:sz w:val="18"/>
                <w:szCs w:val="18"/>
              </w:rPr>
            </w:pPr>
            <w:r w:rsidRPr="00D343B9">
              <w:rPr>
                <w:rFonts w:ascii="Calibri" w:hAnsi="Calibri" w:cs="Calibri"/>
                <w:color w:val="000000"/>
                <w:sz w:val="18"/>
                <w:szCs w:val="18"/>
              </w:rPr>
              <w:t>4111</w:t>
            </w:r>
          </w:p>
        </w:tc>
        <w:tc>
          <w:tcPr>
            <w:tcW w:w="1636" w:type="dxa"/>
            <w:tcBorders>
              <w:top w:val="single" w:sz="5" w:space="0" w:color="000000"/>
              <w:left w:val="single" w:sz="5" w:space="0" w:color="000000"/>
              <w:bottom w:val="single" w:sz="5" w:space="0" w:color="000000"/>
              <w:right w:val="single" w:sz="5" w:space="0" w:color="000000"/>
            </w:tcBorders>
            <w:vAlign w:val="bottom"/>
          </w:tcPr>
          <w:p w14:paraId="64A577D0" w14:textId="77777777" w:rsidR="00A348CB" w:rsidRPr="00D343B9" w:rsidRDefault="00A348CB">
            <w:pPr>
              <w:pStyle w:val="TableParagraph"/>
              <w:ind w:left="102"/>
              <w:jc w:val="center"/>
              <w:rPr>
                <w:rFonts w:cstheme="minorHAnsi"/>
                <w:sz w:val="18"/>
                <w:szCs w:val="18"/>
              </w:rPr>
            </w:pPr>
            <w:r w:rsidRPr="00D343B9">
              <w:rPr>
                <w:rFonts w:ascii="Calibri" w:hAnsi="Calibri" w:cs="Calibri"/>
                <w:color w:val="000000"/>
                <w:sz w:val="18"/>
                <w:szCs w:val="18"/>
              </w:rPr>
              <w:t>3.18%</w:t>
            </w:r>
          </w:p>
        </w:tc>
      </w:tr>
      <w:tr w:rsidR="00A348CB" w:rsidRPr="004C3657" w14:paraId="72225326" w14:textId="77777777">
        <w:trPr>
          <w:trHeight w:hRule="exact" w:val="223"/>
          <w:jc w:val="center"/>
        </w:trPr>
        <w:tc>
          <w:tcPr>
            <w:tcW w:w="2395" w:type="dxa"/>
            <w:vMerge/>
            <w:tcBorders>
              <w:left w:val="single" w:sz="5" w:space="0" w:color="000000"/>
              <w:right w:val="single" w:sz="5" w:space="0" w:color="000000"/>
            </w:tcBorders>
          </w:tcPr>
          <w:p w14:paraId="7C696C65"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73705740" w14:textId="77777777" w:rsidR="00A348CB" w:rsidRPr="004C3657" w:rsidRDefault="00A348CB">
            <w:pPr>
              <w:pStyle w:val="TableParagraph"/>
              <w:ind w:left="102"/>
              <w:rPr>
                <w:rFonts w:eastAsia="Times New Roman" w:cstheme="minorHAnsi"/>
                <w:color w:val="365F91" w:themeColor="accent1" w:themeShade="BF"/>
                <w:sz w:val="20"/>
                <w:szCs w:val="20"/>
              </w:rPr>
            </w:pPr>
            <w:r w:rsidRPr="00D343B9">
              <w:rPr>
                <w:rFonts w:cstheme="minorHAnsi"/>
                <w:sz w:val="20"/>
                <w:szCs w:val="20"/>
              </w:rPr>
              <w:t>Other Plastic Bags</w:t>
            </w:r>
          </w:p>
        </w:tc>
        <w:tc>
          <w:tcPr>
            <w:tcW w:w="1980" w:type="dxa"/>
            <w:tcBorders>
              <w:top w:val="single" w:sz="5" w:space="0" w:color="000000"/>
              <w:left w:val="single" w:sz="5" w:space="0" w:color="000000"/>
              <w:bottom w:val="single" w:sz="5" w:space="0" w:color="000000"/>
              <w:right w:val="single" w:sz="5" w:space="0" w:color="000000"/>
            </w:tcBorders>
            <w:vAlign w:val="bottom"/>
          </w:tcPr>
          <w:p w14:paraId="37D01621" w14:textId="77777777" w:rsidR="00A348CB" w:rsidRPr="00D343B9" w:rsidRDefault="00A348CB">
            <w:pPr>
              <w:pStyle w:val="TableParagraph"/>
              <w:ind w:left="102"/>
              <w:jc w:val="center"/>
              <w:rPr>
                <w:rFonts w:eastAsia="Times New Roman" w:cstheme="minorHAnsi"/>
                <w:color w:val="365F91" w:themeColor="accent1" w:themeShade="BF"/>
                <w:sz w:val="18"/>
                <w:szCs w:val="18"/>
              </w:rPr>
            </w:pPr>
            <w:r w:rsidRPr="00D343B9">
              <w:rPr>
                <w:rFonts w:ascii="Calibri" w:hAnsi="Calibri" w:cs="Calibri"/>
                <w:color w:val="000000"/>
                <w:sz w:val="18"/>
                <w:szCs w:val="18"/>
              </w:rPr>
              <w:t>4070</w:t>
            </w:r>
          </w:p>
        </w:tc>
        <w:tc>
          <w:tcPr>
            <w:tcW w:w="1636" w:type="dxa"/>
            <w:tcBorders>
              <w:top w:val="single" w:sz="5" w:space="0" w:color="000000"/>
              <w:left w:val="single" w:sz="5" w:space="0" w:color="000000"/>
              <w:bottom w:val="single" w:sz="5" w:space="0" w:color="000000"/>
              <w:right w:val="single" w:sz="5" w:space="0" w:color="000000"/>
            </w:tcBorders>
            <w:vAlign w:val="bottom"/>
          </w:tcPr>
          <w:p w14:paraId="44EDCEC6" w14:textId="77777777" w:rsidR="00A348CB" w:rsidRPr="00D343B9" w:rsidRDefault="00A348CB">
            <w:pPr>
              <w:pStyle w:val="TableParagraph"/>
              <w:ind w:left="102"/>
              <w:jc w:val="center"/>
              <w:rPr>
                <w:rFonts w:eastAsia="Times New Roman" w:cstheme="minorHAnsi"/>
                <w:color w:val="365F91" w:themeColor="accent1" w:themeShade="BF"/>
                <w:sz w:val="18"/>
                <w:szCs w:val="18"/>
              </w:rPr>
            </w:pPr>
            <w:r w:rsidRPr="00D343B9">
              <w:rPr>
                <w:rFonts w:ascii="Calibri" w:hAnsi="Calibri" w:cs="Calibri"/>
                <w:color w:val="000000"/>
                <w:sz w:val="18"/>
                <w:szCs w:val="18"/>
              </w:rPr>
              <w:t>3.15%</w:t>
            </w:r>
          </w:p>
        </w:tc>
      </w:tr>
      <w:tr w:rsidR="00A348CB" w:rsidRPr="004C3657" w14:paraId="24D1D859" w14:textId="77777777">
        <w:trPr>
          <w:trHeight w:hRule="exact" w:val="221"/>
          <w:jc w:val="center"/>
        </w:trPr>
        <w:tc>
          <w:tcPr>
            <w:tcW w:w="2395" w:type="dxa"/>
            <w:vMerge/>
            <w:tcBorders>
              <w:left w:val="single" w:sz="5" w:space="0" w:color="000000"/>
              <w:right w:val="single" w:sz="5" w:space="0" w:color="000000"/>
            </w:tcBorders>
          </w:tcPr>
          <w:p w14:paraId="29DCD51D"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17E87A33" w14:textId="77777777" w:rsidR="00A348CB" w:rsidRPr="004C3657" w:rsidRDefault="00A348CB">
            <w:pPr>
              <w:pStyle w:val="TableParagraph"/>
              <w:ind w:left="102"/>
              <w:rPr>
                <w:rFonts w:eastAsia="Times New Roman" w:cstheme="minorHAnsi"/>
                <w:color w:val="365F91" w:themeColor="accent1" w:themeShade="BF"/>
                <w:sz w:val="20"/>
                <w:szCs w:val="20"/>
              </w:rPr>
            </w:pPr>
            <w:r w:rsidRPr="00D343B9">
              <w:rPr>
                <w:rFonts w:cstheme="minorHAnsi"/>
                <w:sz w:val="20"/>
                <w:szCs w:val="20"/>
              </w:rPr>
              <w:t>Grocery Bags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4CA4C700" w14:textId="77777777" w:rsidR="00A348CB" w:rsidRPr="00D343B9" w:rsidRDefault="00A348CB">
            <w:pPr>
              <w:pStyle w:val="TableParagraph"/>
              <w:ind w:left="102"/>
              <w:jc w:val="center"/>
              <w:rPr>
                <w:rFonts w:eastAsia="Times New Roman" w:cstheme="minorHAnsi"/>
                <w:color w:val="365F91" w:themeColor="accent1" w:themeShade="BF"/>
                <w:sz w:val="18"/>
                <w:szCs w:val="18"/>
              </w:rPr>
            </w:pPr>
            <w:r w:rsidRPr="00D343B9">
              <w:rPr>
                <w:rFonts w:ascii="Calibri" w:hAnsi="Calibri" w:cs="Calibri"/>
                <w:color w:val="000000"/>
                <w:sz w:val="18"/>
                <w:szCs w:val="18"/>
              </w:rPr>
              <w:t>3239</w:t>
            </w:r>
          </w:p>
        </w:tc>
        <w:tc>
          <w:tcPr>
            <w:tcW w:w="1636" w:type="dxa"/>
            <w:tcBorders>
              <w:top w:val="single" w:sz="5" w:space="0" w:color="000000"/>
              <w:left w:val="single" w:sz="5" w:space="0" w:color="000000"/>
              <w:bottom w:val="single" w:sz="5" w:space="0" w:color="000000"/>
              <w:right w:val="single" w:sz="5" w:space="0" w:color="000000"/>
            </w:tcBorders>
            <w:vAlign w:val="bottom"/>
          </w:tcPr>
          <w:p w14:paraId="687327FC" w14:textId="77777777" w:rsidR="00A348CB" w:rsidRPr="00D343B9" w:rsidRDefault="00A348CB">
            <w:pPr>
              <w:pStyle w:val="TableParagraph"/>
              <w:ind w:left="102"/>
              <w:jc w:val="center"/>
              <w:rPr>
                <w:rFonts w:eastAsia="Times New Roman" w:cstheme="minorHAnsi"/>
                <w:color w:val="365F91" w:themeColor="accent1" w:themeShade="BF"/>
                <w:sz w:val="18"/>
                <w:szCs w:val="18"/>
              </w:rPr>
            </w:pPr>
            <w:r w:rsidRPr="00D343B9">
              <w:rPr>
                <w:rFonts w:ascii="Calibri" w:hAnsi="Calibri" w:cs="Calibri"/>
                <w:color w:val="000000"/>
                <w:sz w:val="18"/>
                <w:szCs w:val="18"/>
              </w:rPr>
              <w:t>2.51%</w:t>
            </w:r>
          </w:p>
        </w:tc>
      </w:tr>
      <w:tr w:rsidR="00A348CB" w:rsidRPr="004C3657" w14:paraId="161AD7BB" w14:textId="77777777">
        <w:trPr>
          <w:trHeight w:hRule="exact" w:val="221"/>
          <w:jc w:val="center"/>
        </w:trPr>
        <w:tc>
          <w:tcPr>
            <w:tcW w:w="2395" w:type="dxa"/>
            <w:vMerge/>
            <w:tcBorders>
              <w:left w:val="single" w:sz="5" w:space="0" w:color="000000"/>
              <w:right w:val="single" w:sz="5" w:space="0" w:color="000000"/>
            </w:tcBorders>
          </w:tcPr>
          <w:p w14:paraId="21659418"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6" w:space="0" w:color="000000"/>
              <w:right w:val="single" w:sz="5" w:space="0" w:color="000000"/>
            </w:tcBorders>
            <w:vAlign w:val="bottom"/>
          </w:tcPr>
          <w:p w14:paraId="50EF1451" w14:textId="77777777" w:rsidR="00A348CB" w:rsidRPr="004C3657" w:rsidRDefault="00A348CB">
            <w:pPr>
              <w:pStyle w:val="TableParagraph"/>
              <w:ind w:left="102"/>
              <w:rPr>
                <w:rFonts w:eastAsia="Times New Roman" w:cstheme="minorHAnsi"/>
                <w:color w:val="365F91" w:themeColor="accent1" w:themeShade="BF"/>
                <w:sz w:val="20"/>
                <w:szCs w:val="20"/>
              </w:rPr>
            </w:pPr>
            <w:r w:rsidRPr="00D343B9">
              <w:rPr>
                <w:rFonts w:cstheme="minorHAnsi"/>
                <w:sz w:val="20"/>
                <w:szCs w:val="20"/>
              </w:rPr>
              <w:t>Lids (Plastic)</w:t>
            </w:r>
          </w:p>
        </w:tc>
        <w:tc>
          <w:tcPr>
            <w:tcW w:w="1980" w:type="dxa"/>
            <w:tcBorders>
              <w:top w:val="single" w:sz="5" w:space="0" w:color="000000"/>
              <w:left w:val="single" w:sz="5" w:space="0" w:color="000000"/>
              <w:bottom w:val="single" w:sz="6" w:space="0" w:color="000000"/>
              <w:right w:val="single" w:sz="5" w:space="0" w:color="000000"/>
            </w:tcBorders>
            <w:vAlign w:val="bottom"/>
          </w:tcPr>
          <w:p w14:paraId="7EEB38B8" w14:textId="77777777" w:rsidR="00A348CB" w:rsidRPr="00D343B9" w:rsidRDefault="00A348CB">
            <w:pPr>
              <w:pStyle w:val="TableParagraph"/>
              <w:ind w:left="102"/>
              <w:jc w:val="center"/>
              <w:rPr>
                <w:rFonts w:eastAsia="Times New Roman" w:cstheme="minorHAnsi"/>
                <w:color w:val="365F91" w:themeColor="accent1" w:themeShade="BF"/>
                <w:sz w:val="18"/>
                <w:szCs w:val="18"/>
              </w:rPr>
            </w:pPr>
            <w:r w:rsidRPr="00D343B9">
              <w:rPr>
                <w:rFonts w:ascii="Calibri" w:hAnsi="Calibri" w:cs="Calibri"/>
                <w:color w:val="000000"/>
                <w:sz w:val="18"/>
                <w:szCs w:val="18"/>
              </w:rPr>
              <w:t>3214</w:t>
            </w:r>
          </w:p>
        </w:tc>
        <w:tc>
          <w:tcPr>
            <w:tcW w:w="1636" w:type="dxa"/>
            <w:tcBorders>
              <w:top w:val="single" w:sz="5" w:space="0" w:color="000000"/>
              <w:left w:val="single" w:sz="5" w:space="0" w:color="000000"/>
              <w:bottom w:val="single" w:sz="6" w:space="0" w:color="000000"/>
              <w:right w:val="single" w:sz="5" w:space="0" w:color="000000"/>
            </w:tcBorders>
            <w:vAlign w:val="bottom"/>
          </w:tcPr>
          <w:p w14:paraId="20EBEE1F" w14:textId="77777777" w:rsidR="00A348CB" w:rsidRPr="00D343B9" w:rsidRDefault="00A348CB">
            <w:pPr>
              <w:pStyle w:val="TableParagraph"/>
              <w:ind w:left="102"/>
              <w:jc w:val="center"/>
              <w:rPr>
                <w:rFonts w:eastAsia="Times New Roman" w:cstheme="minorHAnsi"/>
                <w:color w:val="365F91" w:themeColor="accent1" w:themeShade="BF"/>
                <w:sz w:val="18"/>
                <w:szCs w:val="18"/>
              </w:rPr>
            </w:pPr>
            <w:r w:rsidRPr="00D343B9">
              <w:rPr>
                <w:rFonts w:ascii="Calibri" w:hAnsi="Calibri" w:cs="Calibri"/>
                <w:color w:val="000000"/>
                <w:sz w:val="18"/>
                <w:szCs w:val="18"/>
              </w:rPr>
              <w:t>2.49%</w:t>
            </w:r>
          </w:p>
        </w:tc>
      </w:tr>
      <w:tr w:rsidR="00A348CB" w:rsidRPr="004C3657" w14:paraId="5255DB63" w14:textId="77777777">
        <w:trPr>
          <w:trHeight w:hRule="exact" w:val="223"/>
          <w:jc w:val="center"/>
        </w:trPr>
        <w:tc>
          <w:tcPr>
            <w:tcW w:w="2395" w:type="dxa"/>
            <w:vMerge/>
            <w:tcBorders>
              <w:left w:val="single" w:sz="5" w:space="0" w:color="000000"/>
              <w:bottom w:val="single" w:sz="5" w:space="0" w:color="000000"/>
              <w:right w:val="single" w:sz="6" w:space="0" w:color="000000"/>
            </w:tcBorders>
          </w:tcPr>
          <w:p w14:paraId="1ED2EAD1" w14:textId="77777777" w:rsidR="00A348CB" w:rsidRPr="004C3657" w:rsidRDefault="00A348CB">
            <w:pPr>
              <w:pStyle w:val="TableParagraph"/>
              <w:ind w:left="102"/>
              <w:rPr>
                <w:rFonts w:eastAsia="Times New Roman" w:cstheme="minorHAnsi"/>
                <w:sz w:val="28"/>
                <w:szCs w:val="28"/>
              </w:rPr>
            </w:pPr>
          </w:p>
        </w:tc>
        <w:tc>
          <w:tcPr>
            <w:tcW w:w="3566" w:type="dxa"/>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bottom"/>
          </w:tcPr>
          <w:p w14:paraId="1C870B27" w14:textId="77777777" w:rsidR="00A348CB" w:rsidRPr="006B0219" w:rsidRDefault="00A348CB">
            <w:pPr>
              <w:pStyle w:val="TableParagraph"/>
              <w:ind w:left="102"/>
              <w:rPr>
                <w:rFonts w:eastAsia="Times New Roman" w:cstheme="minorHAnsi"/>
                <w:color w:val="C00000"/>
                <w:sz w:val="20"/>
                <w:szCs w:val="20"/>
              </w:rPr>
            </w:pPr>
            <w:r w:rsidRPr="006B0219">
              <w:rPr>
                <w:rFonts w:cstheme="minorHAnsi"/>
                <w:b/>
                <w:bCs/>
                <w:color w:val="C00000"/>
                <w:sz w:val="20"/>
                <w:szCs w:val="20"/>
              </w:rPr>
              <w:t>Top Ten Total</w:t>
            </w:r>
          </w:p>
        </w:tc>
        <w:tc>
          <w:tcPr>
            <w:tcW w:w="1980" w:type="dxa"/>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bottom"/>
          </w:tcPr>
          <w:p w14:paraId="03C385A1" w14:textId="77777777" w:rsidR="00A348CB" w:rsidRPr="006B0219" w:rsidRDefault="00A348CB">
            <w:pPr>
              <w:jc w:val="center"/>
              <w:rPr>
                <w:b/>
                <w:bCs/>
                <w:color w:val="C00000"/>
                <w:sz w:val="20"/>
                <w:szCs w:val="20"/>
              </w:rPr>
            </w:pPr>
            <w:r w:rsidRPr="006B0219">
              <w:rPr>
                <w:b/>
                <w:bCs/>
                <w:color w:val="C00000"/>
                <w:sz w:val="20"/>
                <w:szCs w:val="20"/>
              </w:rPr>
              <w:t>98</w:t>
            </w:r>
            <w:r>
              <w:rPr>
                <w:b/>
                <w:bCs/>
                <w:color w:val="C00000"/>
                <w:sz w:val="20"/>
                <w:szCs w:val="20"/>
              </w:rPr>
              <w:t>,</w:t>
            </w:r>
            <w:r w:rsidRPr="006B0219">
              <w:rPr>
                <w:b/>
                <w:bCs/>
                <w:color w:val="C00000"/>
                <w:sz w:val="20"/>
                <w:szCs w:val="20"/>
              </w:rPr>
              <w:t>201</w:t>
            </w:r>
          </w:p>
          <w:p w14:paraId="7EEA1646" w14:textId="77777777" w:rsidR="00A348CB" w:rsidRPr="006B0219" w:rsidRDefault="00A348CB">
            <w:pPr>
              <w:pStyle w:val="TableParagraph"/>
              <w:ind w:left="102"/>
              <w:jc w:val="center"/>
              <w:rPr>
                <w:rFonts w:eastAsia="Times New Roman" w:cstheme="minorHAnsi"/>
                <w:color w:val="C00000"/>
                <w:sz w:val="20"/>
                <w:szCs w:val="20"/>
              </w:rPr>
            </w:pPr>
          </w:p>
        </w:tc>
        <w:tc>
          <w:tcPr>
            <w:tcW w:w="1636" w:type="dxa"/>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bottom"/>
          </w:tcPr>
          <w:p w14:paraId="756582BF" w14:textId="77777777" w:rsidR="00A348CB" w:rsidRPr="006B0219" w:rsidRDefault="00A348CB">
            <w:pPr>
              <w:pStyle w:val="TableParagraph"/>
              <w:ind w:left="102"/>
              <w:jc w:val="center"/>
              <w:rPr>
                <w:rFonts w:eastAsia="Times New Roman" w:cstheme="minorHAnsi"/>
                <w:color w:val="C00000"/>
                <w:sz w:val="20"/>
                <w:szCs w:val="20"/>
              </w:rPr>
            </w:pPr>
            <w:r w:rsidRPr="006B0219">
              <w:rPr>
                <w:rFonts w:cstheme="minorHAnsi"/>
                <w:b/>
                <w:bCs/>
                <w:color w:val="C00000"/>
                <w:sz w:val="20"/>
                <w:szCs w:val="20"/>
              </w:rPr>
              <w:t>76.05</w:t>
            </w:r>
            <w:r>
              <w:rPr>
                <w:rFonts w:cstheme="minorHAnsi"/>
                <w:b/>
                <w:bCs/>
                <w:color w:val="C00000"/>
                <w:sz w:val="20"/>
                <w:szCs w:val="20"/>
              </w:rPr>
              <w:t>%</w:t>
            </w:r>
          </w:p>
        </w:tc>
      </w:tr>
      <w:tr w:rsidR="00A348CB" w:rsidRPr="004C3657" w14:paraId="2E7D46CB" w14:textId="77777777">
        <w:trPr>
          <w:trHeight w:hRule="exact" w:val="221"/>
          <w:jc w:val="center"/>
        </w:trPr>
        <w:tc>
          <w:tcPr>
            <w:tcW w:w="2395" w:type="dxa"/>
            <w:vMerge w:val="restart"/>
            <w:tcBorders>
              <w:top w:val="single" w:sz="5" w:space="0" w:color="000000"/>
              <w:left w:val="single" w:sz="5" w:space="0" w:color="000000"/>
              <w:right w:val="single" w:sz="5" w:space="0" w:color="000000"/>
            </w:tcBorders>
            <w:vAlign w:val="center"/>
          </w:tcPr>
          <w:p w14:paraId="42CE4480" w14:textId="77777777" w:rsidR="00A348CB" w:rsidRPr="004C3657" w:rsidRDefault="00A348CB">
            <w:pPr>
              <w:pStyle w:val="TableParagraph"/>
              <w:ind w:left="102"/>
              <w:jc w:val="center"/>
              <w:rPr>
                <w:rFonts w:eastAsia="Times New Roman" w:cstheme="minorHAnsi"/>
                <w:sz w:val="28"/>
                <w:szCs w:val="28"/>
              </w:rPr>
            </w:pPr>
            <w:r>
              <w:rPr>
                <w:rFonts w:cstheme="minorHAnsi"/>
                <w:b/>
                <w:sz w:val="28"/>
                <w:szCs w:val="28"/>
              </w:rPr>
              <w:t>2021</w:t>
            </w:r>
          </w:p>
        </w:tc>
        <w:tc>
          <w:tcPr>
            <w:tcW w:w="3566" w:type="dxa"/>
            <w:tcBorders>
              <w:top w:val="single" w:sz="4" w:space="0" w:color="auto"/>
              <w:left w:val="single" w:sz="5" w:space="0" w:color="000000"/>
              <w:bottom w:val="single" w:sz="5" w:space="0" w:color="000000"/>
              <w:right w:val="single" w:sz="5" w:space="0" w:color="000000"/>
            </w:tcBorders>
            <w:vAlign w:val="bottom"/>
          </w:tcPr>
          <w:p w14:paraId="7E26ACAD" w14:textId="77777777" w:rsidR="00A348CB" w:rsidRPr="006B0219" w:rsidRDefault="00A348CB">
            <w:pPr>
              <w:pStyle w:val="TableParagraph"/>
              <w:ind w:left="102"/>
              <w:rPr>
                <w:rFonts w:eastAsia="Times New Roman" w:cstheme="minorHAnsi"/>
                <w:color w:val="365F91" w:themeColor="accent1" w:themeShade="BF"/>
                <w:sz w:val="20"/>
                <w:szCs w:val="20"/>
              </w:rPr>
            </w:pPr>
            <w:r w:rsidRPr="006B0219">
              <w:rPr>
                <w:rFonts w:ascii="Calibri" w:hAnsi="Calibri" w:cs="Calibri"/>
                <w:color w:val="000000"/>
                <w:sz w:val="20"/>
                <w:szCs w:val="20"/>
              </w:rPr>
              <w:t>Cigarette Butts</w:t>
            </w:r>
          </w:p>
        </w:tc>
        <w:tc>
          <w:tcPr>
            <w:tcW w:w="1980" w:type="dxa"/>
            <w:tcBorders>
              <w:top w:val="single" w:sz="4" w:space="0" w:color="auto"/>
              <w:left w:val="single" w:sz="5" w:space="0" w:color="000000"/>
              <w:bottom w:val="single" w:sz="5" w:space="0" w:color="000000"/>
              <w:right w:val="single" w:sz="5" w:space="0" w:color="000000"/>
            </w:tcBorders>
            <w:vAlign w:val="bottom"/>
          </w:tcPr>
          <w:p w14:paraId="2CBB624F"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195,846</w:t>
            </w:r>
          </w:p>
        </w:tc>
        <w:tc>
          <w:tcPr>
            <w:tcW w:w="1636" w:type="dxa"/>
            <w:tcBorders>
              <w:top w:val="single" w:sz="4" w:space="0" w:color="auto"/>
              <w:left w:val="single" w:sz="5" w:space="0" w:color="000000"/>
              <w:bottom w:val="single" w:sz="5" w:space="0" w:color="000000"/>
              <w:right w:val="single" w:sz="5" w:space="0" w:color="000000"/>
            </w:tcBorders>
            <w:vAlign w:val="bottom"/>
          </w:tcPr>
          <w:p w14:paraId="2BB7351C"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20.15%</w:t>
            </w:r>
          </w:p>
        </w:tc>
      </w:tr>
      <w:tr w:rsidR="00A348CB" w:rsidRPr="004C3657" w14:paraId="0DCCC38D" w14:textId="77777777">
        <w:trPr>
          <w:trHeight w:hRule="exact" w:val="221"/>
          <w:jc w:val="center"/>
        </w:trPr>
        <w:tc>
          <w:tcPr>
            <w:tcW w:w="2395" w:type="dxa"/>
            <w:vMerge/>
            <w:tcBorders>
              <w:left w:val="single" w:sz="5" w:space="0" w:color="000000"/>
              <w:right w:val="single" w:sz="5" w:space="0" w:color="000000"/>
            </w:tcBorders>
          </w:tcPr>
          <w:p w14:paraId="1711A880"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1B79E64F" w14:textId="77777777" w:rsidR="00A348CB" w:rsidRPr="006B0219" w:rsidRDefault="00A348CB">
            <w:pPr>
              <w:pStyle w:val="TableParagraph"/>
              <w:ind w:left="102"/>
              <w:rPr>
                <w:rFonts w:eastAsia="Times New Roman" w:cstheme="minorHAnsi"/>
                <w:color w:val="365F91" w:themeColor="accent1" w:themeShade="BF"/>
                <w:sz w:val="20"/>
                <w:szCs w:val="20"/>
              </w:rPr>
            </w:pPr>
            <w:r w:rsidRPr="006B0219">
              <w:rPr>
                <w:rFonts w:ascii="Calibri" w:hAnsi="Calibri" w:cs="Calibri"/>
                <w:color w:val="000000"/>
                <w:sz w:val="20"/>
                <w:szCs w:val="20"/>
              </w:rPr>
              <w:t>Bottle Caps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2E8513D5"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181,068</w:t>
            </w:r>
          </w:p>
        </w:tc>
        <w:tc>
          <w:tcPr>
            <w:tcW w:w="1636" w:type="dxa"/>
            <w:tcBorders>
              <w:top w:val="single" w:sz="5" w:space="0" w:color="000000"/>
              <w:left w:val="single" w:sz="5" w:space="0" w:color="000000"/>
              <w:bottom w:val="single" w:sz="5" w:space="0" w:color="000000"/>
              <w:right w:val="single" w:sz="5" w:space="0" w:color="000000"/>
            </w:tcBorders>
            <w:vAlign w:val="bottom"/>
          </w:tcPr>
          <w:p w14:paraId="42568F85"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18.63%</w:t>
            </w:r>
          </w:p>
        </w:tc>
      </w:tr>
      <w:tr w:rsidR="00A348CB" w:rsidRPr="004C3657" w14:paraId="0743DE90" w14:textId="77777777">
        <w:trPr>
          <w:trHeight w:hRule="exact" w:val="221"/>
          <w:jc w:val="center"/>
        </w:trPr>
        <w:tc>
          <w:tcPr>
            <w:tcW w:w="2395" w:type="dxa"/>
            <w:vMerge/>
            <w:tcBorders>
              <w:left w:val="single" w:sz="5" w:space="0" w:color="000000"/>
              <w:right w:val="single" w:sz="5" w:space="0" w:color="000000"/>
            </w:tcBorders>
          </w:tcPr>
          <w:p w14:paraId="0376B0B9"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7B665B08" w14:textId="77777777" w:rsidR="00A348CB" w:rsidRPr="006B0219" w:rsidRDefault="00A348CB">
            <w:pPr>
              <w:pStyle w:val="TableParagraph"/>
              <w:ind w:left="102"/>
              <w:rPr>
                <w:rFonts w:cstheme="minorHAnsi"/>
                <w:sz w:val="20"/>
                <w:szCs w:val="20"/>
              </w:rPr>
            </w:pPr>
            <w:r w:rsidRPr="006B0219">
              <w:rPr>
                <w:rFonts w:ascii="Calibri" w:hAnsi="Calibri" w:cs="Calibri"/>
                <w:color w:val="000000"/>
                <w:sz w:val="20"/>
                <w:szCs w:val="20"/>
              </w:rPr>
              <w:t>Beverage Bottles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20BF3A18" w14:textId="77777777" w:rsidR="00A348CB" w:rsidRPr="006B0219" w:rsidRDefault="00A348CB">
            <w:pPr>
              <w:pStyle w:val="TableParagraph"/>
              <w:ind w:left="102"/>
              <w:jc w:val="center"/>
              <w:rPr>
                <w:rFonts w:cstheme="minorHAnsi"/>
                <w:sz w:val="18"/>
                <w:szCs w:val="18"/>
              </w:rPr>
            </w:pPr>
            <w:r w:rsidRPr="006B0219">
              <w:rPr>
                <w:rFonts w:ascii="Calibri" w:hAnsi="Calibri" w:cs="Calibri"/>
                <w:color w:val="000000"/>
                <w:sz w:val="18"/>
                <w:szCs w:val="18"/>
              </w:rPr>
              <w:t>66,552</w:t>
            </w:r>
          </w:p>
        </w:tc>
        <w:tc>
          <w:tcPr>
            <w:tcW w:w="1636" w:type="dxa"/>
            <w:tcBorders>
              <w:top w:val="single" w:sz="5" w:space="0" w:color="000000"/>
              <w:left w:val="single" w:sz="5" w:space="0" w:color="000000"/>
              <w:bottom w:val="single" w:sz="5" w:space="0" w:color="000000"/>
              <w:right w:val="single" w:sz="5" w:space="0" w:color="000000"/>
            </w:tcBorders>
            <w:vAlign w:val="bottom"/>
          </w:tcPr>
          <w:p w14:paraId="63246BAE" w14:textId="77777777" w:rsidR="00A348CB" w:rsidRPr="006B0219" w:rsidRDefault="00A348CB">
            <w:pPr>
              <w:pStyle w:val="TableParagraph"/>
              <w:ind w:left="102"/>
              <w:jc w:val="center"/>
              <w:rPr>
                <w:rFonts w:cstheme="minorHAnsi"/>
                <w:sz w:val="18"/>
                <w:szCs w:val="18"/>
              </w:rPr>
            </w:pPr>
            <w:r w:rsidRPr="006B0219">
              <w:rPr>
                <w:rFonts w:ascii="Calibri" w:hAnsi="Calibri" w:cs="Calibri"/>
                <w:color w:val="000000"/>
                <w:sz w:val="18"/>
                <w:szCs w:val="18"/>
              </w:rPr>
              <w:t>6.85%</w:t>
            </w:r>
          </w:p>
        </w:tc>
      </w:tr>
      <w:tr w:rsidR="00A348CB" w:rsidRPr="004C3657" w14:paraId="397CD6E1" w14:textId="77777777">
        <w:trPr>
          <w:trHeight w:hRule="exact" w:val="221"/>
          <w:jc w:val="center"/>
        </w:trPr>
        <w:tc>
          <w:tcPr>
            <w:tcW w:w="2395" w:type="dxa"/>
            <w:vMerge/>
            <w:tcBorders>
              <w:left w:val="single" w:sz="5" w:space="0" w:color="000000"/>
              <w:right w:val="single" w:sz="5" w:space="0" w:color="000000"/>
            </w:tcBorders>
          </w:tcPr>
          <w:p w14:paraId="51BDE073"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7C588712" w14:textId="77777777" w:rsidR="00A348CB" w:rsidRPr="006B0219" w:rsidRDefault="00A348CB">
            <w:pPr>
              <w:pStyle w:val="TableParagraph"/>
              <w:ind w:left="102"/>
              <w:rPr>
                <w:rFonts w:eastAsia="Times New Roman" w:cstheme="minorHAnsi"/>
                <w:color w:val="365F91" w:themeColor="accent1" w:themeShade="BF"/>
                <w:sz w:val="20"/>
                <w:szCs w:val="20"/>
              </w:rPr>
            </w:pPr>
            <w:r w:rsidRPr="006B0219">
              <w:rPr>
                <w:rFonts w:ascii="Calibri" w:hAnsi="Calibri" w:cs="Calibri"/>
                <w:color w:val="000000"/>
                <w:sz w:val="20"/>
                <w:szCs w:val="20"/>
              </w:rPr>
              <w:t>Food Wrappers (candy, chips, etc.)</w:t>
            </w:r>
          </w:p>
        </w:tc>
        <w:tc>
          <w:tcPr>
            <w:tcW w:w="1980" w:type="dxa"/>
            <w:tcBorders>
              <w:top w:val="single" w:sz="5" w:space="0" w:color="000000"/>
              <w:left w:val="single" w:sz="5" w:space="0" w:color="000000"/>
              <w:bottom w:val="single" w:sz="5" w:space="0" w:color="000000"/>
              <w:right w:val="single" w:sz="5" w:space="0" w:color="000000"/>
            </w:tcBorders>
            <w:vAlign w:val="bottom"/>
          </w:tcPr>
          <w:p w14:paraId="6B42C1EF"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59,451</w:t>
            </w:r>
          </w:p>
        </w:tc>
        <w:tc>
          <w:tcPr>
            <w:tcW w:w="1636" w:type="dxa"/>
            <w:tcBorders>
              <w:top w:val="single" w:sz="5" w:space="0" w:color="000000"/>
              <w:left w:val="single" w:sz="5" w:space="0" w:color="000000"/>
              <w:bottom w:val="single" w:sz="5" w:space="0" w:color="000000"/>
              <w:right w:val="single" w:sz="5" w:space="0" w:color="000000"/>
            </w:tcBorders>
            <w:vAlign w:val="bottom"/>
          </w:tcPr>
          <w:p w14:paraId="7B16EC86"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6.12%</w:t>
            </w:r>
          </w:p>
        </w:tc>
      </w:tr>
      <w:tr w:rsidR="00A348CB" w:rsidRPr="004C3657" w14:paraId="41810E1E" w14:textId="77777777">
        <w:trPr>
          <w:trHeight w:hRule="exact" w:val="221"/>
          <w:jc w:val="center"/>
        </w:trPr>
        <w:tc>
          <w:tcPr>
            <w:tcW w:w="2395" w:type="dxa"/>
            <w:vMerge/>
            <w:tcBorders>
              <w:left w:val="single" w:sz="5" w:space="0" w:color="000000"/>
              <w:right w:val="single" w:sz="5" w:space="0" w:color="000000"/>
            </w:tcBorders>
          </w:tcPr>
          <w:p w14:paraId="054C3582"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57AD5F71" w14:textId="77777777" w:rsidR="00A348CB" w:rsidRPr="006B0219" w:rsidRDefault="00A348CB">
            <w:pPr>
              <w:pStyle w:val="TableParagraph"/>
              <w:ind w:left="102"/>
              <w:rPr>
                <w:rFonts w:eastAsia="Times New Roman" w:cstheme="minorHAnsi"/>
                <w:color w:val="365F91" w:themeColor="accent1" w:themeShade="BF"/>
                <w:sz w:val="20"/>
                <w:szCs w:val="20"/>
              </w:rPr>
            </w:pPr>
            <w:r w:rsidRPr="006B0219">
              <w:rPr>
                <w:rFonts w:ascii="Calibri" w:hAnsi="Calibri" w:cs="Calibri"/>
                <w:color w:val="000000"/>
                <w:sz w:val="20"/>
                <w:szCs w:val="20"/>
              </w:rPr>
              <w:t>Straws, Stirrers</w:t>
            </w:r>
          </w:p>
        </w:tc>
        <w:tc>
          <w:tcPr>
            <w:tcW w:w="1980" w:type="dxa"/>
            <w:tcBorders>
              <w:top w:val="single" w:sz="5" w:space="0" w:color="000000"/>
              <w:left w:val="single" w:sz="5" w:space="0" w:color="000000"/>
              <w:bottom w:val="single" w:sz="5" w:space="0" w:color="000000"/>
              <w:right w:val="single" w:sz="5" w:space="0" w:color="000000"/>
            </w:tcBorders>
            <w:vAlign w:val="bottom"/>
          </w:tcPr>
          <w:p w14:paraId="31335A21"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45,900</w:t>
            </w:r>
          </w:p>
        </w:tc>
        <w:tc>
          <w:tcPr>
            <w:tcW w:w="1636" w:type="dxa"/>
            <w:tcBorders>
              <w:top w:val="single" w:sz="5" w:space="0" w:color="000000"/>
              <w:left w:val="single" w:sz="5" w:space="0" w:color="000000"/>
              <w:bottom w:val="single" w:sz="5" w:space="0" w:color="000000"/>
              <w:right w:val="single" w:sz="5" w:space="0" w:color="000000"/>
            </w:tcBorders>
            <w:vAlign w:val="bottom"/>
          </w:tcPr>
          <w:p w14:paraId="1A1562EE"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4.72%</w:t>
            </w:r>
          </w:p>
        </w:tc>
      </w:tr>
      <w:tr w:rsidR="00A348CB" w:rsidRPr="004C3657" w14:paraId="63331A7F" w14:textId="77777777">
        <w:trPr>
          <w:trHeight w:hRule="exact" w:val="223"/>
          <w:jc w:val="center"/>
        </w:trPr>
        <w:tc>
          <w:tcPr>
            <w:tcW w:w="2395" w:type="dxa"/>
            <w:vMerge/>
            <w:tcBorders>
              <w:left w:val="single" w:sz="5" w:space="0" w:color="000000"/>
              <w:right w:val="single" w:sz="5" w:space="0" w:color="000000"/>
            </w:tcBorders>
          </w:tcPr>
          <w:p w14:paraId="0F075D95"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289DD7F3" w14:textId="77777777" w:rsidR="00A348CB" w:rsidRPr="006B0219" w:rsidRDefault="00A348CB">
            <w:pPr>
              <w:pStyle w:val="TableParagraph"/>
              <w:ind w:left="102"/>
              <w:rPr>
                <w:rFonts w:eastAsia="Times New Roman" w:cstheme="minorHAnsi"/>
                <w:color w:val="365F91" w:themeColor="accent1" w:themeShade="BF"/>
                <w:sz w:val="20"/>
                <w:szCs w:val="20"/>
              </w:rPr>
            </w:pPr>
            <w:r w:rsidRPr="006B0219">
              <w:rPr>
                <w:rFonts w:ascii="Calibri" w:hAnsi="Calibri" w:cs="Calibri"/>
                <w:color w:val="000000"/>
                <w:sz w:val="20"/>
                <w:szCs w:val="20"/>
              </w:rPr>
              <w:t>Bottle Caps (Metal)</w:t>
            </w:r>
          </w:p>
        </w:tc>
        <w:tc>
          <w:tcPr>
            <w:tcW w:w="1980" w:type="dxa"/>
            <w:tcBorders>
              <w:top w:val="single" w:sz="5" w:space="0" w:color="000000"/>
              <w:left w:val="single" w:sz="5" w:space="0" w:color="000000"/>
              <w:bottom w:val="single" w:sz="5" w:space="0" w:color="000000"/>
              <w:right w:val="single" w:sz="5" w:space="0" w:color="000000"/>
            </w:tcBorders>
            <w:vAlign w:val="bottom"/>
          </w:tcPr>
          <w:p w14:paraId="4A724F4E"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34,434</w:t>
            </w:r>
          </w:p>
        </w:tc>
        <w:tc>
          <w:tcPr>
            <w:tcW w:w="1636" w:type="dxa"/>
            <w:tcBorders>
              <w:top w:val="single" w:sz="5" w:space="0" w:color="000000"/>
              <w:left w:val="single" w:sz="5" w:space="0" w:color="000000"/>
              <w:bottom w:val="single" w:sz="5" w:space="0" w:color="000000"/>
              <w:right w:val="single" w:sz="5" w:space="0" w:color="000000"/>
            </w:tcBorders>
            <w:vAlign w:val="bottom"/>
          </w:tcPr>
          <w:p w14:paraId="1E594EDC"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3.54%</w:t>
            </w:r>
          </w:p>
        </w:tc>
      </w:tr>
      <w:tr w:rsidR="00A348CB" w:rsidRPr="004C3657" w14:paraId="3FC0B618" w14:textId="77777777">
        <w:trPr>
          <w:trHeight w:hRule="exact" w:val="223"/>
          <w:jc w:val="center"/>
        </w:trPr>
        <w:tc>
          <w:tcPr>
            <w:tcW w:w="2395" w:type="dxa"/>
            <w:vMerge/>
            <w:tcBorders>
              <w:left w:val="single" w:sz="5" w:space="0" w:color="000000"/>
              <w:right w:val="single" w:sz="5" w:space="0" w:color="000000"/>
            </w:tcBorders>
          </w:tcPr>
          <w:p w14:paraId="3A8C6C67"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38278555" w14:textId="77777777" w:rsidR="00A348CB" w:rsidRPr="006B0219" w:rsidRDefault="00A348CB">
            <w:pPr>
              <w:pStyle w:val="TableParagraph"/>
              <w:ind w:left="102"/>
              <w:rPr>
                <w:rFonts w:cstheme="minorHAnsi"/>
                <w:sz w:val="20"/>
                <w:szCs w:val="20"/>
              </w:rPr>
            </w:pPr>
            <w:r w:rsidRPr="006B0219">
              <w:rPr>
                <w:rFonts w:ascii="Calibri" w:hAnsi="Calibri" w:cs="Calibri"/>
                <w:color w:val="000000"/>
                <w:sz w:val="20"/>
                <w:szCs w:val="20"/>
              </w:rPr>
              <w:t>Beverage Cans</w:t>
            </w:r>
          </w:p>
        </w:tc>
        <w:tc>
          <w:tcPr>
            <w:tcW w:w="1980" w:type="dxa"/>
            <w:tcBorders>
              <w:top w:val="single" w:sz="5" w:space="0" w:color="000000"/>
              <w:left w:val="single" w:sz="5" w:space="0" w:color="000000"/>
              <w:bottom w:val="single" w:sz="5" w:space="0" w:color="000000"/>
              <w:right w:val="single" w:sz="5" w:space="0" w:color="000000"/>
            </w:tcBorders>
            <w:vAlign w:val="bottom"/>
          </w:tcPr>
          <w:p w14:paraId="5F32E684" w14:textId="77777777" w:rsidR="00A348CB" w:rsidRPr="006B0219" w:rsidRDefault="00A348CB">
            <w:pPr>
              <w:pStyle w:val="TableParagraph"/>
              <w:ind w:left="102"/>
              <w:jc w:val="center"/>
              <w:rPr>
                <w:rFonts w:cstheme="minorHAnsi"/>
                <w:sz w:val="18"/>
                <w:szCs w:val="18"/>
              </w:rPr>
            </w:pPr>
            <w:r w:rsidRPr="006B0219">
              <w:rPr>
                <w:rFonts w:ascii="Calibri" w:hAnsi="Calibri" w:cs="Calibri"/>
                <w:color w:val="000000"/>
                <w:sz w:val="18"/>
                <w:szCs w:val="18"/>
              </w:rPr>
              <w:t>34,099</w:t>
            </w:r>
          </w:p>
        </w:tc>
        <w:tc>
          <w:tcPr>
            <w:tcW w:w="1636" w:type="dxa"/>
            <w:tcBorders>
              <w:top w:val="single" w:sz="5" w:space="0" w:color="000000"/>
              <w:left w:val="single" w:sz="5" w:space="0" w:color="000000"/>
              <w:bottom w:val="single" w:sz="5" w:space="0" w:color="000000"/>
              <w:right w:val="single" w:sz="5" w:space="0" w:color="000000"/>
            </w:tcBorders>
            <w:vAlign w:val="bottom"/>
          </w:tcPr>
          <w:p w14:paraId="3EC25196" w14:textId="77777777" w:rsidR="00A348CB" w:rsidRPr="006B0219" w:rsidRDefault="00A348CB">
            <w:pPr>
              <w:pStyle w:val="TableParagraph"/>
              <w:ind w:left="102"/>
              <w:jc w:val="center"/>
              <w:rPr>
                <w:rFonts w:cstheme="minorHAnsi"/>
                <w:sz w:val="18"/>
                <w:szCs w:val="18"/>
              </w:rPr>
            </w:pPr>
            <w:r w:rsidRPr="006B0219">
              <w:rPr>
                <w:rFonts w:ascii="Calibri" w:hAnsi="Calibri" w:cs="Calibri"/>
                <w:color w:val="000000"/>
                <w:sz w:val="18"/>
                <w:szCs w:val="18"/>
              </w:rPr>
              <w:t>3.51%</w:t>
            </w:r>
          </w:p>
        </w:tc>
      </w:tr>
      <w:tr w:rsidR="00A348CB" w:rsidRPr="004C3657" w14:paraId="01A9E87A" w14:textId="77777777">
        <w:trPr>
          <w:trHeight w:hRule="exact" w:val="221"/>
          <w:jc w:val="center"/>
        </w:trPr>
        <w:tc>
          <w:tcPr>
            <w:tcW w:w="2395" w:type="dxa"/>
            <w:vMerge/>
            <w:tcBorders>
              <w:left w:val="single" w:sz="5" w:space="0" w:color="000000"/>
              <w:right w:val="single" w:sz="5" w:space="0" w:color="000000"/>
            </w:tcBorders>
          </w:tcPr>
          <w:p w14:paraId="5F167EF3"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7D110E02" w14:textId="77777777" w:rsidR="00A348CB" w:rsidRPr="006B0219" w:rsidRDefault="00A348CB">
            <w:pPr>
              <w:pStyle w:val="TableParagraph"/>
              <w:ind w:left="102"/>
              <w:rPr>
                <w:rFonts w:eastAsia="Times New Roman" w:cstheme="minorHAnsi"/>
                <w:color w:val="365F91" w:themeColor="accent1" w:themeShade="BF"/>
                <w:sz w:val="20"/>
                <w:szCs w:val="20"/>
              </w:rPr>
            </w:pPr>
            <w:r w:rsidRPr="006B0219">
              <w:rPr>
                <w:rFonts w:ascii="Calibri" w:hAnsi="Calibri" w:cs="Calibri"/>
                <w:color w:val="000000"/>
                <w:sz w:val="20"/>
                <w:szCs w:val="20"/>
              </w:rPr>
              <w:t>Lids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12536BD9"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28,982</w:t>
            </w:r>
          </w:p>
        </w:tc>
        <w:tc>
          <w:tcPr>
            <w:tcW w:w="1636" w:type="dxa"/>
            <w:tcBorders>
              <w:top w:val="single" w:sz="5" w:space="0" w:color="000000"/>
              <w:left w:val="single" w:sz="5" w:space="0" w:color="000000"/>
              <w:bottom w:val="single" w:sz="5" w:space="0" w:color="000000"/>
              <w:right w:val="single" w:sz="5" w:space="0" w:color="000000"/>
            </w:tcBorders>
            <w:vAlign w:val="bottom"/>
          </w:tcPr>
          <w:p w14:paraId="255D26E5"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2.98%</w:t>
            </w:r>
          </w:p>
        </w:tc>
      </w:tr>
      <w:tr w:rsidR="00A348CB" w:rsidRPr="004C3657" w14:paraId="5C1D5240" w14:textId="77777777">
        <w:trPr>
          <w:trHeight w:hRule="exact" w:val="223"/>
          <w:jc w:val="center"/>
        </w:trPr>
        <w:tc>
          <w:tcPr>
            <w:tcW w:w="2395" w:type="dxa"/>
            <w:vMerge/>
            <w:tcBorders>
              <w:left w:val="single" w:sz="5" w:space="0" w:color="000000"/>
              <w:right w:val="single" w:sz="5" w:space="0" w:color="000000"/>
            </w:tcBorders>
          </w:tcPr>
          <w:p w14:paraId="6E483628"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63529251" w14:textId="77777777" w:rsidR="00A348CB" w:rsidRPr="006B0219" w:rsidRDefault="00A348CB">
            <w:pPr>
              <w:pStyle w:val="TableParagraph"/>
              <w:ind w:left="102"/>
              <w:rPr>
                <w:rFonts w:eastAsia="Times New Roman" w:cstheme="minorHAnsi"/>
                <w:color w:val="365F91" w:themeColor="accent1" w:themeShade="BF"/>
                <w:sz w:val="20"/>
                <w:szCs w:val="20"/>
              </w:rPr>
            </w:pPr>
            <w:r w:rsidRPr="006B0219">
              <w:rPr>
                <w:rFonts w:ascii="Calibri" w:hAnsi="Calibri" w:cs="Calibri"/>
                <w:color w:val="000000"/>
                <w:sz w:val="20"/>
                <w:szCs w:val="20"/>
              </w:rPr>
              <w:t>Other Trash (Clean Swell)</w:t>
            </w:r>
          </w:p>
        </w:tc>
        <w:tc>
          <w:tcPr>
            <w:tcW w:w="1980" w:type="dxa"/>
            <w:tcBorders>
              <w:top w:val="single" w:sz="5" w:space="0" w:color="000000"/>
              <w:left w:val="single" w:sz="5" w:space="0" w:color="000000"/>
              <w:bottom w:val="single" w:sz="5" w:space="0" w:color="000000"/>
              <w:right w:val="single" w:sz="5" w:space="0" w:color="000000"/>
            </w:tcBorders>
            <w:vAlign w:val="bottom"/>
          </w:tcPr>
          <w:p w14:paraId="71C4277B"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28,654</w:t>
            </w:r>
          </w:p>
        </w:tc>
        <w:tc>
          <w:tcPr>
            <w:tcW w:w="1636" w:type="dxa"/>
            <w:tcBorders>
              <w:top w:val="single" w:sz="5" w:space="0" w:color="000000"/>
              <w:left w:val="single" w:sz="5" w:space="0" w:color="000000"/>
              <w:bottom w:val="single" w:sz="5" w:space="0" w:color="000000"/>
              <w:right w:val="single" w:sz="5" w:space="0" w:color="000000"/>
            </w:tcBorders>
            <w:vAlign w:val="bottom"/>
          </w:tcPr>
          <w:p w14:paraId="0D2B95C5"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2.95%</w:t>
            </w:r>
          </w:p>
        </w:tc>
      </w:tr>
      <w:tr w:rsidR="00A348CB" w:rsidRPr="004C3657" w14:paraId="35E080C1" w14:textId="77777777">
        <w:trPr>
          <w:trHeight w:hRule="exact" w:val="221"/>
          <w:jc w:val="center"/>
        </w:trPr>
        <w:tc>
          <w:tcPr>
            <w:tcW w:w="2395" w:type="dxa"/>
            <w:vMerge/>
            <w:tcBorders>
              <w:left w:val="single" w:sz="5" w:space="0" w:color="000000"/>
              <w:right w:val="single" w:sz="5" w:space="0" w:color="000000"/>
            </w:tcBorders>
          </w:tcPr>
          <w:p w14:paraId="6BE9371E" w14:textId="77777777" w:rsidR="00A348CB" w:rsidRPr="004C3657" w:rsidRDefault="00A348CB">
            <w:pPr>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6CF459E1" w14:textId="77777777" w:rsidR="00A348CB" w:rsidRPr="006B0219" w:rsidRDefault="00A348CB">
            <w:pPr>
              <w:pStyle w:val="TableParagraph"/>
              <w:ind w:left="102"/>
              <w:rPr>
                <w:rFonts w:eastAsia="Times New Roman" w:cstheme="minorHAnsi"/>
                <w:color w:val="365F91" w:themeColor="accent1" w:themeShade="BF"/>
                <w:sz w:val="20"/>
                <w:szCs w:val="20"/>
              </w:rPr>
            </w:pPr>
            <w:r w:rsidRPr="006B0219">
              <w:rPr>
                <w:rFonts w:ascii="Calibri" w:hAnsi="Calibri" w:cs="Calibri"/>
                <w:color w:val="000000"/>
                <w:sz w:val="20"/>
                <w:szCs w:val="20"/>
              </w:rPr>
              <w:t>Grocery Bags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752900CD"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25,517</w:t>
            </w:r>
          </w:p>
        </w:tc>
        <w:tc>
          <w:tcPr>
            <w:tcW w:w="1636" w:type="dxa"/>
            <w:tcBorders>
              <w:top w:val="single" w:sz="5" w:space="0" w:color="000000"/>
              <w:left w:val="single" w:sz="5" w:space="0" w:color="000000"/>
              <w:bottom w:val="single" w:sz="5" w:space="0" w:color="000000"/>
              <w:right w:val="single" w:sz="5" w:space="0" w:color="000000"/>
            </w:tcBorders>
            <w:vAlign w:val="bottom"/>
          </w:tcPr>
          <w:p w14:paraId="4110A040" w14:textId="77777777" w:rsidR="00A348CB" w:rsidRPr="006B0219" w:rsidRDefault="00A348CB">
            <w:pPr>
              <w:pStyle w:val="TableParagraph"/>
              <w:ind w:left="102"/>
              <w:jc w:val="center"/>
              <w:rPr>
                <w:rFonts w:eastAsia="Times New Roman" w:cstheme="minorHAnsi"/>
                <w:color w:val="365F91" w:themeColor="accent1" w:themeShade="BF"/>
                <w:sz w:val="18"/>
                <w:szCs w:val="18"/>
              </w:rPr>
            </w:pPr>
            <w:r w:rsidRPr="006B0219">
              <w:rPr>
                <w:rFonts w:ascii="Calibri" w:hAnsi="Calibri" w:cs="Calibri"/>
                <w:color w:val="000000"/>
                <w:sz w:val="18"/>
                <w:szCs w:val="18"/>
              </w:rPr>
              <w:t>2.63%</w:t>
            </w:r>
          </w:p>
        </w:tc>
      </w:tr>
      <w:tr w:rsidR="00A348CB" w:rsidRPr="004C3657" w14:paraId="59E4DB14" w14:textId="77777777">
        <w:trPr>
          <w:trHeight w:hRule="exact" w:val="221"/>
          <w:jc w:val="center"/>
        </w:trPr>
        <w:tc>
          <w:tcPr>
            <w:tcW w:w="2395" w:type="dxa"/>
            <w:vMerge/>
            <w:tcBorders>
              <w:left w:val="single" w:sz="5" w:space="0" w:color="000000"/>
              <w:bottom w:val="single" w:sz="5" w:space="0" w:color="000000"/>
              <w:right w:val="single" w:sz="5" w:space="0" w:color="000000"/>
            </w:tcBorders>
          </w:tcPr>
          <w:p w14:paraId="00B84D39" w14:textId="77777777" w:rsidR="00A348CB" w:rsidRPr="004C3657" w:rsidRDefault="00A348CB">
            <w:pPr>
              <w:pStyle w:val="TableParagraph"/>
              <w:ind w:left="102"/>
              <w:rPr>
                <w:rFonts w:eastAsia="Times New Roman"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bottom"/>
          </w:tcPr>
          <w:p w14:paraId="397746C5" w14:textId="77777777" w:rsidR="00A348CB" w:rsidRPr="006B0219" w:rsidRDefault="00A348CB">
            <w:pPr>
              <w:pStyle w:val="TableParagraph"/>
              <w:ind w:left="102"/>
              <w:rPr>
                <w:rFonts w:eastAsia="Times New Roman" w:cstheme="minorHAnsi"/>
                <w:b/>
                <w:bCs/>
                <w:color w:val="C00000"/>
                <w:sz w:val="20"/>
                <w:szCs w:val="20"/>
              </w:rPr>
            </w:pPr>
            <w:r w:rsidRPr="006B0219">
              <w:rPr>
                <w:rFonts w:cstheme="minorHAnsi"/>
                <w:b/>
                <w:bCs/>
                <w:color w:val="C00000"/>
                <w:sz w:val="20"/>
                <w:szCs w:val="20"/>
              </w:rPr>
              <w:t>Top Ten Total</w:t>
            </w:r>
          </w:p>
        </w:tc>
        <w:tc>
          <w:tcPr>
            <w:tcW w:w="198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bottom"/>
          </w:tcPr>
          <w:p w14:paraId="2FE2BCD9" w14:textId="77777777" w:rsidR="00A348CB" w:rsidRPr="006B0219" w:rsidRDefault="00A348CB">
            <w:pPr>
              <w:jc w:val="center"/>
              <w:rPr>
                <w:b/>
                <w:bCs/>
                <w:color w:val="C00000"/>
                <w:sz w:val="20"/>
                <w:szCs w:val="20"/>
              </w:rPr>
            </w:pPr>
            <w:r w:rsidRPr="006B0219">
              <w:rPr>
                <w:b/>
                <w:bCs/>
                <w:color w:val="C00000"/>
                <w:sz w:val="20"/>
                <w:szCs w:val="20"/>
              </w:rPr>
              <w:t xml:space="preserve">   700,503 </w:t>
            </w:r>
          </w:p>
          <w:p w14:paraId="2873A880" w14:textId="77777777" w:rsidR="00A348CB" w:rsidRPr="006B0219" w:rsidRDefault="00A348CB">
            <w:pPr>
              <w:pStyle w:val="TableParagraph"/>
              <w:ind w:left="102"/>
              <w:jc w:val="center"/>
              <w:rPr>
                <w:rFonts w:eastAsia="Times New Roman" w:cstheme="minorHAnsi"/>
                <w:b/>
                <w:bCs/>
                <w:color w:val="C00000"/>
                <w:sz w:val="20"/>
                <w:szCs w:val="20"/>
              </w:rPr>
            </w:pPr>
          </w:p>
        </w:tc>
        <w:tc>
          <w:tcPr>
            <w:tcW w:w="1636"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bottom"/>
          </w:tcPr>
          <w:p w14:paraId="7813FDE7" w14:textId="77777777" w:rsidR="00A348CB" w:rsidRPr="006B0219" w:rsidRDefault="00A348CB">
            <w:pPr>
              <w:jc w:val="center"/>
              <w:rPr>
                <w:b/>
                <w:bCs/>
                <w:color w:val="C00000"/>
                <w:sz w:val="20"/>
                <w:szCs w:val="20"/>
              </w:rPr>
            </w:pPr>
            <w:r w:rsidRPr="006B0219">
              <w:rPr>
                <w:b/>
                <w:bCs/>
                <w:color w:val="C00000"/>
                <w:sz w:val="20"/>
                <w:szCs w:val="20"/>
              </w:rPr>
              <w:t>72.08</w:t>
            </w:r>
            <w:r>
              <w:rPr>
                <w:b/>
                <w:bCs/>
                <w:color w:val="C00000"/>
                <w:sz w:val="20"/>
                <w:szCs w:val="20"/>
              </w:rPr>
              <w:t>%</w:t>
            </w:r>
          </w:p>
          <w:p w14:paraId="32008B18" w14:textId="77777777" w:rsidR="00A348CB" w:rsidRPr="006B0219" w:rsidRDefault="00A348CB">
            <w:pPr>
              <w:pStyle w:val="TableParagraph"/>
              <w:ind w:left="102"/>
              <w:jc w:val="center"/>
              <w:rPr>
                <w:rFonts w:eastAsia="Times New Roman" w:cstheme="minorHAnsi"/>
                <w:b/>
                <w:bCs/>
                <w:color w:val="C00000"/>
                <w:sz w:val="18"/>
                <w:szCs w:val="18"/>
              </w:rPr>
            </w:pPr>
          </w:p>
        </w:tc>
      </w:tr>
      <w:tr w:rsidR="00A348CB" w:rsidRPr="004C3657" w14:paraId="5E103275" w14:textId="77777777">
        <w:trPr>
          <w:trHeight w:hRule="exact" w:val="223"/>
          <w:jc w:val="center"/>
        </w:trPr>
        <w:tc>
          <w:tcPr>
            <w:tcW w:w="2395" w:type="dxa"/>
            <w:vMerge w:val="restart"/>
            <w:tcBorders>
              <w:top w:val="single" w:sz="5" w:space="0" w:color="000000"/>
              <w:left w:val="single" w:sz="5" w:space="0" w:color="000000"/>
              <w:right w:val="single" w:sz="5" w:space="0" w:color="000000"/>
            </w:tcBorders>
            <w:vAlign w:val="center"/>
          </w:tcPr>
          <w:p w14:paraId="3BB5736B" w14:textId="77777777" w:rsidR="00A348CB" w:rsidRPr="004C3657" w:rsidRDefault="00A348CB">
            <w:pPr>
              <w:pStyle w:val="TableParagraph"/>
              <w:ind w:left="102"/>
              <w:jc w:val="center"/>
              <w:rPr>
                <w:rFonts w:eastAsia="Times New Roman" w:cstheme="minorHAnsi"/>
                <w:sz w:val="28"/>
                <w:szCs w:val="28"/>
              </w:rPr>
            </w:pPr>
            <w:r>
              <w:rPr>
                <w:rFonts w:cstheme="minorHAnsi"/>
                <w:b/>
                <w:sz w:val="28"/>
                <w:szCs w:val="28"/>
              </w:rPr>
              <w:t>2022</w:t>
            </w:r>
          </w:p>
        </w:tc>
        <w:tc>
          <w:tcPr>
            <w:tcW w:w="3566" w:type="dxa"/>
            <w:tcBorders>
              <w:top w:val="single" w:sz="5" w:space="0" w:color="000000"/>
              <w:left w:val="single" w:sz="5" w:space="0" w:color="000000"/>
              <w:bottom w:val="single" w:sz="5" w:space="0" w:color="000000"/>
              <w:right w:val="single" w:sz="5" w:space="0" w:color="000000"/>
            </w:tcBorders>
            <w:vAlign w:val="bottom"/>
          </w:tcPr>
          <w:p w14:paraId="3B19B1F4"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Bottle Caps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63CCAE90"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16,580</w:t>
            </w:r>
          </w:p>
        </w:tc>
        <w:tc>
          <w:tcPr>
            <w:tcW w:w="1636" w:type="dxa"/>
            <w:tcBorders>
              <w:top w:val="single" w:sz="5" w:space="0" w:color="000000"/>
              <w:left w:val="single" w:sz="5" w:space="0" w:color="000000"/>
              <w:bottom w:val="single" w:sz="5" w:space="0" w:color="000000"/>
              <w:right w:val="single" w:sz="5" w:space="0" w:color="000000"/>
            </w:tcBorders>
            <w:vAlign w:val="bottom"/>
          </w:tcPr>
          <w:p w14:paraId="3E51AABF"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19.37%</w:t>
            </w:r>
          </w:p>
        </w:tc>
      </w:tr>
      <w:tr w:rsidR="00A348CB" w:rsidRPr="004C3657" w14:paraId="4290CDA6" w14:textId="77777777">
        <w:trPr>
          <w:trHeight w:hRule="exact" w:val="221"/>
          <w:jc w:val="center"/>
        </w:trPr>
        <w:tc>
          <w:tcPr>
            <w:tcW w:w="2395" w:type="dxa"/>
            <w:vMerge/>
            <w:tcBorders>
              <w:left w:val="single" w:sz="5" w:space="0" w:color="000000"/>
              <w:right w:val="single" w:sz="5" w:space="0" w:color="000000"/>
            </w:tcBorders>
          </w:tcPr>
          <w:p w14:paraId="2E6CA0E0" w14:textId="77777777" w:rsidR="00A348CB" w:rsidRPr="004C3657" w:rsidRDefault="00A348CB">
            <w:pPr>
              <w:pStyle w:val="TableParagraph"/>
              <w:ind w:left="102"/>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18647A35"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Cigarette butts</w:t>
            </w:r>
          </w:p>
        </w:tc>
        <w:tc>
          <w:tcPr>
            <w:tcW w:w="1980" w:type="dxa"/>
            <w:tcBorders>
              <w:top w:val="single" w:sz="5" w:space="0" w:color="000000"/>
              <w:left w:val="single" w:sz="5" w:space="0" w:color="000000"/>
              <w:bottom w:val="single" w:sz="5" w:space="0" w:color="000000"/>
              <w:right w:val="single" w:sz="5" w:space="0" w:color="000000"/>
            </w:tcBorders>
            <w:vAlign w:val="bottom"/>
          </w:tcPr>
          <w:p w14:paraId="61B10C02"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12,434</w:t>
            </w:r>
          </w:p>
        </w:tc>
        <w:tc>
          <w:tcPr>
            <w:tcW w:w="1636" w:type="dxa"/>
            <w:tcBorders>
              <w:top w:val="single" w:sz="5" w:space="0" w:color="000000"/>
              <w:left w:val="single" w:sz="5" w:space="0" w:color="000000"/>
              <w:bottom w:val="single" w:sz="5" w:space="0" w:color="000000"/>
              <w:right w:val="single" w:sz="5" w:space="0" w:color="000000"/>
            </w:tcBorders>
            <w:vAlign w:val="bottom"/>
          </w:tcPr>
          <w:p w14:paraId="602690E0"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14.52%</w:t>
            </w:r>
          </w:p>
        </w:tc>
      </w:tr>
      <w:tr w:rsidR="00A348CB" w:rsidRPr="004C3657" w14:paraId="0F7BF5E9" w14:textId="77777777">
        <w:trPr>
          <w:trHeight w:hRule="exact" w:val="221"/>
          <w:jc w:val="center"/>
        </w:trPr>
        <w:tc>
          <w:tcPr>
            <w:tcW w:w="2395" w:type="dxa"/>
            <w:vMerge/>
            <w:tcBorders>
              <w:left w:val="single" w:sz="5" w:space="0" w:color="000000"/>
              <w:right w:val="single" w:sz="5" w:space="0" w:color="000000"/>
            </w:tcBorders>
          </w:tcPr>
          <w:p w14:paraId="482E1ED7" w14:textId="77777777" w:rsidR="00A348CB" w:rsidRPr="004C3657" w:rsidRDefault="00A348CB">
            <w:pPr>
              <w:pStyle w:val="TableParagraph"/>
              <w:ind w:left="102"/>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2C61E729" w14:textId="77777777" w:rsidR="00A348CB" w:rsidRPr="003C4847" w:rsidRDefault="00A348CB">
            <w:pPr>
              <w:pStyle w:val="TableParagraph"/>
              <w:ind w:left="102"/>
              <w:rPr>
                <w:rFonts w:cstheme="minorHAnsi"/>
                <w:sz w:val="20"/>
                <w:szCs w:val="20"/>
              </w:rPr>
            </w:pPr>
            <w:r w:rsidRPr="003C4847">
              <w:rPr>
                <w:rFonts w:ascii="Calibri" w:hAnsi="Calibri" w:cs="Calibri"/>
                <w:color w:val="000000"/>
                <w:sz w:val="20"/>
                <w:szCs w:val="20"/>
              </w:rPr>
              <w:t>Beverage bottles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42EDED8E" w14:textId="77777777" w:rsidR="00A348CB" w:rsidRPr="003C4847" w:rsidRDefault="00A348CB">
            <w:pPr>
              <w:pStyle w:val="TableParagraph"/>
              <w:ind w:left="102"/>
              <w:jc w:val="center"/>
              <w:rPr>
                <w:rFonts w:cstheme="minorHAnsi"/>
                <w:sz w:val="18"/>
                <w:szCs w:val="18"/>
              </w:rPr>
            </w:pPr>
            <w:r w:rsidRPr="003C4847">
              <w:rPr>
                <w:rFonts w:ascii="Calibri" w:hAnsi="Calibri" w:cs="Calibri"/>
                <w:color w:val="000000"/>
                <w:sz w:val="18"/>
                <w:szCs w:val="18"/>
              </w:rPr>
              <w:t>8,246</w:t>
            </w:r>
          </w:p>
        </w:tc>
        <w:tc>
          <w:tcPr>
            <w:tcW w:w="1636" w:type="dxa"/>
            <w:tcBorders>
              <w:top w:val="single" w:sz="5" w:space="0" w:color="000000"/>
              <w:left w:val="single" w:sz="5" w:space="0" w:color="000000"/>
              <w:bottom w:val="single" w:sz="5" w:space="0" w:color="000000"/>
              <w:right w:val="single" w:sz="5" w:space="0" w:color="000000"/>
            </w:tcBorders>
            <w:vAlign w:val="bottom"/>
          </w:tcPr>
          <w:p w14:paraId="3CBF3C60" w14:textId="77777777" w:rsidR="00A348CB" w:rsidRPr="003C4847" w:rsidRDefault="00A348CB">
            <w:pPr>
              <w:pStyle w:val="TableParagraph"/>
              <w:ind w:left="102"/>
              <w:jc w:val="center"/>
              <w:rPr>
                <w:rFonts w:cstheme="minorHAnsi"/>
                <w:sz w:val="18"/>
                <w:szCs w:val="18"/>
              </w:rPr>
            </w:pPr>
            <w:r w:rsidRPr="003C4847">
              <w:rPr>
                <w:rFonts w:ascii="Calibri" w:hAnsi="Calibri" w:cs="Calibri"/>
                <w:color w:val="000000"/>
                <w:sz w:val="18"/>
                <w:szCs w:val="18"/>
              </w:rPr>
              <w:t>9.63%</w:t>
            </w:r>
          </w:p>
        </w:tc>
      </w:tr>
      <w:tr w:rsidR="00A348CB" w:rsidRPr="004C3657" w14:paraId="30B4D0E8" w14:textId="77777777">
        <w:trPr>
          <w:trHeight w:hRule="exact" w:val="221"/>
          <w:jc w:val="center"/>
        </w:trPr>
        <w:tc>
          <w:tcPr>
            <w:tcW w:w="2395" w:type="dxa"/>
            <w:vMerge/>
            <w:tcBorders>
              <w:left w:val="single" w:sz="5" w:space="0" w:color="000000"/>
              <w:right w:val="single" w:sz="5" w:space="0" w:color="000000"/>
            </w:tcBorders>
          </w:tcPr>
          <w:p w14:paraId="2195A69E" w14:textId="77777777" w:rsidR="00A348CB" w:rsidRPr="004C3657" w:rsidRDefault="00A348CB">
            <w:pPr>
              <w:pStyle w:val="TableParagraph"/>
              <w:ind w:left="102"/>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0525AD01"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Food wrappers (candy, chips, etc.)</w:t>
            </w:r>
          </w:p>
        </w:tc>
        <w:tc>
          <w:tcPr>
            <w:tcW w:w="1980" w:type="dxa"/>
            <w:tcBorders>
              <w:top w:val="single" w:sz="5" w:space="0" w:color="000000"/>
              <w:left w:val="single" w:sz="5" w:space="0" w:color="000000"/>
              <w:bottom w:val="single" w:sz="5" w:space="0" w:color="000000"/>
              <w:right w:val="single" w:sz="5" w:space="0" w:color="000000"/>
            </w:tcBorders>
            <w:vAlign w:val="bottom"/>
          </w:tcPr>
          <w:p w14:paraId="116ABC48"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7,470</w:t>
            </w:r>
          </w:p>
        </w:tc>
        <w:tc>
          <w:tcPr>
            <w:tcW w:w="1636" w:type="dxa"/>
            <w:tcBorders>
              <w:top w:val="single" w:sz="5" w:space="0" w:color="000000"/>
              <w:left w:val="single" w:sz="5" w:space="0" w:color="000000"/>
              <w:bottom w:val="single" w:sz="5" w:space="0" w:color="000000"/>
              <w:right w:val="single" w:sz="5" w:space="0" w:color="000000"/>
            </w:tcBorders>
            <w:vAlign w:val="bottom"/>
          </w:tcPr>
          <w:p w14:paraId="46C5E37B"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8.72%</w:t>
            </w:r>
          </w:p>
        </w:tc>
      </w:tr>
      <w:tr w:rsidR="00A348CB" w:rsidRPr="004C3657" w14:paraId="01184E5C" w14:textId="77777777">
        <w:trPr>
          <w:trHeight w:hRule="exact" w:val="221"/>
          <w:jc w:val="center"/>
        </w:trPr>
        <w:tc>
          <w:tcPr>
            <w:tcW w:w="2395" w:type="dxa"/>
            <w:vMerge/>
            <w:tcBorders>
              <w:left w:val="single" w:sz="5" w:space="0" w:color="000000"/>
              <w:right w:val="single" w:sz="5" w:space="0" w:color="000000"/>
            </w:tcBorders>
          </w:tcPr>
          <w:p w14:paraId="23BF2B5A" w14:textId="77777777" w:rsidR="00A348CB" w:rsidRPr="004C3657" w:rsidRDefault="00A348CB">
            <w:pPr>
              <w:pStyle w:val="TableParagraph"/>
              <w:ind w:left="102"/>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77EED1B7"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Beverage cans</w:t>
            </w:r>
          </w:p>
        </w:tc>
        <w:tc>
          <w:tcPr>
            <w:tcW w:w="1980" w:type="dxa"/>
            <w:tcBorders>
              <w:top w:val="single" w:sz="5" w:space="0" w:color="000000"/>
              <w:left w:val="single" w:sz="5" w:space="0" w:color="000000"/>
              <w:bottom w:val="single" w:sz="5" w:space="0" w:color="000000"/>
              <w:right w:val="single" w:sz="5" w:space="0" w:color="000000"/>
            </w:tcBorders>
            <w:vAlign w:val="bottom"/>
          </w:tcPr>
          <w:p w14:paraId="1FF05843"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5,103</w:t>
            </w:r>
          </w:p>
        </w:tc>
        <w:tc>
          <w:tcPr>
            <w:tcW w:w="1636" w:type="dxa"/>
            <w:tcBorders>
              <w:top w:val="single" w:sz="5" w:space="0" w:color="000000"/>
              <w:left w:val="single" w:sz="5" w:space="0" w:color="000000"/>
              <w:bottom w:val="single" w:sz="5" w:space="0" w:color="000000"/>
              <w:right w:val="single" w:sz="5" w:space="0" w:color="000000"/>
            </w:tcBorders>
            <w:vAlign w:val="bottom"/>
          </w:tcPr>
          <w:p w14:paraId="6276C2B4"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5.96%</w:t>
            </w:r>
          </w:p>
        </w:tc>
      </w:tr>
      <w:tr w:rsidR="00A348CB" w:rsidRPr="004C3657" w14:paraId="0FE4A287" w14:textId="77777777">
        <w:trPr>
          <w:trHeight w:hRule="exact" w:val="221"/>
          <w:jc w:val="center"/>
        </w:trPr>
        <w:tc>
          <w:tcPr>
            <w:tcW w:w="2395" w:type="dxa"/>
            <w:vMerge/>
            <w:tcBorders>
              <w:left w:val="single" w:sz="5" w:space="0" w:color="000000"/>
              <w:right w:val="single" w:sz="5" w:space="0" w:color="000000"/>
            </w:tcBorders>
          </w:tcPr>
          <w:p w14:paraId="1C82C02B" w14:textId="77777777" w:rsidR="00A348CB" w:rsidRPr="004C3657" w:rsidRDefault="00A348CB">
            <w:pPr>
              <w:pStyle w:val="TableParagraph"/>
              <w:ind w:left="102"/>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5F12F38F" w14:textId="77777777" w:rsidR="00A348CB" w:rsidRPr="003C4847" w:rsidRDefault="00A348CB">
            <w:pPr>
              <w:pStyle w:val="TableParagraph"/>
              <w:ind w:left="102"/>
              <w:rPr>
                <w:rFonts w:cstheme="minorHAnsi"/>
                <w:sz w:val="20"/>
                <w:szCs w:val="20"/>
              </w:rPr>
            </w:pPr>
            <w:r w:rsidRPr="003C4847">
              <w:rPr>
                <w:rFonts w:ascii="Calibri" w:hAnsi="Calibri" w:cs="Calibri"/>
                <w:color w:val="000000"/>
                <w:sz w:val="20"/>
                <w:szCs w:val="20"/>
              </w:rPr>
              <w:t>Grocery bags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7516944B" w14:textId="77777777" w:rsidR="00A348CB" w:rsidRPr="003C4847" w:rsidRDefault="00A348CB">
            <w:pPr>
              <w:pStyle w:val="TableParagraph"/>
              <w:ind w:left="102"/>
              <w:jc w:val="center"/>
              <w:rPr>
                <w:rFonts w:cstheme="minorHAnsi"/>
                <w:sz w:val="18"/>
                <w:szCs w:val="18"/>
              </w:rPr>
            </w:pPr>
            <w:r w:rsidRPr="003C4847">
              <w:rPr>
                <w:rFonts w:ascii="Calibri" w:hAnsi="Calibri" w:cs="Calibri"/>
                <w:color w:val="000000"/>
                <w:sz w:val="18"/>
                <w:szCs w:val="18"/>
              </w:rPr>
              <w:t>3,927</w:t>
            </w:r>
          </w:p>
        </w:tc>
        <w:tc>
          <w:tcPr>
            <w:tcW w:w="1636" w:type="dxa"/>
            <w:tcBorders>
              <w:top w:val="single" w:sz="5" w:space="0" w:color="000000"/>
              <w:left w:val="single" w:sz="5" w:space="0" w:color="000000"/>
              <w:bottom w:val="single" w:sz="5" w:space="0" w:color="000000"/>
              <w:right w:val="single" w:sz="5" w:space="0" w:color="000000"/>
            </w:tcBorders>
            <w:vAlign w:val="bottom"/>
          </w:tcPr>
          <w:p w14:paraId="7E43F395" w14:textId="77777777" w:rsidR="00A348CB" w:rsidRPr="003C4847" w:rsidRDefault="00A348CB">
            <w:pPr>
              <w:pStyle w:val="TableParagraph"/>
              <w:ind w:left="102"/>
              <w:jc w:val="center"/>
              <w:rPr>
                <w:rFonts w:cstheme="minorHAnsi"/>
                <w:sz w:val="18"/>
                <w:szCs w:val="18"/>
              </w:rPr>
            </w:pPr>
            <w:r w:rsidRPr="003C4847">
              <w:rPr>
                <w:rFonts w:ascii="Calibri" w:hAnsi="Calibri" w:cs="Calibri"/>
                <w:color w:val="000000"/>
                <w:sz w:val="18"/>
                <w:szCs w:val="18"/>
              </w:rPr>
              <w:t>4.59%</w:t>
            </w:r>
          </w:p>
        </w:tc>
      </w:tr>
      <w:tr w:rsidR="00A348CB" w:rsidRPr="004C3657" w14:paraId="4BD4FD07" w14:textId="77777777">
        <w:trPr>
          <w:trHeight w:hRule="exact" w:val="221"/>
          <w:jc w:val="center"/>
        </w:trPr>
        <w:tc>
          <w:tcPr>
            <w:tcW w:w="2395" w:type="dxa"/>
            <w:vMerge/>
            <w:tcBorders>
              <w:left w:val="single" w:sz="5" w:space="0" w:color="000000"/>
              <w:right w:val="single" w:sz="5" w:space="0" w:color="000000"/>
            </w:tcBorders>
          </w:tcPr>
          <w:p w14:paraId="513BD136" w14:textId="77777777" w:rsidR="00A348CB" w:rsidRPr="004C3657" w:rsidRDefault="00A348CB">
            <w:pPr>
              <w:pStyle w:val="TableParagraph"/>
              <w:ind w:left="102"/>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7ED5D8FC"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Straws/stirrers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6CF2299D"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3,925</w:t>
            </w:r>
          </w:p>
        </w:tc>
        <w:tc>
          <w:tcPr>
            <w:tcW w:w="1636" w:type="dxa"/>
            <w:tcBorders>
              <w:top w:val="single" w:sz="5" w:space="0" w:color="000000"/>
              <w:left w:val="single" w:sz="5" w:space="0" w:color="000000"/>
              <w:bottom w:val="single" w:sz="5" w:space="0" w:color="000000"/>
              <w:right w:val="single" w:sz="5" w:space="0" w:color="000000"/>
            </w:tcBorders>
            <w:vAlign w:val="bottom"/>
          </w:tcPr>
          <w:p w14:paraId="213365CC"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4.58%</w:t>
            </w:r>
          </w:p>
        </w:tc>
      </w:tr>
      <w:tr w:rsidR="00A348CB" w:rsidRPr="004C3657" w14:paraId="78E8DFD3" w14:textId="77777777">
        <w:trPr>
          <w:trHeight w:hRule="exact" w:val="221"/>
          <w:jc w:val="center"/>
        </w:trPr>
        <w:tc>
          <w:tcPr>
            <w:tcW w:w="2395" w:type="dxa"/>
            <w:vMerge/>
            <w:tcBorders>
              <w:left w:val="single" w:sz="5" w:space="0" w:color="000000"/>
              <w:right w:val="single" w:sz="5" w:space="0" w:color="000000"/>
            </w:tcBorders>
          </w:tcPr>
          <w:p w14:paraId="44FBDF0B" w14:textId="77777777" w:rsidR="00A348CB" w:rsidRPr="004C3657" w:rsidRDefault="00A348CB">
            <w:pPr>
              <w:pStyle w:val="TableParagraph"/>
              <w:ind w:left="102"/>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0DA8793F"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Bottle caps (metal)</w:t>
            </w:r>
          </w:p>
        </w:tc>
        <w:tc>
          <w:tcPr>
            <w:tcW w:w="1980" w:type="dxa"/>
            <w:tcBorders>
              <w:top w:val="single" w:sz="5" w:space="0" w:color="000000"/>
              <w:left w:val="single" w:sz="5" w:space="0" w:color="000000"/>
              <w:bottom w:val="single" w:sz="5" w:space="0" w:color="000000"/>
              <w:right w:val="single" w:sz="5" w:space="0" w:color="000000"/>
            </w:tcBorders>
            <w:vAlign w:val="bottom"/>
          </w:tcPr>
          <w:p w14:paraId="13402DF9"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3,494</w:t>
            </w:r>
          </w:p>
        </w:tc>
        <w:tc>
          <w:tcPr>
            <w:tcW w:w="1636" w:type="dxa"/>
            <w:tcBorders>
              <w:top w:val="single" w:sz="5" w:space="0" w:color="000000"/>
              <w:left w:val="single" w:sz="5" w:space="0" w:color="000000"/>
              <w:bottom w:val="single" w:sz="5" w:space="0" w:color="000000"/>
              <w:right w:val="single" w:sz="5" w:space="0" w:color="000000"/>
            </w:tcBorders>
            <w:vAlign w:val="bottom"/>
          </w:tcPr>
          <w:p w14:paraId="203052E5"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4.08%</w:t>
            </w:r>
          </w:p>
        </w:tc>
      </w:tr>
      <w:tr w:rsidR="00A348CB" w:rsidRPr="004C3657" w14:paraId="6EA90717" w14:textId="77777777">
        <w:trPr>
          <w:trHeight w:hRule="exact" w:val="223"/>
          <w:jc w:val="center"/>
        </w:trPr>
        <w:tc>
          <w:tcPr>
            <w:tcW w:w="2395" w:type="dxa"/>
            <w:vMerge/>
            <w:tcBorders>
              <w:left w:val="single" w:sz="5" w:space="0" w:color="000000"/>
              <w:right w:val="single" w:sz="5" w:space="0" w:color="000000"/>
            </w:tcBorders>
          </w:tcPr>
          <w:p w14:paraId="18DF8A2E" w14:textId="77777777" w:rsidR="00A348CB" w:rsidRPr="004C3657" w:rsidRDefault="00A348CB">
            <w:pPr>
              <w:pStyle w:val="TableParagraph"/>
              <w:ind w:left="102"/>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52C4C92C"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Beverage bottles (glass)</w:t>
            </w:r>
          </w:p>
        </w:tc>
        <w:tc>
          <w:tcPr>
            <w:tcW w:w="1980" w:type="dxa"/>
            <w:tcBorders>
              <w:top w:val="single" w:sz="5" w:space="0" w:color="000000"/>
              <w:left w:val="single" w:sz="5" w:space="0" w:color="000000"/>
              <w:bottom w:val="single" w:sz="5" w:space="0" w:color="000000"/>
              <w:right w:val="single" w:sz="5" w:space="0" w:color="000000"/>
            </w:tcBorders>
            <w:vAlign w:val="bottom"/>
          </w:tcPr>
          <w:p w14:paraId="62667B3E"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2,547</w:t>
            </w:r>
          </w:p>
        </w:tc>
        <w:tc>
          <w:tcPr>
            <w:tcW w:w="1636" w:type="dxa"/>
            <w:tcBorders>
              <w:top w:val="single" w:sz="5" w:space="0" w:color="000000"/>
              <w:left w:val="single" w:sz="5" w:space="0" w:color="000000"/>
              <w:bottom w:val="single" w:sz="5" w:space="0" w:color="000000"/>
              <w:right w:val="single" w:sz="5" w:space="0" w:color="000000"/>
            </w:tcBorders>
            <w:vAlign w:val="bottom"/>
          </w:tcPr>
          <w:p w14:paraId="1092E6B2"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2.97%</w:t>
            </w:r>
          </w:p>
        </w:tc>
      </w:tr>
      <w:tr w:rsidR="00A348CB" w:rsidRPr="004C3657" w14:paraId="0F6C3462" w14:textId="77777777">
        <w:trPr>
          <w:trHeight w:hRule="exact" w:val="221"/>
          <w:jc w:val="center"/>
        </w:trPr>
        <w:tc>
          <w:tcPr>
            <w:tcW w:w="2395" w:type="dxa"/>
            <w:vMerge/>
            <w:tcBorders>
              <w:left w:val="single" w:sz="5" w:space="0" w:color="000000"/>
              <w:right w:val="single" w:sz="5" w:space="0" w:color="000000"/>
            </w:tcBorders>
          </w:tcPr>
          <w:p w14:paraId="6581E1AF" w14:textId="77777777" w:rsidR="00A348CB" w:rsidRPr="004C3657" w:rsidRDefault="00A348CB">
            <w:pPr>
              <w:pStyle w:val="TableParagraph"/>
              <w:ind w:left="102"/>
              <w:rPr>
                <w:rFonts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42BBD8CE"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Food containers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3B7935B2"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2,425</w:t>
            </w:r>
          </w:p>
        </w:tc>
        <w:tc>
          <w:tcPr>
            <w:tcW w:w="1636" w:type="dxa"/>
            <w:tcBorders>
              <w:top w:val="single" w:sz="5" w:space="0" w:color="000000"/>
              <w:left w:val="single" w:sz="5" w:space="0" w:color="000000"/>
              <w:bottom w:val="single" w:sz="5" w:space="0" w:color="000000"/>
              <w:right w:val="single" w:sz="5" w:space="0" w:color="000000"/>
            </w:tcBorders>
            <w:vAlign w:val="bottom"/>
          </w:tcPr>
          <w:p w14:paraId="340DC5DB"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2.83%</w:t>
            </w:r>
          </w:p>
        </w:tc>
      </w:tr>
      <w:tr w:rsidR="00A348CB" w:rsidRPr="004C3657" w14:paraId="2DE75501" w14:textId="77777777">
        <w:trPr>
          <w:trHeight w:hRule="exact" w:val="221"/>
          <w:jc w:val="center"/>
        </w:trPr>
        <w:tc>
          <w:tcPr>
            <w:tcW w:w="2395" w:type="dxa"/>
            <w:vMerge/>
            <w:tcBorders>
              <w:left w:val="single" w:sz="5" w:space="0" w:color="000000"/>
              <w:bottom w:val="single" w:sz="5" w:space="0" w:color="000000"/>
              <w:right w:val="single" w:sz="5" w:space="0" w:color="000000"/>
            </w:tcBorders>
            <w:shd w:val="clear" w:color="auto" w:fill="BEBEBE"/>
          </w:tcPr>
          <w:p w14:paraId="45225490" w14:textId="77777777" w:rsidR="00A348CB" w:rsidRPr="004C3657" w:rsidRDefault="00A348CB">
            <w:pPr>
              <w:pStyle w:val="TableParagraph"/>
              <w:ind w:left="102"/>
              <w:rPr>
                <w:rFonts w:eastAsia="Times New Roman" w:cstheme="minorHAnsi"/>
                <w:sz w:val="28"/>
                <w:szCs w:val="28"/>
              </w:rPr>
            </w:pPr>
          </w:p>
        </w:tc>
        <w:tc>
          <w:tcPr>
            <w:tcW w:w="3566"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511304A8" w14:textId="77777777" w:rsidR="00A348CB" w:rsidRPr="003C4847" w:rsidRDefault="00A348CB">
            <w:pPr>
              <w:pStyle w:val="TableParagraph"/>
              <w:ind w:left="102"/>
              <w:rPr>
                <w:rFonts w:eastAsia="Times New Roman" w:cstheme="minorHAnsi"/>
                <w:b/>
                <w:bCs/>
                <w:color w:val="C00000"/>
                <w:sz w:val="20"/>
                <w:szCs w:val="20"/>
              </w:rPr>
            </w:pPr>
            <w:r w:rsidRPr="003C4847">
              <w:rPr>
                <w:rFonts w:cstheme="minorHAnsi"/>
                <w:b/>
                <w:bCs/>
                <w:color w:val="C00000"/>
                <w:sz w:val="20"/>
                <w:szCs w:val="20"/>
              </w:rPr>
              <w:t>Top Ten Total</w:t>
            </w:r>
          </w:p>
        </w:tc>
        <w:tc>
          <w:tcPr>
            <w:tcW w:w="1980"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61A693E5" w14:textId="77777777" w:rsidR="00A348CB" w:rsidRPr="003C4847" w:rsidRDefault="00A348CB">
            <w:pPr>
              <w:jc w:val="center"/>
              <w:rPr>
                <w:b/>
                <w:bCs/>
                <w:color w:val="C00000"/>
                <w:sz w:val="20"/>
                <w:szCs w:val="20"/>
              </w:rPr>
            </w:pPr>
            <w:r w:rsidRPr="003C4847">
              <w:rPr>
                <w:b/>
                <w:bCs/>
                <w:color w:val="C00000"/>
                <w:sz w:val="20"/>
                <w:szCs w:val="20"/>
              </w:rPr>
              <w:t xml:space="preserve">     66,151 </w:t>
            </w:r>
          </w:p>
          <w:p w14:paraId="4E84A37D" w14:textId="77777777" w:rsidR="00A348CB" w:rsidRPr="003C4847" w:rsidRDefault="00A348CB">
            <w:pPr>
              <w:pStyle w:val="TableParagraph"/>
              <w:ind w:left="102"/>
              <w:jc w:val="center"/>
              <w:rPr>
                <w:rFonts w:eastAsia="Times New Roman" w:cstheme="minorHAnsi"/>
                <w:b/>
                <w:bCs/>
                <w:color w:val="C00000"/>
                <w:sz w:val="20"/>
                <w:szCs w:val="20"/>
              </w:rPr>
            </w:pPr>
          </w:p>
        </w:tc>
        <w:tc>
          <w:tcPr>
            <w:tcW w:w="1636"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5180D072" w14:textId="77777777" w:rsidR="00A348CB" w:rsidRPr="003C4847" w:rsidRDefault="00A348CB">
            <w:pPr>
              <w:jc w:val="center"/>
              <w:rPr>
                <w:b/>
                <w:bCs/>
                <w:color w:val="C00000"/>
                <w:sz w:val="20"/>
                <w:szCs w:val="20"/>
              </w:rPr>
            </w:pPr>
            <w:r w:rsidRPr="003C4847">
              <w:rPr>
                <w:b/>
                <w:bCs/>
                <w:color w:val="C00000"/>
                <w:sz w:val="20"/>
                <w:szCs w:val="20"/>
              </w:rPr>
              <w:t>77.25%</w:t>
            </w:r>
          </w:p>
          <w:p w14:paraId="55C97DAE" w14:textId="77777777" w:rsidR="00A348CB" w:rsidRPr="003C4847" w:rsidRDefault="00A348CB">
            <w:pPr>
              <w:pStyle w:val="TableParagraph"/>
              <w:ind w:left="102"/>
              <w:jc w:val="center"/>
              <w:rPr>
                <w:rFonts w:eastAsia="Times New Roman" w:cstheme="minorHAnsi"/>
                <w:b/>
                <w:bCs/>
                <w:color w:val="C00000"/>
                <w:sz w:val="20"/>
                <w:szCs w:val="20"/>
              </w:rPr>
            </w:pPr>
          </w:p>
        </w:tc>
      </w:tr>
      <w:tr w:rsidR="00A348CB" w:rsidRPr="004C3657" w14:paraId="13F6825A" w14:textId="77777777">
        <w:trPr>
          <w:trHeight w:hRule="exact" w:val="223"/>
          <w:jc w:val="center"/>
        </w:trPr>
        <w:tc>
          <w:tcPr>
            <w:tcW w:w="2395" w:type="dxa"/>
            <w:vMerge w:val="restart"/>
            <w:tcBorders>
              <w:top w:val="single" w:sz="5" w:space="0" w:color="000000"/>
              <w:left w:val="single" w:sz="5" w:space="0" w:color="000000"/>
              <w:right w:val="single" w:sz="5" w:space="0" w:color="000000"/>
            </w:tcBorders>
            <w:vAlign w:val="center"/>
          </w:tcPr>
          <w:p w14:paraId="1EB4C435" w14:textId="77777777" w:rsidR="00A348CB" w:rsidRPr="004C3657" w:rsidRDefault="00A348CB">
            <w:pPr>
              <w:pStyle w:val="TableParagraph"/>
              <w:ind w:left="102"/>
              <w:jc w:val="center"/>
              <w:rPr>
                <w:rFonts w:eastAsia="Times New Roman" w:cstheme="minorHAnsi"/>
                <w:sz w:val="28"/>
                <w:szCs w:val="28"/>
              </w:rPr>
            </w:pPr>
            <w:r>
              <w:rPr>
                <w:rFonts w:cstheme="minorHAnsi"/>
                <w:b/>
                <w:sz w:val="28"/>
                <w:szCs w:val="28"/>
              </w:rPr>
              <w:t>2023</w:t>
            </w:r>
          </w:p>
        </w:tc>
        <w:tc>
          <w:tcPr>
            <w:tcW w:w="3566" w:type="dxa"/>
            <w:tcBorders>
              <w:top w:val="single" w:sz="5" w:space="0" w:color="000000"/>
              <w:left w:val="single" w:sz="5" w:space="0" w:color="000000"/>
              <w:bottom w:val="single" w:sz="5" w:space="0" w:color="000000"/>
              <w:right w:val="single" w:sz="5" w:space="0" w:color="000000"/>
            </w:tcBorders>
            <w:vAlign w:val="bottom"/>
          </w:tcPr>
          <w:p w14:paraId="17D7EB9D"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Plastic/foam pieces</w:t>
            </w:r>
          </w:p>
        </w:tc>
        <w:tc>
          <w:tcPr>
            <w:tcW w:w="1980" w:type="dxa"/>
            <w:tcBorders>
              <w:top w:val="single" w:sz="5" w:space="0" w:color="000000"/>
              <w:left w:val="single" w:sz="5" w:space="0" w:color="000000"/>
              <w:bottom w:val="single" w:sz="5" w:space="0" w:color="000000"/>
              <w:right w:val="single" w:sz="5" w:space="0" w:color="000000"/>
            </w:tcBorders>
            <w:vAlign w:val="bottom"/>
          </w:tcPr>
          <w:p w14:paraId="5176AF04"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19550</w:t>
            </w:r>
          </w:p>
        </w:tc>
        <w:tc>
          <w:tcPr>
            <w:tcW w:w="1636" w:type="dxa"/>
            <w:tcBorders>
              <w:top w:val="single" w:sz="5" w:space="0" w:color="000000"/>
              <w:left w:val="single" w:sz="5" w:space="0" w:color="000000"/>
              <w:bottom w:val="single" w:sz="5" w:space="0" w:color="000000"/>
              <w:right w:val="single" w:sz="5" w:space="0" w:color="000000"/>
            </w:tcBorders>
            <w:vAlign w:val="bottom"/>
          </w:tcPr>
          <w:p w14:paraId="51250325"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23.37%</w:t>
            </w:r>
          </w:p>
        </w:tc>
      </w:tr>
      <w:tr w:rsidR="00A348CB" w:rsidRPr="004C3657" w14:paraId="61A9F9DD" w14:textId="77777777">
        <w:trPr>
          <w:trHeight w:hRule="exact" w:val="221"/>
          <w:jc w:val="center"/>
        </w:trPr>
        <w:tc>
          <w:tcPr>
            <w:tcW w:w="2395" w:type="dxa"/>
            <w:vMerge/>
            <w:tcBorders>
              <w:left w:val="single" w:sz="5" w:space="0" w:color="000000"/>
              <w:right w:val="single" w:sz="5" w:space="0" w:color="000000"/>
            </w:tcBorders>
          </w:tcPr>
          <w:p w14:paraId="72F37D5A" w14:textId="77777777" w:rsidR="00A348CB" w:rsidRPr="004C3657" w:rsidRDefault="00A348CB">
            <w:pPr>
              <w:pStyle w:val="TableParagraph"/>
              <w:ind w:left="102"/>
              <w:rPr>
                <w:color w:val="365F91" w:themeColor="accent1" w:themeShade="BF"/>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021CCA8E"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Bottle caps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25934995"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12257</w:t>
            </w:r>
          </w:p>
        </w:tc>
        <w:tc>
          <w:tcPr>
            <w:tcW w:w="1636" w:type="dxa"/>
            <w:tcBorders>
              <w:top w:val="single" w:sz="5" w:space="0" w:color="000000"/>
              <w:left w:val="single" w:sz="5" w:space="0" w:color="000000"/>
              <w:bottom w:val="single" w:sz="5" w:space="0" w:color="000000"/>
              <w:right w:val="single" w:sz="5" w:space="0" w:color="000000"/>
            </w:tcBorders>
            <w:vAlign w:val="bottom"/>
          </w:tcPr>
          <w:p w14:paraId="1E7AA21D"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14.65%</w:t>
            </w:r>
          </w:p>
        </w:tc>
      </w:tr>
      <w:tr w:rsidR="00A348CB" w:rsidRPr="004C3657" w14:paraId="17755BFE" w14:textId="77777777">
        <w:trPr>
          <w:trHeight w:hRule="exact" w:val="221"/>
          <w:jc w:val="center"/>
        </w:trPr>
        <w:tc>
          <w:tcPr>
            <w:tcW w:w="2395" w:type="dxa"/>
            <w:vMerge/>
            <w:tcBorders>
              <w:left w:val="single" w:sz="5" w:space="0" w:color="000000"/>
              <w:right w:val="single" w:sz="5" w:space="0" w:color="000000"/>
            </w:tcBorders>
          </w:tcPr>
          <w:p w14:paraId="50E3907D" w14:textId="77777777" w:rsidR="00A348CB" w:rsidRPr="004C3657" w:rsidRDefault="00A348CB">
            <w:pPr>
              <w:pStyle w:val="TableParagraph"/>
              <w:ind w:left="102"/>
              <w:rPr>
                <w:color w:val="365F91" w:themeColor="accent1" w:themeShade="BF"/>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452AF941"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Cigarette butts</w:t>
            </w:r>
          </w:p>
        </w:tc>
        <w:tc>
          <w:tcPr>
            <w:tcW w:w="1980" w:type="dxa"/>
            <w:tcBorders>
              <w:top w:val="single" w:sz="5" w:space="0" w:color="000000"/>
              <w:left w:val="single" w:sz="5" w:space="0" w:color="000000"/>
              <w:bottom w:val="single" w:sz="5" w:space="0" w:color="000000"/>
              <w:right w:val="single" w:sz="5" w:space="0" w:color="000000"/>
            </w:tcBorders>
            <w:vAlign w:val="bottom"/>
          </w:tcPr>
          <w:p w14:paraId="1CA91765"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7593</w:t>
            </w:r>
          </w:p>
        </w:tc>
        <w:tc>
          <w:tcPr>
            <w:tcW w:w="1636" w:type="dxa"/>
            <w:tcBorders>
              <w:top w:val="single" w:sz="5" w:space="0" w:color="000000"/>
              <w:left w:val="single" w:sz="5" w:space="0" w:color="000000"/>
              <w:bottom w:val="single" w:sz="5" w:space="0" w:color="000000"/>
              <w:right w:val="single" w:sz="5" w:space="0" w:color="000000"/>
            </w:tcBorders>
            <w:vAlign w:val="bottom"/>
          </w:tcPr>
          <w:p w14:paraId="1DF33CEF"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9.08%</w:t>
            </w:r>
          </w:p>
        </w:tc>
      </w:tr>
      <w:tr w:rsidR="00A348CB" w:rsidRPr="004C3657" w14:paraId="7B969DB1" w14:textId="77777777">
        <w:trPr>
          <w:trHeight w:hRule="exact" w:val="223"/>
          <w:jc w:val="center"/>
        </w:trPr>
        <w:tc>
          <w:tcPr>
            <w:tcW w:w="2395" w:type="dxa"/>
            <w:vMerge/>
            <w:tcBorders>
              <w:left w:val="single" w:sz="5" w:space="0" w:color="000000"/>
              <w:right w:val="single" w:sz="5" w:space="0" w:color="000000"/>
            </w:tcBorders>
          </w:tcPr>
          <w:p w14:paraId="0C56D779" w14:textId="77777777" w:rsidR="00A348CB" w:rsidRPr="004C3657" w:rsidRDefault="00A348CB">
            <w:pPr>
              <w:pStyle w:val="TableParagraph"/>
              <w:ind w:left="102"/>
              <w:rPr>
                <w:color w:val="365F91" w:themeColor="accent1" w:themeShade="BF"/>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7A94F945"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Bottle caps (metal)</w:t>
            </w:r>
          </w:p>
        </w:tc>
        <w:tc>
          <w:tcPr>
            <w:tcW w:w="1980" w:type="dxa"/>
            <w:tcBorders>
              <w:top w:val="single" w:sz="5" w:space="0" w:color="000000"/>
              <w:left w:val="single" w:sz="5" w:space="0" w:color="000000"/>
              <w:bottom w:val="single" w:sz="5" w:space="0" w:color="000000"/>
              <w:right w:val="single" w:sz="5" w:space="0" w:color="000000"/>
            </w:tcBorders>
            <w:vAlign w:val="bottom"/>
          </w:tcPr>
          <w:p w14:paraId="402BD4BC"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4376</w:t>
            </w:r>
          </w:p>
        </w:tc>
        <w:tc>
          <w:tcPr>
            <w:tcW w:w="1636" w:type="dxa"/>
            <w:tcBorders>
              <w:top w:val="single" w:sz="5" w:space="0" w:color="000000"/>
              <w:left w:val="single" w:sz="5" w:space="0" w:color="000000"/>
              <w:bottom w:val="single" w:sz="5" w:space="0" w:color="000000"/>
              <w:right w:val="single" w:sz="5" w:space="0" w:color="000000"/>
            </w:tcBorders>
            <w:vAlign w:val="bottom"/>
          </w:tcPr>
          <w:p w14:paraId="6C8D161F"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5.23%</w:t>
            </w:r>
          </w:p>
        </w:tc>
      </w:tr>
      <w:tr w:rsidR="00A348CB" w:rsidRPr="004C3657" w14:paraId="038A8D52" w14:textId="77777777">
        <w:trPr>
          <w:trHeight w:hRule="exact" w:val="221"/>
          <w:jc w:val="center"/>
        </w:trPr>
        <w:tc>
          <w:tcPr>
            <w:tcW w:w="2395" w:type="dxa"/>
            <w:vMerge/>
            <w:tcBorders>
              <w:left w:val="single" w:sz="5" w:space="0" w:color="000000"/>
              <w:right w:val="single" w:sz="5" w:space="0" w:color="000000"/>
            </w:tcBorders>
          </w:tcPr>
          <w:p w14:paraId="5C2C8802" w14:textId="77777777" w:rsidR="00A348CB" w:rsidRPr="004C3657" w:rsidRDefault="00A348CB">
            <w:pPr>
              <w:pStyle w:val="TableParagraph"/>
              <w:ind w:left="102"/>
              <w:rPr>
                <w:color w:val="365F91" w:themeColor="accent1" w:themeShade="BF"/>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336AA68B"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Other waste (metal, paper, etc.)</w:t>
            </w:r>
          </w:p>
        </w:tc>
        <w:tc>
          <w:tcPr>
            <w:tcW w:w="1980" w:type="dxa"/>
            <w:tcBorders>
              <w:top w:val="single" w:sz="5" w:space="0" w:color="000000"/>
              <w:left w:val="single" w:sz="5" w:space="0" w:color="000000"/>
              <w:bottom w:val="single" w:sz="5" w:space="0" w:color="000000"/>
              <w:right w:val="single" w:sz="5" w:space="0" w:color="000000"/>
            </w:tcBorders>
            <w:vAlign w:val="bottom"/>
          </w:tcPr>
          <w:p w14:paraId="1D83F8F7"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3459</w:t>
            </w:r>
          </w:p>
        </w:tc>
        <w:tc>
          <w:tcPr>
            <w:tcW w:w="1636" w:type="dxa"/>
            <w:tcBorders>
              <w:top w:val="single" w:sz="5" w:space="0" w:color="000000"/>
              <w:left w:val="single" w:sz="5" w:space="0" w:color="000000"/>
              <w:bottom w:val="single" w:sz="5" w:space="0" w:color="000000"/>
              <w:right w:val="single" w:sz="5" w:space="0" w:color="000000"/>
            </w:tcBorders>
            <w:vAlign w:val="bottom"/>
          </w:tcPr>
          <w:p w14:paraId="6AF2E6BB"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4.14%</w:t>
            </w:r>
          </w:p>
        </w:tc>
      </w:tr>
      <w:tr w:rsidR="00A348CB" w:rsidRPr="004C3657" w14:paraId="1C70B893" w14:textId="77777777">
        <w:trPr>
          <w:trHeight w:hRule="exact" w:val="221"/>
          <w:jc w:val="center"/>
        </w:trPr>
        <w:tc>
          <w:tcPr>
            <w:tcW w:w="2395" w:type="dxa"/>
            <w:vMerge/>
            <w:tcBorders>
              <w:left w:val="single" w:sz="5" w:space="0" w:color="000000"/>
              <w:right w:val="single" w:sz="5" w:space="0" w:color="000000"/>
            </w:tcBorders>
          </w:tcPr>
          <w:p w14:paraId="755C4027" w14:textId="77777777" w:rsidR="00A348CB" w:rsidRPr="004C3657" w:rsidRDefault="00A348CB">
            <w:pPr>
              <w:pStyle w:val="TableParagraph"/>
              <w:ind w:left="102"/>
              <w:rPr>
                <w:color w:val="365F91" w:themeColor="accent1" w:themeShade="BF"/>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6F160F4D" w14:textId="77777777" w:rsidR="00A348CB" w:rsidRPr="003C4847" w:rsidRDefault="00A348CB">
            <w:pPr>
              <w:pStyle w:val="TableParagraph"/>
              <w:ind w:left="102"/>
              <w:rPr>
                <w:rFonts w:cstheme="minorHAnsi"/>
                <w:sz w:val="20"/>
                <w:szCs w:val="20"/>
              </w:rPr>
            </w:pPr>
            <w:r w:rsidRPr="003C4847">
              <w:rPr>
                <w:rFonts w:ascii="Calibri" w:hAnsi="Calibri" w:cs="Calibri"/>
                <w:color w:val="000000"/>
                <w:sz w:val="20"/>
                <w:szCs w:val="20"/>
              </w:rPr>
              <w:t>Beverage bottles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3C55F5FB" w14:textId="77777777" w:rsidR="00A348CB" w:rsidRPr="003C4847" w:rsidRDefault="00A348CB">
            <w:pPr>
              <w:pStyle w:val="TableParagraph"/>
              <w:ind w:left="102"/>
              <w:jc w:val="center"/>
              <w:rPr>
                <w:rFonts w:cstheme="minorHAnsi"/>
                <w:sz w:val="18"/>
                <w:szCs w:val="18"/>
              </w:rPr>
            </w:pPr>
            <w:r w:rsidRPr="003C4847">
              <w:rPr>
                <w:rFonts w:ascii="Calibri" w:hAnsi="Calibri" w:cs="Calibri"/>
                <w:color w:val="000000"/>
                <w:sz w:val="18"/>
                <w:szCs w:val="18"/>
              </w:rPr>
              <w:t>3358</w:t>
            </w:r>
          </w:p>
        </w:tc>
        <w:tc>
          <w:tcPr>
            <w:tcW w:w="1636" w:type="dxa"/>
            <w:tcBorders>
              <w:top w:val="single" w:sz="5" w:space="0" w:color="000000"/>
              <w:left w:val="single" w:sz="5" w:space="0" w:color="000000"/>
              <w:bottom w:val="single" w:sz="5" w:space="0" w:color="000000"/>
              <w:right w:val="single" w:sz="5" w:space="0" w:color="000000"/>
            </w:tcBorders>
            <w:vAlign w:val="bottom"/>
          </w:tcPr>
          <w:p w14:paraId="48CA8582" w14:textId="77777777" w:rsidR="00A348CB" w:rsidRPr="003C4847" w:rsidRDefault="00A348CB">
            <w:pPr>
              <w:pStyle w:val="TableParagraph"/>
              <w:ind w:left="102"/>
              <w:jc w:val="center"/>
              <w:rPr>
                <w:rFonts w:cstheme="minorHAnsi"/>
                <w:sz w:val="18"/>
                <w:szCs w:val="18"/>
              </w:rPr>
            </w:pPr>
            <w:r w:rsidRPr="003C4847">
              <w:rPr>
                <w:rFonts w:ascii="Calibri" w:hAnsi="Calibri" w:cs="Calibri"/>
                <w:color w:val="000000"/>
                <w:sz w:val="18"/>
                <w:szCs w:val="18"/>
              </w:rPr>
              <w:t>4.01%</w:t>
            </w:r>
          </w:p>
        </w:tc>
      </w:tr>
      <w:tr w:rsidR="00A348CB" w:rsidRPr="004C3657" w14:paraId="76D59C80" w14:textId="77777777">
        <w:trPr>
          <w:trHeight w:hRule="exact" w:val="221"/>
          <w:jc w:val="center"/>
        </w:trPr>
        <w:tc>
          <w:tcPr>
            <w:tcW w:w="2395" w:type="dxa"/>
            <w:vMerge/>
            <w:tcBorders>
              <w:left w:val="single" w:sz="5" w:space="0" w:color="000000"/>
              <w:right w:val="single" w:sz="5" w:space="0" w:color="000000"/>
            </w:tcBorders>
          </w:tcPr>
          <w:p w14:paraId="2B65ABE8" w14:textId="77777777" w:rsidR="00A348CB" w:rsidRPr="004C3657" w:rsidRDefault="00A348CB">
            <w:pPr>
              <w:pStyle w:val="TableParagraph"/>
              <w:ind w:left="102"/>
              <w:rPr>
                <w:color w:val="365F91" w:themeColor="accent1" w:themeShade="BF"/>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7680A836" w14:textId="77777777" w:rsidR="00A348CB" w:rsidRPr="003C4847" w:rsidRDefault="00A348CB">
            <w:pPr>
              <w:pStyle w:val="TableParagraph"/>
              <w:ind w:left="102"/>
              <w:rPr>
                <w:rFonts w:cstheme="minorHAnsi"/>
                <w:sz w:val="20"/>
                <w:szCs w:val="20"/>
              </w:rPr>
            </w:pPr>
            <w:r w:rsidRPr="003C4847">
              <w:rPr>
                <w:rFonts w:ascii="Calibri" w:hAnsi="Calibri" w:cs="Calibri"/>
                <w:color w:val="000000"/>
                <w:sz w:val="20"/>
                <w:szCs w:val="20"/>
              </w:rPr>
              <w:t>Food wrappers (candy, chips, etc.)</w:t>
            </w:r>
          </w:p>
        </w:tc>
        <w:tc>
          <w:tcPr>
            <w:tcW w:w="1980" w:type="dxa"/>
            <w:tcBorders>
              <w:top w:val="single" w:sz="5" w:space="0" w:color="000000"/>
              <w:left w:val="single" w:sz="5" w:space="0" w:color="000000"/>
              <w:bottom w:val="single" w:sz="5" w:space="0" w:color="000000"/>
              <w:right w:val="single" w:sz="5" w:space="0" w:color="000000"/>
            </w:tcBorders>
            <w:vAlign w:val="bottom"/>
          </w:tcPr>
          <w:p w14:paraId="40C22404" w14:textId="77777777" w:rsidR="00A348CB" w:rsidRPr="003C4847" w:rsidRDefault="00A348CB">
            <w:pPr>
              <w:pStyle w:val="TableParagraph"/>
              <w:ind w:left="102"/>
              <w:jc w:val="center"/>
              <w:rPr>
                <w:rFonts w:cstheme="minorHAnsi"/>
                <w:sz w:val="18"/>
                <w:szCs w:val="18"/>
              </w:rPr>
            </w:pPr>
            <w:r w:rsidRPr="003C4847">
              <w:rPr>
                <w:rFonts w:ascii="Calibri" w:hAnsi="Calibri" w:cs="Calibri"/>
                <w:color w:val="000000"/>
                <w:sz w:val="18"/>
                <w:szCs w:val="18"/>
              </w:rPr>
              <w:t>3029</w:t>
            </w:r>
          </w:p>
        </w:tc>
        <w:tc>
          <w:tcPr>
            <w:tcW w:w="1636" w:type="dxa"/>
            <w:tcBorders>
              <w:top w:val="single" w:sz="5" w:space="0" w:color="000000"/>
              <w:left w:val="single" w:sz="5" w:space="0" w:color="000000"/>
              <w:bottom w:val="single" w:sz="5" w:space="0" w:color="000000"/>
              <w:right w:val="single" w:sz="5" w:space="0" w:color="000000"/>
            </w:tcBorders>
            <w:vAlign w:val="bottom"/>
          </w:tcPr>
          <w:p w14:paraId="72EC85CA" w14:textId="77777777" w:rsidR="00A348CB" w:rsidRPr="003C4847" w:rsidRDefault="00A348CB">
            <w:pPr>
              <w:pStyle w:val="TableParagraph"/>
              <w:ind w:left="102"/>
              <w:jc w:val="center"/>
              <w:rPr>
                <w:rFonts w:cstheme="minorHAnsi"/>
                <w:sz w:val="18"/>
                <w:szCs w:val="18"/>
              </w:rPr>
            </w:pPr>
            <w:r w:rsidRPr="003C4847">
              <w:rPr>
                <w:rFonts w:ascii="Calibri" w:hAnsi="Calibri" w:cs="Calibri"/>
                <w:color w:val="000000"/>
                <w:sz w:val="18"/>
                <w:szCs w:val="18"/>
              </w:rPr>
              <w:t>3.62%</w:t>
            </w:r>
          </w:p>
        </w:tc>
      </w:tr>
      <w:tr w:rsidR="00A348CB" w:rsidRPr="004C3657" w14:paraId="02059451" w14:textId="77777777">
        <w:trPr>
          <w:trHeight w:hRule="exact" w:val="221"/>
          <w:jc w:val="center"/>
        </w:trPr>
        <w:tc>
          <w:tcPr>
            <w:tcW w:w="2395" w:type="dxa"/>
            <w:vMerge/>
            <w:tcBorders>
              <w:left w:val="single" w:sz="5" w:space="0" w:color="000000"/>
              <w:right w:val="single" w:sz="5" w:space="0" w:color="000000"/>
            </w:tcBorders>
          </w:tcPr>
          <w:p w14:paraId="7BE1E018" w14:textId="77777777" w:rsidR="00A348CB" w:rsidRPr="004C3657" w:rsidRDefault="00A348CB">
            <w:pPr>
              <w:pStyle w:val="TableParagraph"/>
              <w:ind w:left="102"/>
              <w:rPr>
                <w:color w:val="365F91" w:themeColor="accent1" w:themeShade="BF"/>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235EF3D4"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Grocery bags (plastic)</w:t>
            </w:r>
          </w:p>
        </w:tc>
        <w:tc>
          <w:tcPr>
            <w:tcW w:w="1980" w:type="dxa"/>
            <w:tcBorders>
              <w:top w:val="single" w:sz="5" w:space="0" w:color="000000"/>
              <w:left w:val="single" w:sz="5" w:space="0" w:color="000000"/>
              <w:bottom w:val="single" w:sz="5" w:space="0" w:color="000000"/>
              <w:right w:val="single" w:sz="5" w:space="0" w:color="000000"/>
            </w:tcBorders>
            <w:vAlign w:val="bottom"/>
          </w:tcPr>
          <w:p w14:paraId="0CBCD047"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2976</w:t>
            </w:r>
          </w:p>
        </w:tc>
        <w:tc>
          <w:tcPr>
            <w:tcW w:w="1636" w:type="dxa"/>
            <w:tcBorders>
              <w:top w:val="single" w:sz="5" w:space="0" w:color="000000"/>
              <w:left w:val="single" w:sz="5" w:space="0" w:color="000000"/>
              <w:bottom w:val="single" w:sz="5" w:space="0" w:color="000000"/>
              <w:right w:val="single" w:sz="5" w:space="0" w:color="000000"/>
            </w:tcBorders>
            <w:vAlign w:val="bottom"/>
          </w:tcPr>
          <w:p w14:paraId="428EF97A"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3.56%</w:t>
            </w:r>
          </w:p>
        </w:tc>
      </w:tr>
      <w:tr w:rsidR="00A348CB" w:rsidRPr="004C3657" w14:paraId="7DAC0FF2" w14:textId="77777777">
        <w:trPr>
          <w:trHeight w:hRule="exact" w:val="223"/>
          <w:jc w:val="center"/>
        </w:trPr>
        <w:tc>
          <w:tcPr>
            <w:tcW w:w="2395" w:type="dxa"/>
            <w:vMerge/>
            <w:tcBorders>
              <w:left w:val="single" w:sz="5" w:space="0" w:color="000000"/>
              <w:right w:val="single" w:sz="5" w:space="0" w:color="000000"/>
            </w:tcBorders>
          </w:tcPr>
          <w:p w14:paraId="2B17967B" w14:textId="77777777" w:rsidR="00A348CB" w:rsidRPr="004C3657" w:rsidRDefault="00A348CB">
            <w:pPr>
              <w:pStyle w:val="TableParagraph"/>
              <w:ind w:left="102"/>
              <w:rPr>
                <w:color w:val="365F91" w:themeColor="accent1" w:themeShade="BF"/>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42F4C939"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Other plastic waste</w:t>
            </w:r>
          </w:p>
        </w:tc>
        <w:tc>
          <w:tcPr>
            <w:tcW w:w="1980" w:type="dxa"/>
            <w:tcBorders>
              <w:top w:val="single" w:sz="5" w:space="0" w:color="000000"/>
              <w:left w:val="single" w:sz="5" w:space="0" w:color="000000"/>
              <w:bottom w:val="single" w:sz="5" w:space="0" w:color="000000"/>
              <w:right w:val="single" w:sz="5" w:space="0" w:color="000000"/>
            </w:tcBorders>
            <w:vAlign w:val="bottom"/>
          </w:tcPr>
          <w:p w14:paraId="43D866B3"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2791</w:t>
            </w:r>
          </w:p>
        </w:tc>
        <w:tc>
          <w:tcPr>
            <w:tcW w:w="1636" w:type="dxa"/>
            <w:tcBorders>
              <w:top w:val="single" w:sz="5" w:space="0" w:color="000000"/>
              <w:left w:val="single" w:sz="5" w:space="0" w:color="000000"/>
              <w:bottom w:val="single" w:sz="5" w:space="0" w:color="000000"/>
              <w:right w:val="single" w:sz="5" w:space="0" w:color="000000"/>
            </w:tcBorders>
            <w:vAlign w:val="bottom"/>
          </w:tcPr>
          <w:p w14:paraId="5FE8B672"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3.34%</w:t>
            </w:r>
          </w:p>
        </w:tc>
      </w:tr>
      <w:tr w:rsidR="00A348CB" w:rsidRPr="004C3657" w14:paraId="4787FF38" w14:textId="77777777">
        <w:trPr>
          <w:trHeight w:hRule="exact" w:val="221"/>
          <w:jc w:val="center"/>
        </w:trPr>
        <w:tc>
          <w:tcPr>
            <w:tcW w:w="2395" w:type="dxa"/>
            <w:vMerge/>
            <w:tcBorders>
              <w:left w:val="single" w:sz="5" w:space="0" w:color="000000"/>
              <w:right w:val="single" w:sz="5" w:space="0" w:color="000000"/>
            </w:tcBorders>
          </w:tcPr>
          <w:p w14:paraId="4CECC3A1" w14:textId="77777777" w:rsidR="00A348CB" w:rsidRPr="004C3657" w:rsidRDefault="00A348CB">
            <w:pPr>
              <w:pStyle w:val="TableParagraph"/>
              <w:ind w:left="102"/>
              <w:rPr>
                <w:color w:val="365F91" w:themeColor="accent1" w:themeShade="BF"/>
              </w:rPr>
            </w:pPr>
          </w:p>
        </w:tc>
        <w:tc>
          <w:tcPr>
            <w:tcW w:w="3566" w:type="dxa"/>
            <w:tcBorders>
              <w:top w:val="single" w:sz="5" w:space="0" w:color="000000"/>
              <w:left w:val="single" w:sz="5" w:space="0" w:color="000000"/>
              <w:bottom w:val="single" w:sz="5" w:space="0" w:color="000000"/>
              <w:right w:val="single" w:sz="5" w:space="0" w:color="000000"/>
            </w:tcBorders>
            <w:vAlign w:val="bottom"/>
          </w:tcPr>
          <w:p w14:paraId="3219D620" w14:textId="77777777" w:rsidR="00A348CB" w:rsidRPr="003C4847" w:rsidRDefault="00A348CB">
            <w:pPr>
              <w:pStyle w:val="TableParagraph"/>
              <w:ind w:left="102"/>
              <w:rPr>
                <w:rFonts w:eastAsia="Times New Roman" w:cstheme="minorHAnsi"/>
                <w:color w:val="365F91" w:themeColor="accent1" w:themeShade="BF"/>
                <w:sz w:val="20"/>
                <w:szCs w:val="20"/>
              </w:rPr>
            </w:pPr>
            <w:r w:rsidRPr="003C4847">
              <w:rPr>
                <w:rFonts w:ascii="Calibri" w:hAnsi="Calibri" w:cs="Calibri"/>
                <w:color w:val="000000"/>
                <w:sz w:val="20"/>
                <w:szCs w:val="20"/>
              </w:rPr>
              <w:t>Lines, nets, traps, ropes, etc.</w:t>
            </w:r>
          </w:p>
        </w:tc>
        <w:tc>
          <w:tcPr>
            <w:tcW w:w="1980" w:type="dxa"/>
            <w:tcBorders>
              <w:top w:val="single" w:sz="5" w:space="0" w:color="000000"/>
              <w:left w:val="single" w:sz="5" w:space="0" w:color="000000"/>
              <w:bottom w:val="single" w:sz="5" w:space="0" w:color="000000"/>
              <w:right w:val="single" w:sz="5" w:space="0" w:color="000000"/>
            </w:tcBorders>
            <w:vAlign w:val="bottom"/>
          </w:tcPr>
          <w:p w14:paraId="24384CEA"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2523</w:t>
            </w:r>
          </w:p>
        </w:tc>
        <w:tc>
          <w:tcPr>
            <w:tcW w:w="1636" w:type="dxa"/>
            <w:tcBorders>
              <w:top w:val="single" w:sz="5" w:space="0" w:color="000000"/>
              <w:left w:val="single" w:sz="5" w:space="0" w:color="000000"/>
              <w:bottom w:val="single" w:sz="5" w:space="0" w:color="000000"/>
              <w:right w:val="single" w:sz="5" w:space="0" w:color="000000"/>
            </w:tcBorders>
            <w:vAlign w:val="bottom"/>
          </w:tcPr>
          <w:p w14:paraId="1EEB64D5" w14:textId="77777777" w:rsidR="00A348CB" w:rsidRPr="003C4847" w:rsidRDefault="00A348CB">
            <w:pPr>
              <w:pStyle w:val="TableParagraph"/>
              <w:ind w:left="102"/>
              <w:jc w:val="center"/>
              <w:rPr>
                <w:rFonts w:eastAsia="Times New Roman" w:cstheme="minorHAnsi"/>
                <w:color w:val="365F91" w:themeColor="accent1" w:themeShade="BF"/>
                <w:sz w:val="18"/>
                <w:szCs w:val="18"/>
              </w:rPr>
            </w:pPr>
            <w:r w:rsidRPr="003C4847">
              <w:rPr>
                <w:rFonts w:ascii="Calibri" w:hAnsi="Calibri" w:cs="Calibri"/>
                <w:color w:val="000000"/>
                <w:sz w:val="18"/>
                <w:szCs w:val="18"/>
              </w:rPr>
              <w:t>3.02%</w:t>
            </w:r>
          </w:p>
        </w:tc>
      </w:tr>
      <w:tr w:rsidR="00A348CB" w:rsidRPr="004C3657" w14:paraId="21929782" w14:textId="77777777">
        <w:trPr>
          <w:trHeight w:hRule="exact" w:val="221"/>
          <w:jc w:val="center"/>
        </w:trPr>
        <w:tc>
          <w:tcPr>
            <w:tcW w:w="2395" w:type="dxa"/>
            <w:vMerge/>
            <w:tcBorders>
              <w:left w:val="single" w:sz="5" w:space="0" w:color="000000"/>
              <w:bottom w:val="single" w:sz="5" w:space="0" w:color="000000"/>
              <w:right w:val="single" w:sz="5" w:space="0" w:color="000000"/>
            </w:tcBorders>
            <w:shd w:val="clear" w:color="auto" w:fill="BEBEBE"/>
          </w:tcPr>
          <w:p w14:paraId="4756D7E4" w14:textId="77777777" w:rsidR="00A348CB" w:rsidRPr="004C3657" w:rsidRDefault="00A348CB">
            <w:pPr>
              <w:pStyle w:val="TableParagraph"/>
              <w:ind w:left="102"/>
              <w:rPr>
                <w:rFonts w:ascii="Times New Roman" w:eastAsia="Times New Roman" w:hAnsi="Times New Roman" w:cs="Times New Roman"/>
                <w:color w:val="365F91" w:themeColor="accent1" w:themeShade="BF"/>
                <w:sz w:val="16"/>
                <w:szCs w:val="16"/>
              </w:rPr>
            </w:pPr>
          </w:p>
        </w:tc>
        <w:tc>
          <w:tcPr>
            <w:tcW w:w="3566"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69A529C8" w14:textId="77777777" w:rsidR="00A348CB" w:rsidRPr="003C4847" w:rsidRDefault="00A348CB">
            <w:pPr>
              <w:pStyle w:val="TableParagraph"/>
              <w:ind w:left="102"/>
              <w:rPr>
                <w:rFonts w:eastAsia="Times New Roman" w:cstheme="minorHAnsi"/>
                <w:b/>
                <w:bCs/>
                <w:color w:val="C00000"/>
                <w:sz w:val="20"/>
                <w:szCs w:val="20"/>
              </w:rPr>
            </w:pPr>
            <w:r w:rsidRPr="003C4847">
              <w:rPr>
                <w:rFonts w:cstheme="minorHAnsi"/>
                <w:b/>
                <w:bCs/>
                <w:color w:val="C00000"/>
                <w:sz w:val="20"/>
                <w:szCs w:val="20"/>
              </w:rPr>
              <w:t>Top Ten Total</w:t>
            </w:r>
          </w:p>
        </w:tc>
        <w:tc>
          <w:tcPr>
            <w:tcW w:w="1980"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0040C357" w14:textId="77777777" w:rsidR="00A348CB" w:rsidRPr="003C4847" w:rsidRDefault="00A348CB">
            <w:pPr>
              <w:jc w:val="center"/>
              <w:rPr>
                <w:b/>
                <w:bCs/>
                <w:color w:val="C00000"/>
                <w:sz w:val="20"/>
                <w:szCs w:val="20"/>
              </w:rPr>
            </w:pPr>
            <w:r w:rsidRPr="003C4847">
              <w:rPr>
                <w:b/>
                <w:bCs/>
                <w:color w:val="C00000"/>
                <w:sz w:val="20"/>
                <w:szCs w:val="20"/>
              </w:rPr>
              <w:t>61</w:t>
            </w:r>
            <w:r>
              <w:rPr>
                <w:b/>
                <w:bCs/>
                <w:color w:val="C00000"/>
                <w:sz w:val="20"/>
                <w:szCs w:val="20"/>
              </w:rPr>
              <w:t>,</w:t>
            </w:r>
            <w:r w:rsidRPr="003C4847">
              <w:rPr>
                <w:b/>
                <w:bCs/>
                <w:color w:val="C00000"/>
                <w:sz w:val="20"/>
                <w:szCs w:val="20"/>
              </w:rPr>
              <w:t>912</w:t>
            </w:r>
          </w:p>
          <w:p w14:paraId="4F928060" w14:textId="77777777" w:rsidR="00A348CB" w:rsidRPr="003C4847" w:rsidRDefault="00A348CB">
            <w:pPr>
              <w:pStyle w:val="TableParagraph"/>
              <w:ind w:left="102"/>
              <w:jc w:val="center"/>
              <w:rPr>
                <w:rFonts w:eastAsia="Times New Roman" w:cstheme="minorHAnsi"/>
                <w:b/>
                <w:bCs/>
                <w:color w:val="C00000"/>
                <w:sz w:val="20"/>
                <w:szCs w:val="20"/>
              </w:rPr>
            </w:pPr>
          </w:p>
        </w:tc>
        <w:tc>
          <w:tcPr>
            <w:tcW w:w="1636" w:type="dxa"/>
            <w:tcBorders>
              <w:top w:val="single" w:sz="5" w:space="0" w:color="000000"/>
              <w:left w:val="single" w:sz="5" w:space="0" w:color="000000"/>
              <w:bottom w:val="single" w:sz="5" w:space="0" w:color="000000"/>
              <w:right w:val="single" w:sz="5" w:space="0" w:color="000000"/>
            </w:tcBorders>
            <w:shd w:val="clear" w:color="auto" w:fill="BEBEBE"/>
            <w:vAlign w:val="bottom"/>
          </w:tcPr>
          <w:p w14:paraId="4253BD51" w14:textId="77777777" w:rsidR="00A348CB" w:rsidRPr="003C4847" w:rsidRDefault="00A348CB">
            <w:pPr>
              <w:pStyle w:val="TableParagraph"/>
              <w:ind w:left="102"/>
              <w:jc w:val="center"/>
              <w:rPr>
                <w:rFonts w:eastAsia="Times New Roman" w:cstheme="minorHAnsi"/>
                <w:b/>
                <w:bCs/>
                <w:color w:val="C00000"/>
                <w:sz w:val="20"/>
                <w:szCs w:val="20"/>
              </w:rPr>
            </w:pPr>
            <w:r w:rsidRPr="003C4847">
              <w:rPr>
                <w:rFonts w:cstheme="minorHAnsi"/>
                <w:b/>
                <w:bCs/>
                <w:color w:val="C00000"/>
                <w:sz w:val="20"/>
                <w:szCs w:val="20"/>
              </w:rPr>
              <w:t>74.02%</w:t>
            </w:r>
          </w:p>
        </w:tc>
      </w:tr>
      <w:bookmarkEnd w:id="85"/>
    </w:tbl>
    <w:p w14:paraId="07B5CF1A" w14:textId="407598D4" w:rsidR="00A348CB" w:rsidRDefault="00A348CB" w:rsidP="00727F2B">
      <w:pPr>
        <w:rPr>
          <w:b/>
        </w:rPr>
      </w:pPr>
    </w:p>
    <w:p w14:paraId="660E3D1B" w14:textId="01E8B5FC" w:rsidR="00A348CB" w:rsidRDefault="00A348CB" w:rsidP="00727F2B">
      <w:pPr>
        <w:rPr>
          <w:b/>
        </w:rPr>
      </w:pPr>
      <w:r>
        <w:rPr>
          <w:noProof/>
        </w:rPr>
        <w:lastRenderedPageBreak/>
        <w:drawing>
          <wp:anchor distT="0" distB="0" distL="114300" distR="114300" simplePos="0" relativeHeight="251658268" behindDoc="0" locked="0" layoutInCell="1" allowOverlap="1" wp14:anchorId="1DCDC90B" wp14:editId="0C4E54A2">
            <wp:simplePos x="0" y="0"/>
            <wp:positionH relativeFrom="margin">
              <wp:align>center</wp:align>
            </wp:positionH>
            <wp:positionV relativeFrom="paragraph">
              <wp:posOffset>120015</wp:posOffset>
            </wp:positionV>
            <wp:extent cx="3234055" cy="3767455"/>
            <wp:effectExtent l="133350" t="114300" r="118745" b="156845"/>
            <wp:wrapThrough wrapText="bothSides">
              <wp:wrapPolygon edited="0">
                <wp:start x="-763" y="-655"/>
                <wp:lineTo x="-891" y="21516"/>
                <wp:lineTo x="-509" y="22390"/>
                <wp:lineTo x="21884" y="22390"/>
                <wp:lineTo x="22266" y="20643"/>
                <wp:lineTo x="22139" y="-655"/>
                <wp:lineTo x="-763" y="-655"/>
              </wp:wrapPolygon>
            </wp:wrapThrough>
            <wp:docPr id="2037600476" name="Picture 2037600476" descr="A map of the ocean with orang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00476" name="Picture 2037600476" descr="A map of the ocean with orange dots&#10;&#10;Description automatically generated"/>
                    <pic:cNvPicPr/>
                  </pic:nvPicPr>
                  <pic:blipFill>
                    <a:blip r:embed="rId37">
                      <a:extLst>
                        <a:ext uri="{28A0092B-C50C-407E-A947-70E740481C1C}">
                          <a14:useLocalDpi xmlns:a14="http://schemas.microsoft.com/office/drawing/2010/main" val="0"/>
                        </a:ext>
                      </a:extLst>
                    </a:blip>
                    <a:srcRect/>
                    <a:stretch>
                      <a:fillRect/>
                    </a:stretch>
                  </pic:blipFill>
                  <pic:spPr>
                    <a:xfrm>
                      <a:off x="0" y="0"/>
                      <a:ext cx="3234055" cy="37674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AB327E1" w14:textId="33D4B321" w:rsidR="00A348CB" w:rsidRDefault="00A348CB" w:rsidP="00727F2B">
      <w:pPr>
        <w:rPr>
          <w:b/>
        </w:rPr>
      </w:pPr>
    </w:p>
    <w:p w14:paraId="54A59145" w14:textId="77777777" w:rsidR="00A348CB" w:rsidRDefault="00A348CB" w:rsidP="00727F2B">
      <w:pPr>
        <w:rPr>
          <w:b/>
        </w:rPr>
      </w:pPr>
    </w:p>
    <w:p w14:paraId="3FCDD810" w14:textId="77777777" w:rsidR="00A348CB" w:rsidRDefault="00A348CB" w:rsidP="00727F2B">
      <w:pPr>
        <w:rPr>
          <w:b/>
        </w:rPr>
      </w:pPr>
    </w:p>
    <w:p w14:paraId="6AC762DB" w14:textId="77777777" w:rsidR="00A348CB" w:rsidRDefault="00A348CB" w:rsidP="00727F2B">
      <w:pPr>
        <w:rPr>
          <w:b/>
        </w:rPr>
      </w:pPr>
    </w:p>
    <w:p w14:paraId="6F08B19A" w14:textId="77777777" w:rsidR="00A348CB" w:rsidRDefault="00A348CB" w:rsidP="00727F2B">
      <w:pPr>
        <w:rPr>
          <w:b/>
        </w:rPr>
      </w:pPr>
    </w:p>
    <w:p w14:paraId="78AE8BAC" w14:textId="77777777" w:rsidR="00A348CB" w:rsidRDefault="00A348CB" w:rsidP="00727F2B">
      <w:pPr>
        <w:rPr>
          <w:b/>
        </w:rPr>
      </w:pPr>
    </w:p>
    <w:p w14:paraId="08E449CC" w14:textId="77777777" w:rsidR="00A348CB" w:rsidRDefault="00A348CB" w:rsidP="00727F2B">
      <w:pPr>
        <w:rPr>
          <w:b/>
        </w:rPr>
      </w:pPr>
    </w:p>
    <w:p w14:paraId="65522A99" w14:textId="77777777" w:rsidR="00A348CB" w:rsidRDefault="00A348CB" w:rsidP="00727F2B">
      <w:pPr>
        <w:rPr>
          <w:b/>
        </w:rPr>
      </w:pPr>
    </w:p>
    <w:p w14:paraId="55BD884A" w14:textId="77777777" w:rsidR="00A348CB" w:rsidRDefault="00A348CB" w:rsidP="00727F2B">
      <w:pPr>
        <w:rPr>
          <w:b/>
        </w:rPr>
      </w:pPr>
    </w:p>
    <w:p w14:paraId="39EE8925" w14:textId="77777777" w:rsidR="00A348CB" w:rsidRDefault="00A348CB" w:rsidP="00727F2B">
      <w:pPr>
        <w:rPr>
          <w:b/>
        </w:rPr>
      </w:pPr>
    </w:p>
    <w:p w14:paraId="77F6D790" w14:textId="77777777" w:rsidR="00A348CB" w:rsidRDefault="00A348CB" w:rsidP="00727F2B">
      <w:pPr>
        <w:rPr>
          <w:b/>
        </w:rPr>
      </w:pPr>
    </w:p>
    <w:p w14:paraId="6B8BF6CE" w14:textId="77777777" w:rsidR="00A348CB" w:rsidRDefault="00A348CB" w:rsidP="00727F2B">
      <w:pPr>
        <w:rPr>
          <w:b/>
        </w:rPr>
      </w:pPr>
    </w:p>
    <w:p w14:paraId="485ECB36" w14:textId="77777777" w:rsidR="00A348CB" w:rsidRDefault="00A348CB" w:rsidP="00727F2B">
      <w:pPr>
        <w:rPr>
          <w:b/>
        </w:rPr>
      </w:pPr>
    </w:p>
    <w:p w14:paraId="4FF1D401" w14:textId="77777777" w:rsidR="00A348CB" w:rsidRDefault="00A348CB" w:rsidP="00727F2B">
      <w:pPr>
        <w:rPr>
          <w:b/>
        </w:rPr>
      </w:pPr>
    </w:p>
    <w:p w14:paraId="58170637" w14:textId="77777777" w:rsidR="00A348CB" w:rsidRDefault="00A348CB" w:rsidP="00727F2B">
      <w:pPr>
        <w:rPr>
          <w:b/>
        </w:rPr>
      </w:pPr>
    </w:p>
    <w:p w14:paraId="390600D6" w14:textId="77777777" w:rsidR="00A348CB" w:rsidRDefault="00A348CB" w:rsidP="00727F2B">
      <w:pPr>
        <w:rPr>
          <w:b/>
        </w:rPr>
      </w:pPr>
    </w:p>
    <w:p w14:paraId="5AB5F1A9" w14:textId="77777777" w:rsidR="00A348CB" w:rsidRDefault="00A348CB" w:rsidP="00727F2B">
      <w:pPr>
        <w:rPr>
          <w:b/>
        </w:rPr>
      </w:pPr>
    </w:p>
    <w:p w14:paraId="7DED9B84" w14:textId="77777777" w:rsidR="00A348CB" w:rsidRDefault="00A348CB" w:rsidP="00727F2B">
      <w:pPr>
        <w:rPr>
          <w:b/>
        </w:rPr>
      </w:pPr>
    </w:p>
    <w:p w14:paraId="43EE282D" w14:textId="77777777" w:rsidR="00A348CB" w:rsidRDefault="00A348CB" w:rsidP="00727F2B">
      <w:pPr>
        <w:rPr>
          <w:b/>
        </w:rPr>
      </w:pPr>
    </w:p>
    <w:p w14:paraId="58EEDE23" w14:textId="77777777" w:rsidR="00A348CB" w:rsidRDefault="00A348CB" w:rsidP="00727F2B">
      <w:pPr>
        <w:rPr>
          <w:b/>
        </w:rPr>
      </w:pPr>
    </w:p>
    <w:p w14:paraId="2CDD352B" w14:textId="77777777" w:rsidR="00A348CB" w:rsidRDefault="00A348CB" w:rsidP="00727F2B">
      <w:pPr>
        <w:rPr>
          <w:b/>
        </w:rPr>
      </w:pPr>
    </w:p>
    <w:p w14:paraId="5EA8AF5D" w14:textId="77777777" w:rsidR="00A348CB" w:rsidRDefault="00A348CB" w:rsidP="00727F2B">
      <w:pPr>
        <w:rPr>
          <w:b/>
        </w:rPr>
      </w:pPr>
    </w:p>
    <w:p w14:paraId="42286225" w14:textId="3D4D6F04" w:rsidR="00A348CB" w:rsidRDefault="00A348CB" w:rsidP="00727F2B">
      <w:pPr>
        <w:rPr>
          <w:b/>
        </w:rPr>
      </w:pPr>
      <w:r>
        <w:rPr>
          <w:noProof/>
        </w:rPr>
        <mc:AlternateContent>
          <mc:Choice Requires="wps">
            <w:drawing>
              <wp:anchor distT="0" distB="0" distL="114300" distR="114300" simplePos="0" relativeHeight="251658269" behindDoc="0" locked="0" layoutInCell="1" allowOverlap="1" wp14:anchorId="2025A1D6" wp14:editId="52BDF9DF">
                <wp:simplePos x="0" y="0"/>
                <wp:positionH relativeFrom="margin">
                  <wp:align>right</wp:align>
                </wp:positionH>
                <wp:positionV relativeFrom="paragraph">
                  <wp:posOffset>219710</wp:posOffset>
                </wp:positionV>
                <wp:extent cx="5796915" cy="635"/>
                <wp:effectExtent l="0" t="0" r="0" b="0"/>
                <wp:wrapThrough wrapText="bothSides">
                  <wp:wrapPolygon edited="0">
                    <wp:start x="0" y="0"/>
                    <wp:lineTo x="0" y="20282"/>
                    <wp:lineTo x="21508" y="20282"/>
                    <wp:lineTo x="21508" y="0"/>
                    <wp:lineTo x="0" y="0"/>
                  </wp:wrapPolygon>
                </wp:wrapThrough>
                <wp:docPr id="425909657" name="Text Box 1"/>
                <wp:cNvGraphicFramePr/>
                <a:graphic xmlns:a="http://schemas.openxmlformats.org/drawingml/2006/main">
                  <a:graphicData uri="http://schemas.microsoft.com/office/word/2010/wordprocessingShape">
                    <wps:wsp>
                      <wps:cNvSpPr txBox="1"/>
                      <wps:spPr>
                        <a:xfrm>
                          <a:off x="0" y="0"/>
                          <a:ext cx="5796915" cy="635"/>
                        </a:xfrm>
                        <a:prstGeom prst="rect">
                          <a:avLst/>
                        </a:prstGeom>
                        <a:solidFill>
                          <a:prstClr val="white"/>
                        </a:solidFill>
                        <a:ln>
                          <a:noFill/>
                        </a:ln>
                      </wps:spPr>
                      <wps:txbx>
                        <w:txbxContent>
                          <w:p w14:paraId="2C6E2FE8" w14:textId="161C2735" w:rsidR="00A348CB" w:rsidRPr="00A348CB" w:rsidRDefault="00A348CB" w:rsidP="00A348CB">
                            <w:pPr>
                              <w:pStyle w:val="Caption"/>
                              <w:rPr>
                                <w:i w:val="0"/>
                                <w:iCs w:val="0"/>
                                <w:noProof/>
                                <w:color w:val="auto"/>
                                <w:sz w:val="22"/>
                              </w:rPr>
                            </w:pPr>
                            <w:bookmarkStart w:id="86" w:name="_Toc203130490"/>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12</w:t>
                            </w:r>
                            <w:r w:rsidRPr="007211D0">
                              <w:rPr>
                                <w:b/>
                                <w:bCs/>
                                <w:i w:val="0"/>
                                <w:iCs w:val="0"/>
                                <w:color w:val="auto"/>
                              </w:rPr>
                              <w:fldChar w:fldCharType="end"/>
                            </w:r>
                            <w:r w:rsidRPr="007211D0">
                              <w:rPr>
                                <w:b/>
                                <w:bCs/>
                                <w:i w:val="0"/>
                                <w:iCs w:val="0"/>
                                <w:color w:val="auto"/>
                              </w:rPr>
                              <w:t>.</w:t>
                            </w:r>
                            <w:r w:rsidRPr="00A348CB">
                              <w:rPr>
                                <w:i w:val="0"/>
                                <w:iCs w:val="0"/>
                                <w:color w:val="auto"/>
                              </w:rPr>
                              <w:t xml:space="preserve"> This map shows the locations of the remaining 188 derelict vessels in the coastal environment that the GLO, Oil Spill Prevention and Response Division has documented.</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25A1D6" id="_x0000_s1037" type="#_x0000_t202" style="position:absolute;margin-left:405.25pt;margin-top:17.3pt;width:456.45pt;height:.05pt;z-index:25165826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" stroked="f">
                <v:textbox style="mso-fit-shape-to-text:t" inset="0,0,0,0">
                  <w:txbxContent>
                    <w:p w14:paraId="2C6E2FE8" w14:textId="161C2735" w:rsidR="00A348CB" w:rsidRPr="00A348CB" w:rsidRDefault="00A348CB" w:rsidP="00A348CB">
                      <w:pPr>
                        <w:pStyle w:val="Caption"/>
                        <w:rPr>
                          <w:i w:val="0"/>
                          <w:iCs w:val="0"/>
                          <w:noProof/>
                          <w:color w:val="auto"/>
                          <w:sz w:val="22"/>
                        </w:rPr>
                      </w:pPr>
                      <w:bookmarkStart w:id="103" w:name="_Toc203130490"/>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12</w:t>
                      </w:r>
                      <w:r w:rsidRPr="007211D0">
                        <w:rPr>
                          <w:b/>
                          <w:bCs/>
                          <w:i w:val="0"/>
                          <w:iCs w:val="0"/>
                          <w:color w:val="auto"/>
                        </w:rPr>
                        <w:fldChar w:fldCharType="end"/>
                      </w:r>
                      <w:r w:rsidRPr="007211D0">
                        <w:rPr>
                          <w:b/>
                          <w:bCs/>
                          <w:i w:val="0"/>
                          <w:iCs w:val="0"/>
                          <w:color w:val="auto"/>
                        </w:rPr>
                        <w:t>.</w:t>
                      </w:r>
                      <w:r w:rsidRPr="00A348CB">
                        <w:rPr>
                          <w:i w:val="0"/>
                          <w:iCs w:val="0"/>
                          <w:color w:val="auto"/>
                        </w:rPr>
                        <w:t xml:space="preserve"> This map shows the locations of the remaining 188 derelict vessels in the coastal environment that the GLO, Oil Spill Prevention and Response Division has documented.</w:t>
                      </w:r>
                      <w:bookmarkEnd w:id="103"/>
                    </w:p>
                  </w:txbxContent>
                </v:textbox>
                <w10:wrap type="through" anchorx="margin"/>
              </v:shape>
            </w:pict>
          </mc:Fallback>
        </mc:AlternateContent>
      </w:r>
    </w:p>
    <w:p w14:paraId="564D2B86" w14:textId="77777777" w:rsidR="00A348CB" w:rsidRDefault="00A348CB" w:rsidP="00A348CB"/>
    <w:p w14:paraId="63D63BD7" w14:textId="77777777" w:rsidR="00A348CB" w:rsidRDefault="00A348CB" w:rsidP="00A348CB"/>
    <w:p w14:paraId="54DDC500" w14:textId="203B18FA" w:rsidR="00E61825" w:rsidRPr="00E61825" w:rsidRDefault="00E61825" w:rsidP="00E61825">
      <w:pPr>
        <w:pStyle w:val="Caption"/>
        <w:keepNext/>
        <w:rPr>
          <w:i w:val="0"/>
          <w:iCs w:val="0"/>
          <w:color w:val="auto"/>
        </w:rPr>
      </w:pPr>
      <w:bookmarkStart w:id="87" w:name="_Toc203130517"/>
      <w:r w:rsidRPr="00E61825">
        <w:rPr>
          <w:b/>
          <w:bCs/>
          <w:i w:val="0"/>
          <w:iCs w:val="0"/>
          <w:color w:val="auto"/>
        </w:rPr>
        <w:t xml:space="preserve">Table </w:t>
      </w:r>
      <w:r w:rsidRPr="00E61825">
        <w:rPr>
          <w:b/>
          <w:bCs/>
          <w:i w:val="0"/>
          <w:iCs w:val="0"/>
          <w:color w:val="auto"/>
        </w:rPr>
        <w:fldChar w:fldCharType="begin"/>
      </w:r>
      <w:r w:rsidRPr="00E61825">
        <w:rPr>
          <w:b/>
          <w:bCs/>
          <w:i w:val="0"/>
          <w:iCs w:val="0"/>
          <w:color w:val="auto"/>
        </w:rPr>
        <w:instrText xml:space="preserve"> SEQ Table \* ARABIC </w:instrText>
      </w:r>
      <w:r w:rsidRPr="00E61825">
        <w:rPr>
          <w:b/>
          <w:bCs/>
          <w:i w:val="0"/>
          <w:iCs w:val="0"/>
          <w:color w:val="auto"/>
        </w:rPr>
        <w:fldChar w:fldCharType="separate"/>
      </w:r>
      <w:r w:rsidR="00792038">
        <w:rPr>
          <w:b/>
          <w:bCs/>
          <w:i w:val="0"/>
          <w:iCs w:val="0"/>
          <w:noProof/>
          <w:color w:val="auto"/>
        </w:rPr>
        <w:t>7</w:t>
      </w:r>
      <w:r w:rsidRPr="00E61825">
        <w:rPr>
          <w:b/>
          <w:bCs/>
          <w:i w:val="0"/>
          <w:iCs w:val="0"/>
          <w:color w:val="auto"/>
        </w:rPr>
        <w:fldChar w:fldCharType="end"/>
      </w:r>
      <w:r w:rsidRPr="00E61825">
        <w:rPr>
          <w:b/>
          <w:bCs/>
          <w:i w:val="0"/>
          <w:iCs w:val="0"/>
          <w:color w:val="auto"/>
        </w:rPr>
        <w:t>.</w:t>
      </w:r>
      <w:r w:rsidRPr="00E61825">
        <w:rPr>
          <w:i w:val="0"/>
          <w:iCs w:val="0"/>
          <w:color w:val="auto"/>
        </w:rPr>
        <w:t xml:space="preserve"> Annual Crab Trap Removal Program results: 2015 – 2023.</w:t>
      </w:r>
      <w:bookmarkEnd w:id="87"/>
    </w:p>
    <w:tbl>
      <w:tblPr>
        <w:tblpPr w:leftFromText="180" w:rightFromText="180" w:vertAnchor="text" w:horzAnchor="margin" w:tblpXSpec="center" w:tblpY="-54"/>
        <w:tblW w:w="7846" w:type="dxa"/>
        <w:tblLayout w:type="fixed"/>
        <w:tblCellMar>
          <w:left w:w="0" w:type="dxa"/>
          <w:right w:w="0" w:type="dxa"/>
        </w:tblCellMar>
        <w:tblLook w:val="04A0" w:firstRow="1" w:lastRow="0" w:firstColumn="1" w:lastColumn="0" w:noHBand="0" w:noVBand="1"/>
      </w:tblPr>
      <w:tblGrid>
        <w:gridCol w:w="1803"/>
        <w:gridCol w:w="630"/>
        <w:gridCol w:w="630"/>
        <w:gridCol w:w="643"/>
        <w:gridCol w:w="690"/>
        <w:gridCol w:w="690"/>
        <w:gridCol w:w="690"/>
        <w:gridCol w:w="690"/>
        <w:gridCol w:w="690"/>
        <w:gridCol w:w="690"/>
      </w:tblGrid>
      <w:tr w:rsidR="00A348CB" w14:paraId="7D705C55" w14:textId="77777777">
        <w:trPr>
          <w:trHeight w:val="565"/>
        </w:trPr>
        <w:tc>
          <w:tcPr>
            <w:tcW w:w="18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C29999" w14:textId="77777777" w:rsidR="00A348CB" w:rsidRPr="00727659" w:rsidRDefault="00A348CB">
            <w:r w:rsidRPr="00727659">
              <w:rPr>
                <w:b/>
                <w:bCs/>
                <w:sz w:val="20"/>
                <w:szCs w:val="20"/>
              </w:rPr>
              <w:t>Crab Traps Removed:</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08B4B0A" w14:textId="77777777" w:rsidR="00A348CB" w:rsidRPr="00727659" w:rsidRDefault="00A348CB">
            <w:pPr>
              <w:pStyle w:val="TableParagraph"/>
              <w:spacing w:before="11"/>
              <w:rPr>
                <w:b/>
                <w:bCs/>
                <w:sz w:val="19"/>
                <w:szCs w:val="19"/>
              </w:rPr>
            </w:pPr>
          </w:p>
          <w:p w14:paraId="3ACA8AE9" w14:textId="77777777" w:rsidR="00A348CB" w:rsidRPr="00727659" w:rsidRDefault="00A348CB">
            <w:r w:rsidRPr="00727659">
              <w:rPr>
                <w:b/>
                <w:bCs/>
                <w:sz w:val="20"/>
                <w:szCs w:val="20"/>
              </w:rPr>
              <w:t>2015</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3FE30A" w14:textId="77777777" w:rsidR="00A348CB" w:rsidRPr="00727659" w:rsidRDefault="00A348CB">
            <w:pPr>
              <w:pStyle w:val="TableParagraph"/>
              <w:spacing w:before="11"/>
              <w:rPr>
                <w:b/>
                <w:bCs/>
                <w:sz w:val="19"/>
                <w:szCs w:val="19"/>
              </w:rPr>
            </w:pPr>
          </w:p>
          <w:p w14:paraId="38F5BAAB" w14:textId="77777777" w:rsidR="00A348CB" w:rsidRPr="00727659" w:rsidRDefault="00A348CB">
            <w:r w:rsidRPr="00727659">
              <w:rPr>
                <w:b/>
                <w:bCs/>
                <w:sz w:val="20"/>
                <w:szCs w:val="20"/>
              </w:rPr>
              <w:t>2016</w:t>
            </w:r>
          </w:p>
        </w:tc>
        <w:tc>
          <w:tcPr>
            <w:tcW w:w="6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6070943" w14:textId="77777777" w:rsidR="00A348CB" w:rsidRPr="00727659" w:rsidRDefault="00A348CB">
            <w:pPr>
              <w:pStyle w:val="TableParagraph"/>
              <w:spacing w:before="11"/>
              <w:rPr>
                <w:b/>
                <w:bCs/>
                <w:sz w:val="19"/>
                <w:szCs w:val="19"/>
              </w:rPr>
            </w:pPr>
          </w:p>
          <w:p w14:paraId="16FB32B3" w14:textId="77777777" w:rsidR="00A348CB" w:rsidRPr="00727659" w:rsidRDefault="00A348CB">
            <w:r w:rsidRPr="00727659">
              <w:rPr>
                <w:b/>
                <w:bCs/>
                <w:sz w:val="20"/>
                <w:szCs w:val="20"/>
              </w:rPr>
              <w:t>2017</w:t>
            </w:r>
          </w:p>
        </w:tc>
        <w:tc>
          <w:tcPr>
            <w:tcW w:w="6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D4AAF5" w14:textId="77777777" w:rsidR="00A348CB" w:rsidRPr="00727659" w:rsidRDefault="00A348CB">
            <w:pPr>
              <w:pStyle w:val="TableParagraph"/>
              <w:spacing w:before="11"/>
              <w:rPr>
                <w:b/>
                <w:bCs/>
                <w:sz w:val="19"/>
                <w:szCs w:val="19"/>
              </w:rPr>
            </w:pPr>
          </w:p>
          <w:p w14:paraId="22AF601B" w14:textId="77777777" w:rsidR="00A348CB" w:rsidRPr="00727659" w:rsidRDefault="00A348CB">
            <w:r w:rsidRPr="00727659">
              <w:rPr>
                <w:b/>
                <w:bCs/>
                <w:sz w:val="20"/>
                <w:szCs w:val="20"/>
              </w:rPr>
              <w:t>2018</w:t>
            </w:r>
          </w:p>
        </w:tc>
        <w:tc>
          <w:tcPr>
            <w:tcW w:w="6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06C340" w14:textId="77777777" w:rsidR="00A348CB" w:rsidRPr="00727659" w:rsidRDefault="00A348CB">
            <w:pPr>
              <w:pStyle w:val="TableParagraph"/>
              <w:spacing w:before="11"/>
              <w:rPr>
                <w:b/>
                <w:bCs/>
                <w:sz w:val="19"/>
                <w:szCs w:val="19"/>
              </w:rPr>
            </w:pPr>
          </w:p>
          <w:p w14:paraId="477D471D" w14:textId="77777777" w:rsidR="00A348CB" w:rsidRPr="00727659" w:rsidRDefault="00A348CB">
            <w:r w:rsidRPr="00727659">
              <w:rPr>
                <w:b/>
                <w:bCs/>
                <w:sz w:val="20"/>
                <w:szCs w:val="20"/>
              </w:rPr>
              <w:t>2019</w:t>
            </w:r>
          </w:p>
        </w:tc>
        <w:tc>
          <w:tcPr>
            <w:tcW w:w="6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1E0DB6" w14:textId="77777777" w:rsidR="00A348CB" w:rsidRPr="00727659" w:rsidRDefault="00A348CB">
            <w:pPr>
              <w:pStyle w:val="TableParagraph"/>
              <w:spacing w:before="11"/>
              <w:rPr>
                <w:b/>
                <w:bCs/>
                <w:sz w:val="19"/>
                <w:szCs w:val="19"/>
              </w:rPr>
            </w:pPr>
          </w:p>
          <w:p w14:paraId="1800C15B" w14:textId="77777777" w:rsidR="00A348CB" w:rsidRPr="00727659" w:rsidRDefault="00A348CB">
            <w:r w:rsidRPr="00727659">
              <w:rPr>
                <w:b/>
                <w:bCs/>
                <w:sz w:val="20"/>
                <w:szCs w:val="20"/>
              </w:rPr>
              <w:t>2020</w:t>
            </w:r>
          </w:p>
        </w:tc>
        <w:tc>
          <w:tcPr>
            <w:tcW w:w="6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068969" w14:textId="77777777" w:rsidR="00A348CB" w:rsidRPr="00727659" w:rsidRDefault="00A348CB">
            <w:pPr>
              <w:pStyle w:val="TableParagraph"/>
              <w:spacing w:before="11"/>
              <w:rPr>
                <w:b/>
                <w:bCs/>
                <w:sz w:val="19"/>
                <w:szCs w:val="19"/>
              </w:rPr>
            </w:pPr>
          </w:p>
          <w:p w14:paraId="45D27AAE" w14:textId="77777777" w:rsidR="00A348CB" w:rsidRPr="00727659" w:rsidRDefault="00A348CB">
            <w:r w:rsidRPr="00727659">
              <w:rPr>
                <w:b/>
                <w:bCs/>
                <w:sz w:val="20"/>
                <w:szCs w:val="20"/>
              </w:rPr>
              <w:t>2021</w:t>
            </w:r>
          </w:p>
        </w:tc>
        <w:tc>
          <w:tcPr>
            <w:tcW w:w="6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6B930AA" w14:textId="77777777" w:rsidR="00A348CB" w:rsidRPr="00727659" w:rsidRDefault="00A348CB">
            <w:pPr>
              <w:pStyle w:val="TableParagraph"/>
              <w:spacing w:before="11"/>
              <w:rPr>
                <w:b/>
                <w:bCs/>
                <w:sz w:val="19"/>
                <w:szCs w:val="19"/>
              </w:rPr>
            </w:pPr>
          </w:p>
          <w:p w14:paraId="798CC039" w14:textId="77777777" w:rsidR="00A348CB" w:rsidRPr="00727659" w:rsidRDefault="00A348CB">
            <w:r w:rsidRPr="00727659">
              <w:rPr>
                <w:b/>
                <w:bCs/>
                <w:sz w:val="20"/>
                <w:szCs w:val="20"/>
              </w:rPr>
              <w:t>2022</w:t>
            </w:r>
          </w:p>
        </w:tc>
        <w:tc>
          <w:tcPr>
            <w:tcW w:w="6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B73C13" w14:textId="77777777" w:rsidR="00A348CB" w:rsidRPr="00727659" w:rsidRDefault="00A348CB">
            <w:pPr>
              <w:pStyle w:val="TableParagraph"/>
              <w:spacing w:before="11"/>
              <w:rPr>
                <w:b/>
                <w:bCs/>
                <w:sz w:val="19"/>
                <w:szCs w:val="19"/>
              </w:rPr>
            </w:pPr>
          </w:p>
          <w:p w14:paraId="3B887800" w14:textId="77777777" w:rsidR="00A348CB" w:rsidRPr="00727659" w:rsidRDefault="00A348CB">
            <w:r w:rsidRPr="00727659">
              <w:rPr>
                <w:b/>
                <w:bCs/>
                <w:sz w:val="20"/>
                <w:szCs w:val="20"/>
              </w:rPr>
              <w:t>2023</w:t>
            </w:r>
          </w:p>
        </w:tc>
      </w:tr>
      <w:tr w:rsidR="00A348CB" w14:paraId="4B04AEEB" w14:textId="77777777">
        <w:trPr>
          <w:trHeight w:val="234"/>
        </w:trPr>
        <w:tc>
          <w:tcPr>
            <w:tcW w:w="18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31BE4" w14:textId="77777777" w:rsidR="00A348CB" w:rsidRPr="00727659" w:rsidRDefault="00A348CB">
            <w:r w:rsidRPr="00727659">
              <w:rPr>
                <w:sz w:val="20"/>
                <w:szCs w:val="20"/>
              </w:rPr>
              <w:t>Sabine Lake</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58A1F323" w14:textId="77777777" w:rsidR="00A348CB" w:rsidRPr="00727659" w:rsidRDefault="00A348CB">
            <w:r w:rsidRPr="00727659">
              <w:rPr>
                <w:sz w:val="20"/>
                <w:szCs w:val="20"/>
              </w:rPr>
              <w:t>73</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57F9627A"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121</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14:paraId="1543B738"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75</w:t>
            </w:r>
          </w:p>
        </w:tc>
        <w:tc>
          <w:tcPr>
            <w:tcW w:w="690" w:type="dxa"/>
            <w:tcBorders>
              <w:top w:val="nil"/>
              <w:left w:val="nil"/>
              <w:bottom w:val="single" w:sz="8" w:space="0" w:color="auto"/>
              <w:right w:val="single" w:sz="8" w:space="0" w:color="auto"/>
            </w:tcBorders>
            <w:tcMar>
              <w:top w:w="0" w:type="dxa"/>
              <w:left w:w="108" w:type="dxa"/>
              <w:bottom w:w="0" w:type="dxa"/>
              <w:right w:w="108" w:type="dxa"/>
            </w:tcMar>
            <w:hideMark/>
          </w:tcPr>
          <w:p w14:paraId="61D88B1A"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150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4B5D4148" w14:textId="77777777" w:rsidR="00A348CB" w:rsidRPr="00727659" w:rsidRDefault="00A348CB">
            <w:pPr>
              <w:rPr>
                <w:sz w:val="20"/>
                <w:szCs w:val="20"/>
              </w:rPr>
            </w:pPr>
            <w:r w:rsidRPr="00727659">
              <w:rPr>
                <w:sz w:val="20"/>
                <w:szCs w:val="20"/>
              </w:rPr>
              <w:t>7</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39E4304" w14:textId="77777777" w:rsidR="00A348CB" w:rsidRPr="00727659" w:rsidRDefault="00A348CB">
            <w:pPr>
              <w:rPr>
                <w:sz w:val="20"/>
                <w:szCs w:val="20"/>
              </w:rPr>
            </w:pPr>
            <w:r w:rsidRPr="00727659">
              <w:rPr>
                <w:sz w:val="20"/>
                <w:szCs w:val="20"/>
              </w:rPr>
              <w:t>5</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797DE4D0" w14:textId="77777777" w:rsidR="00A348CB" w:rsidRPr="00727659" w:rsidRDefault="00A348CB">
            <w:pPr>
              <w:rPr>
                <w:sz w:val="20"/>
                <w:szCs w:val="20"/>
              </w:rPr>
            </w:pPr>
            <w:r w:rsidRPr="00727659">
              <w:rPr>
                <w:sz w:val="20"/>
                <w:szCs w:val="20"/>
              </w:rPr>
              <w:t>37</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6DC00322" w14:textId="77777777" w:rsidR="00A348CB" w:rsidRPr="00727659" w:rsidRDefault="00A348CB">
            <w:pPr>
              <w:rPr>
                <w:sz w:val="20"/>
                <w:szCs w:val="20"/>
              </w:rPr>
            </w:pPr>
            <w:r w:rsidRPr="00727659">
              <w:rPr>
                <w:sz w:val="20"/>
                <w:szCs w:val="20"/>
              </w:rPr>
              <w:t>1</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7A452E0D" w14:textId="77777777" w:rsidR="00A348CB" w:rsidRPr="00727659" w:rsidRDefault="00A348CB">
            <w:pPr>
              <w:rPr>
                <w:sz w:val="20"/>
                <w:szCs w:val="20"/>
              </w:rPr>
            </w:pPr>
            <w:r w:rsidRPr="00727659">
              <w:rPr>
                <w:sz w:val="20"/>
                <w:szCs w:val="20"/>
              </w:rPr>
              <w:t>134</w:t>
            </w:r>
          </w:p>
        </w:tc>
      </w:tr>
      <w:tr w:rsidR="00A348CB" w14:paraId="745CC6FD" w14:textId="77777777">
        <w:trPr>
          <w:trHeight w:val="246"/>
        </w:trPr>
        <w:tc>
          <w:tcPr>
            <w:tcW w:w="18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B75380" w14:textId="77777777" w:rsidR="00A348CB" w:rsidRPr="00727659" w:rsidRDefault="00A348CB">
            <w:r w:rsidRPr="00727659">
              <w:rPr>
                <w:sz w:val="20"/>
                <w:szCs w:val="20"/>
              </w:rPr>
              <w:t>Galveston Bay</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4D0B1F14" w14:textId="77777777" w:rsidR="00A348CB" w:rsidRPr="00727659" w:rsidRDefault="00A348CB">
            <w:r w:rsidRPr="00727659">
              <w:rPr>
                <w:sz w:val="20"/>
                <w:szCs w:val="20"/>
              </w:rPr>
              <w:t>342</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3EB42A57"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363</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14:paraId="20C930E9"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386</w:t>
            </w:r>
          </w:p>
        </w:tc>
        <w:tc>
          <w:tcPr>
            <w:tcW w:w="690" w:type="dxa"/>
            <w:tcBorders>
              <w:top w:val="nil"/>
              <w:left w:val="nil"/>
              <w:bottom w:val="single" w:sz="8" w:space="0" w:color="auto"/>
              <w:right w:val="single" w:sz="8" w:space="0" w:color="auto"/>
            </w:tcBorders>
            <w:tcMar>
              <w:top w:w="0" w:type="dxa"/>
              <w:left w:w="108" w:type="dxa"/>
              <w:bottom w:w="0" w:type="dxa"/>
              <w:right w:w="108" w:type="dxa"/>
            </w:tcMar>
            <w:hideMark/>
          </w:tcPr>
          <w:p w14:paraId="6166244C"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337</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268B66A8" w14:textId="77777777" w:rsidR="00A348CB" w:rsidRPr="00727659" w:rsidRDefault="00A348CB">
            <w:pPr>
              <w:rPr>
                <w:sz w:val="20"/>
                <w:szCs w:val="20"/>
              </w:rPr>
            </w:pPr>
            <w:r w:rsidRPr="00727659">
              <w:rPr>
                <w:sz w:val="20"/>
                <w:szCs w:val="20"/>
              </w:rPr>
              <w:t>211</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4CEDF5D9" w14:textId="77777777" w:rsidR="00A348CB" w:rsidRPr="00727659" w:rsidRDefault="00A348CB">
            <w:pPr>
              <w:rPr>
                <w:sz w:val="20"/>
                <w:szCs w:val="20"/>
              </w:rPr>
            </w:pPr>
            <w:r w:rsidRPr="00727659">
              <w:rPr>
                <w:sz w:val="20"/>
                <w:szCs w:val="20"/>
              </w:rPr>
              <w:t>366</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FFD7639" w14:textId="77777777" w:rsidR="00A348CB" w:rsidRPr="00727659" w:rsidRDefault="00A348CB">
            <w:pPr>
              <w:rPr>
                <w:sz w:val="20"/>
                <w:szCs w:val="20"/>
              </w:rPr>
            </w:pPr>
            <w:r w:rsidRPr="00727659">
              <w:rPr>
                <w:sz w:val="20"/>
                <w:szCs w:val="20"/>
              </w:rPr>
              <w:t>291</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19AD543B" w14:textId="77777777" w:rsidR="00A348CB" w:rsidRPr="00727659" w:rsidRDefault="00A348CB">
            <w:pPr>
              <w:rPr>
                <w:sz w:val="20"/>
                <w:szCs w:val="20"/>
              </w:rPr>
            </w:pPr>
            <w:r w:rsidRPr="00727659">
              <w:rPr>
                <w:sz w:val="20"/>
                <w:szCs w:val="20"/>
              </w:rPr>
              <w:t>110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29852803" w14:textId="77777777" w:rsidR="00A348CB" w:rsidRPr="00727659" w:rsidRDefault="00A348CB">
            <w:pPr>
              <w:rPr>
                <w:sz w:val="20"/>
                <w:szCs w:val="20"/>
              </w:rPr>
            </w:pPr>
            <w:r w:rsidRPr="00727659">
              <w:rPr>
                <w:sz w:val="20"/>
                <w:szCs w:val="20"/>
              </w:rPr>
              <w:t>159</w:t>
            </w:r>
          </w:p>
        </w:tc>
      </w:tr>
      <w:tr w:rsidR="00A348CB" w14:paraId="4FE4CEBD" w14:textId="77777777">
        <w:trPr>
          <w:trHeight w:val="234"/>
        </w:trPr>
        <w:tc>
          <w:tcPr>
            <w:tcW w:w="18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4AD830" w14:textId="77777777" w:rsidR="00A348CB" w:rsidRPr="00727659" w:rsidRDefault="00A348CB">
            <w:r w:rsidRPr="00727659">
              <w:rPr>
                <w:sz w:val="20"/>
                <w:szCs w:val="20"/>
              </w:rPr>
              <w:t>Matagorda Bay</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20548214" w14:textId="77777777" w:rsidR="00A348CB" w:rsidRPr="00727659" w:rsidRDefault="00A348CB">
            <w:r w:rsidRPr="00727659">
              <w:rPr>
                <w:sz w:val="20"/>
                <w:szCs w:val="20"/>
              </w:rPr>
              <w:t>8</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650F0E88"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88</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14:paraId="0DAD6C5F"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c>
          <w:tcPr>
            <w:tcW w:w="690" w:type="dxa"/>
            <w:tcBorders>
              <w:top w:val="nil"/>
              <w:left w:val="nil"/>
              <w:bottom w:val="single" w:sz="8" w:space="0" w:color="auto"/>
              <w:right w:val="single" w:sz="8" w:space="0" w:color="auto"/>
            </w:tcBorders>
            <w:tcMar>
              <w:top w:w="0" w:type="dxa"/>
              <w:left w:w="108" w:type="dxa"/>
              <w:bottom w:w="0" w:type="dxa"/>
              <w:right w:w="108" w:type="dxa"/>
            </w:tcMar>
            <w:hideMark/>
          </w:tcPr>
          <w:p w14:paraId="512340BE"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54</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07796C2" w14:textId="77777777" w:rsidR="00A348CB" w:rsidRPr="00727659" w:rsidRDefault="00A348CB">
            <w:pPr>
              <w:rPr>
                <w:sz w:val="20"/>
                <w:szCs w:val="20"/>
              </w:rPr>
            </w:pPr>
            <w:r w:rsidRPr="00727659">
              <w:rPr>
                <w:sz w:val="20"/>
                <w:szCs w:val="20"/>
              </w:rPr>
              <w:t>17</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16DF733C" w14:textId="77777777" w:rsidR="00A348CB" w:rsidRPr="00727659" w:rsidRDefault="00A348CB">
            <w:pPr>
              <w:rPr>
                <w:sz w:val="20"/>
                <w:szCs w:val="20"/>
              </w:rPr>
            </w:pPr>
            <w:r w:rsidRPr="00727659">
              <w:rPr>
                <w:sz w:val="20"/>
                <w:szCs w:val="20"/>
              </w:rPr>
              <w:t>140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155487B6" w14:textId="77777777" w:rsidR="00A348CB" w:rsidRPr="00727659" w:rsidRDefault="00A348CB">
            <w:pPr>
              <w:rPr>
                <w:sz w:val="20"/>
                <w:szCs w:val="20"/>
              </w:rPr>
            </w:pPr>
            <w:r w:rsidRPr="00727659">
              <w:rPr>
                <w:sz w:val="20"/>
                <w:szCs w:val="20"/>
              </w:rPr>
              <w:t>151</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66E70C75" w14:textId="77777777" w:rsidR="00A348CB" w:rsidRPr="00727659" w:rsidRDefault="00A348CB">
            <w:pPr>
              <w:rPr>
                <w:sz w:val="20"/>
                <w:szCs w:val="20"/>
              </w:rPr>
            </w:pPr>
            <w:r w:rsidRPr="00727659">
              <w:rPr>
                <w:sz w:val="20"/>
                <w:szCs w:val="20"/>
              </w:rPr>
              <w:t>298</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48D5DF50" w14:textId="77777777" w:rsidR="00A348CB" w:rsidRPr="00727659" w:rsidRDefault="00A348CB">
            <w:pPr>
              <w:rPr>
                <w:sz w:val="20"/>
                <w:szCs w:val="20"/>
              </w:rPr>
            </w:pPr>
            <w:r w:rsidRPr="00727659">
              <w:rPr>
                <w:sz w:val="20"/>
                <w:szCs w:val="20"/>
              </w:rPr>
              <w:t>97</w:t>
            </w:r>
          </w:p>
        </w:tc>
      </w:tr>
      <w:tr w:rsidR="00A348CB" w14:paraId="7CA49DD6" w14:textId="77777777">
        <w:trPr>
          <w:trHeight w:val="246"/>
        </w:trPr>
        <w:tc>
          <w:tcPr>
            <w:tcW w:w="18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BF7DD" w14:textId="77777777" w:rsidR="00A348CB" w:rsidRPr="00727659" w:rsidRDefault="00A348CB">
            <w:r w:rsidRPr="00727659">
              <w:rPr>
                <w:sz w:val="20"/>
                <w:szCs w:val="20"/>
              </w:rPr>
              <w:t>San Antonio Bay</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6CC08C89" w14:textId="77777777" w:rsidR="00A348CB" w:rsidRPr="00727659" w:rsidRDefault="00A348CB">
            <w:r w:rsidRPr="00727659">
              <w:rPr>
                <w:sz w:val="20"/>
                <w:szCs w:val="20"/>
              </w:rPr>
              <w:t>277</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31DC46E7"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258</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14:paraId="6A98CB61"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570</w:t>
            </w:r>
          </w:p>
        </w:tc>
        <w:tc>
          <w:tcPr>
            <w:tcW w:w="690" w:type="dxa"/>
            <w:tcBorders>
              <w:top w:val="nil"/>
              <w:left w:val="nil"/>
              <w:bottom w:val="single" w:sz="8" w:space="0" w:color="auto"/>
              <w:right w:val="single" w:sz="8" w:space="0" w:color="auto"/>
            </w:tcBorders>
            <w:tcMar>
              <w:top w:w="0" w:type="dxa"/>
              <w:left w:w="108" w:type="dxa"/>
              <w:bottom w:w="0" w:type="dxa"/>
              <w:right w:w="108" w:type="dxa"/>
            </w:tcMar>
            <w:hideMark/>
          </w:tcPr>
          <w:p w14:paraId="02BF42AD"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997</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7E6D92AD" w14:textId="77777777" w:rsidR="00A348CB" w:rsidRPr="00727659" w:rsidRDefault="00A348CB">
            <w:pPr>
              <w:rPr>
                <w:sz w:val="20"/>
                <w:szCs w:val="20"/>
              </w:rPr>
            </w:pPr>
            <w:r w:rsidRPr="00727659">
              <w:rPr>
                <w:sz w:val="20"/>
                <w:szCs w:val="20"/>
              </w:rPr>
              <w:t>710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4CA10104" w14:textId="77777777" w:rsidR="00A348CB" w:rsidRPr="00727659" w:rsidRDefault="00A348CB">
            <w:pPr>
              <w:rPr>
                <w:sz w:val="20"/>
                <w:szCs w:val="20"/>
              </w:rPr>
            </w:pPr>
            <w:r w:rsidRPr="00727659">
              <w:rPr>
                <w:sz w:val="20"/>
                <w:szCs w:val="20"/>
              </w:rPr>
              <w:t>1249</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7B0E545" w14:textId="77777777" w:rsidR="00A348CB" w:rsidRPr="00727659" w:rsidRDefault="00A348CB">
            <w:pPr>
              <w:rPr>
                <w:sz w:val="20"/>
                <w:szCs w:val="20"/>
              </w:rPr>
            </w:pPr>
            <w:r w:rsidRPr="00727659">
              <w:rPr>
                <w:sz w:val="20"/>
                <w:szCs w:val="20"/>
              </w:rPr>
              <w:t>874</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38587AB5" w14:textId="77777777" w:rsidR="00A348CB" w:rsidRPr="00727659" w:rsidRDefault="00A348CB">
            <w:pPr>
              <w:rPr>
                <w:sz w:val="20"/>
                <w:szCs w:val="20"/>
              </w:rPr>
            </w:pPr>
            <w:r w:rsidRPr="00727659">
              <w:rPr>
                <w:sz w:val="20"/>
                <w:szCs w:val="20"/>
              </w:rPr>
              <w:t>608</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35684826" w14:textId="77777777" w:rsidR="00A348CB" w:rsidRPr="00727659" w:rsidRDefault="00A348CB">
            <w:pPr>
              <w:rPr>
                <w:sz w:val="20"/>
                <w:szCs w:val="20"/>
              </w:rPr>
            </w:pPr>
            <w:r w:rsidRPr="00727659">
              <w:rPr>
                <w:sz w:val="20"/>
                <w:szCs w:val="20"/>
              </w:rPr>
              <w:t>797</w:t>
            </w:r>
          </w:p>
        </w:tc>
      </w:tr>
      <w:tr w:rsidR="00A348CB" w14:paraId="27321681" w14:textId="77777777">
        <w:trPr>
          <w:trHeight w:val="234"/>
        </w:trPr>
        <w:tc>
          <w:tcPr>
            <w:tcW w:w="18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48183F" w14:textId="77777777" w:rsidR="00A348CB" w:rsidRPr="00727659" w:rsidRDefault="00A348CB">
            <w:r w:rsidRPr="00727659">
              <w:rPr>
                <w:sz w:val="20"/>
                <w:szCs w:val="20"/>
              </w:rPr>
              <w:t>Aransas Bay</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32D70C51" w14:textId="77777777" w:rsidR="00A348CB" w:rsidRPr="00727659" w:rsidRDefault="00A348CB">
            <w:r w:rsidRPr="00727659">
              <w:rPr>
                <w:sz w:val="20"/>
                <w:szCs w:val="20"/>
              </w:rPr>
              <w:t>30</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7F005AAF"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72</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14:paraId="4BA3F4EB"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71</w:t>
            </w:r>
          </w:p>
        </w:tc>
        <w:tc>
          <w:tcPr>
            <w:tcW w:w="690" w:type="dxa"/>
            <w:tcBorders>
              <w:top w:val="nil"/>
              <w:left w:val="nil"/>
              <w:bottom w:val="single" w:sz="8" w:space="0" w:color="auto"/>
              <w:right w:val="single" w:sz="8" w:space="0" w:color="auto"/>
            </w:tcBorders>
            <w:tcMar>
              <w:top w:w="0" w:type="dxa"/>
              <w:left w:w="108" w:type="dxa"/>
              <w:bottom w:w="0" w:type="dxa"/>
              <w:right w:w="108" w:type="dxa"/>
            </w:tcMar>
            <w:hideMark/>
          </w:tcPr>
          <w:p w14:paraId="6BF7B342"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52</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18A4EDA7" w14:textId="77777777" w:rsidR="00A348CB" w:rsidRPr="00727659" w:rsidRDefault="00A348CB">
            <w:pPr>
              <w:rPr>
                <w:sz w:val="20"/>
                <w:szCs w:val="20"/>
              </w:rPr>
            </w:pPr>
            <w:r w:rsidRPr="00727659">
              <w:rPr>
                <w:sz w:val="20"/>
                <w:szCs w:val="20"/>
              </w:rPr>
              <w:t>74</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0A3DF11E" w14:textId="77777777" w:rsidR="00A348CB" w:rsidRPr="00727659" w:rsidRDefault="00A348CB">
            <w:pPr>
              <w:rPr>
                <w:sz w:val="20"/>
                <w:szCs w:val="20"/>
              </w:rPr>
            </w:pPr>
            <w:r w:rsidRPr="00727659">
              <w:rPr>
                <w:sz w:val="20"/>
                <w:szCs w:val="20"/>
              </w:rPr>
              <w:t>243</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0557D063" w14:textId="77777777" w:rsidR="00A348CB" w:rsidRPr="00727659" w:rsidRDefault="00A348CB">
            <w:pPr>
              <w:rPr>
                <w:sz w:val="20"/>
                <w:szCs w:val="20"/>
              </w:rPr>
            </w:pPr>
            <w:r w:rsidRPr="00727659">
              <w:rPr>
                <w:sz w:val="20"/>
                <w:szCs w:val="20"/>
              </w:rPr>
              <w:t>164</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14E21A31" w14:textId="77777777" w:rsidR="00A348CB" w:rsidRPr="00727659" w:rsidRDefault="00A348CB">
            <w:pPr>
              <w:rPr>
                <w:sz w:val="20"/>
                <w:szCs w:val="20"/>
              </w:rPr>
            </w:pPr>
            <w:r w:rsidRPr="00727659">
              <w:rPr>
                <w:sz w:val="20"/>
                <w:szCs w:val="20"/>
              </w:rPr>
              <w:t>198</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4113946E" w14:textId="77777777" w:rsidR="00A348CB" w:rsidRPr="00727659" w:rsidRDefault="00A348CB">
            <w:pPr>
              <w:rPr>
                <w:sz w:val="20"/>
                <w:szCs w:val="20"/>
              </w:rPr>
            </w:pPr>
            <w:r w:rsidRPr="00727659">
              <w:rPr>
                <w:sz w:val="20"/>
                <w:szCs w:val="20"/>
              </w:rPr>
              <w:t>102</w:t>
            </w:r>
          </w:p>
        </w:tc>
      </w:tr>
      <w:tr w:rsidR="00A348CB" w14:paraId="794780D4" w14:textId="77777777">
        <w:trPr>
          <w:trHeight w:val="246"/>
        </w:trPr>
        <w:tc>
          <w:tcPr>
            <w:tcW w:w="18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9624D6" w14:textId="77777777" w:rsidR="00A348CB" w:rsidRPr="00727659" w:rsidRDefault="00A348CB">
            <w:r w:rsidRPr="00727659">
              <w:rPr>
                <w:sz w:val="20"/>
                <w:szCs w:val="20"/>
              </w:rPr>
              <w:t>Corpus Christi Bay</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660FF4A4" w14:textId="77777777" w:rsidR="00A348CB" w:rsidRPr="00727659" w:rsidRDefault="00A348CB">
            <w:r w:rsidRPr="00727659">
              <w:rPr>
                <w:sz w:val="20"/>
                <w:szCs w:val="20"/>
              </w:rPr>
              <w:t>18</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0D291BB0"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14:paraId="7D17D5D2"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tc>
        <w:tc>
          <w:tcPr>
            <w:tcW w:w="690" w:type="dxa"/>
            <w:tcBorders>
              <w:top w:val="nil"/>
              <w:left w:val="nil"/>
              <w:bottom w:val="single" w:sz="8" w:space="0" w:color="auto"/>
              <w:right w:val="single" w:sz="8" w:space="0" w:color="auto"/>
            </w:tcBorders>
            <w:tcMar>
              <w:top w:w="0" w:type="dxa"/>
              <w:left w:w="108" w:type="dxa"/>
              <w:bottom w:w="0" w:type="dxa"/>
              <w:right w:w="108" w:type="dxa"/>
            </w:tcMar>
            <w:hideMark/>
          </w:tcPr>
          <w:p w14:paraId="1672E3E9"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71</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09E169E" w14:textId="77777777" w:rsidR="00A348CB" w:rsidRPr="00727659" w:rsidRDefault="00A348CB">
            <w:pPr>
              <w:rPr>
                <w:sz w:val="20"/>
                <w:szCs w:val="20"/>
              </w:rPr>
            </w:pPr>
            <w:r w:rsidRPr="00727659">
              <w:rPr>
                <w:sz w:val="20"/>
                <w:szCs w:val="20"/>
              </w:rPr>
              <w:t>28</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BD69558" w14:textId="77777777" w:rsidR="00A348CB" w:rsidRPr="00727659" w:rsidRDefault="00A348CB">
            <w:pPr>
              <w:rPr>
                <w:sz w:val="20"/>
                <w:szCs w:val="20"/>
              </w:rPr>
            </w:pPr>
            <w:r w:rsidRPr="00727659">
              <w:rPr>
                <w:sz w:val="20"/>
                <w:szCs w:val="20"/>
              </w:rPr>
              <w:t>21</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22C4B07" w14:textId="77777777" w:rsidR="00A348CB" w:rsidRPr="00727659" w:rsidRDefault="00A348CB">
            <w:pPr>
              <w:rPr>
                <w:sz w:val="20"/>
                <w:szCs w:val="20"/>
              </w:rPr>
            </w:pPr>
            <w:r w:rsidRPr="00727659">
              <w:rPr>
                <w:sz w:val="20"/>
                <w:szCs w:val="20"/>
              </w:rPr>
              <w:t>37</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08472144" w14:textId="77777777" w:rsidR="00A348CB" w:rsidRPr="00727659" w:rsidRDefault="00A348CB">
            <w:pPr>
              <w:rPr>
                <w:sz w:val="20"/>
                <w:szCs w:val="20"/>
              </w:rPr>
            </w:pPr>
            <w:r w:rsidRPr="00727659">
              <w:rPr>
                <w:sz w:val="20"/>
                <w:szCs w:val="20"/>
              </w:rPr>
              <w:t>43</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2BD3D963" w14:textId="77777777" w:rsidR="00A348CB" w:rsidRPr="00727659" w:rsidRDefault="00A348CB">
            <w:pPr>
              <w:rPr>
                <w:sz w:val="20"/>
                <w:szCs w:val="20"/>
              </w:rPr>
            </w:pPr>
            <w:r w:rsidRPr="00727659">
              <w:rPr>
                <w:sz w:val="20"/>
                <w:szCs w:val="20"/>
              </w:rPr>
              <w:t>17</w:t>
            </w:r>
          </w:p>
        </w:tc>
      </w:tr>
      <w:tr w:rsidR="00A348CB" w14:paraId="053A6211" w14:textId="77777777">
        <w:trPr>
          <w:trHeight w:val="234"/>
        </w:trPr>
        <w:tc>
          <w:tcPr>
            <w:tcW w:w="18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64B5D" w14:textId="77777777" w:rsidR="00A348CB" w:rsidRPr="00727659" w:rsidRDefault="00A348CB">
            <w:r w:rsidRPr="00727659">
              <w:rPr>
                <w:sz w:val="20"/>
                <w:szCs w:val="20"/>
              </w:rPr>
              <w:t>Up Laguna Madre</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2325FC7D" w14:textId="77777777" w:rsidR="00A348CB" w:rsidRPr="00727659" w:rsidRDefault="00A348CB">
            <w:r w:rsidRPr="00727659">
              <w:rPr>
                <w:sz w:val="20"/>
                <w:szCs w:val="20"/>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035408C0"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14:paraId="49E07036"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690" w:type="dxa"/>
            <w:tcBorders>
              <w:top w:val="nil"/>
              <w:left w:val="nil"/>
              <w:bottom w:val="single" w:sz="8" w:space="0" w:color="auto"/>
              <w:right w:val="single" w:sz="8" w:space="0" w:color="auto"/>
            </w:tcBorders>
            <w:tcMar>
              <w:top w:w="0" w:type="dxa"/>
              <w:left w:w="108" w:type="dxa"/>
              <w:bottom w:w="0" w:type="dxa"/>
              <w:right w:w="108" w:type="dxa"/>
            </w:tcMar>
            <w:hideMark/>
          </w:tcPr>
          <w:p w14:paraId="423DA5E1"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211868C" w14:textId="77777777" w:rsidR="00A348CB" w:rsidRPr="00727659" w:rsidRDefault="00A348CB">
            <w:pPr>
              <w:rPr>
                <w:sz w:val="20"/>
                <w:szCs w:val="20"/>
              </w:rPr>
            </w:pPr>
            <w:r w:rsidRPr="00727659">
              <w:rPr>
                <w:sz w:val="20"/>
                <w:szCs w:val="20"/>
              </w:rPr>
              <w:t>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05639296" w14:textId="77777777" w:rsidR="00A348CB" w:rsidRPr="00727659" w:rsidRDefault="00A348CB">
            <w:pPr>
              <w:rPr>
                <w:sz w:val="20"/>
                <w:szCs w:val="20"/>
              </w:rPr>
            </w:pPr>
            <w:r w:rsidRPr="00727659">
              <w:rPr>
                <w:sz w:val="20"/>
                <w:szCs w:val="20"/>
              </w:rPr>
              <w:t>2</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7FB4348" w14:textId="77777777" w:rsidR="00A348CB" w:rsidRPr="00727659" w:rsidRDefault="00A348CB">
            <w:pPr>
              <w:rPr>
                <w:sz w:val="20"/>
                <w:szCs w:val="20"/>
              </w:rPr>
            </w:pPr>
            <w:r w:rsidRPr="00727659">
              <w:rPr>
                <w:sz w:val="20"/>
                <w:szCs w:val="20"/>
              </w:rPr>
              <w:t>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5D51033C" w14:textId="77777777" w:rsidR="00A348CB" w:rsidRPr="00727659" w:rsidRDefault="00A348CB">
            <w:pPr>
              <w:rPr>
                <w:sz w:val="20"/>
                <w:szCs w:val="20"/>
              </w:rPr>
            </w:pPr>
            <w:r w:rsidRPr="00727659">
              <w:rPr>
                <w:sz w:val="20"/>
                <w:szCs w:val="20"/>
              </w:rPr>
              <w:t>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07F60C16" w14:textId="77777777" w:rsidR="00A348CB" w:rsidRPr="00727659" w:rsidRDefault="00A348CB">
            <w:pPr>
              <w:rPr>
                <w:sz w:val="20"/>
                <w:szCs w:val="20"/>
              </w:rPr>
            </w:pPr>
            <w:r w:rsidRPr="00727659">
              <w:rPr>
                <w:sz w:val="20"/>
                <w:szCs w:val="20"/>
              </w:rPr>
              <w:t>2</w:t>
            </w:r>
          </w:p>
        </w:tc>
      </w:tr>
      <w:tr w:rsidR="00A348CB" w14:paraId="459667B0" w14:textId="77777777">
        <w:trPr>
          <w:trHeight w:val="246"/>
        </w:trPr>
        <w:tc>
          <w:tcPr>
            <w:tcW w:w="18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0D0E3" w14:textId="77777777" w:rsidR="00A348CB" w:rsidRPr="00727659" w:rsidRDefault="00A348CB">
            <w:r w:rsidRPr="00727659">
              <w:rPr>
                <w:sz w:val="20"/>
                <w:szCs w:val="20"/>
              </w:rPr>
              <w:t>Low Laguna Madre</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04EA5C7A" w14:textId="77777777" w:rsidR="00A348CB" w:rsidRPr="00727659" w:rsidRDefault="00A348CB">
            <w:r w:rsidRPr="00727659">
              <w:rPr>
                <w:sz w:val="20"/>
                <w:szCs w:val="20"/>
              </w:rPr>
              <w:t>40</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14:paraId="2DEA56CA"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14:paraId="12104C24"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690" w:type="dxa"/>
            <w:tcBorders>
              <w:top w:val="nil"/>
              <w:left w:val="nil"/>
              <w:bottom w:val="single" w:sz="8" w:space="0" w:color="auto"/>
              <w:right w:val="single" w:sz="8" w:space="0" w:color="auto"/>
            </w:tcBorders>
            <w:tcMar>
              <w:top w:w="0" w:type="dxa"/>
              <w:left w:w="108" w:type="dxa"/>
              <w:bottom w:w="0" w:type="dxa"/>
              <w:right w:w="108" w:type="dxa"/>
            </w:tcMar>
            <w:hideMark/>
          </w:tcPr>
          <w:p w14:paraId="1645C2DE" w14:textId="77777777" w:rsidR="00A348CB" w:rsidRPr="00727659" w:rsidRDefault="00A348CB">
            <w:r w:rsidRPr="00727659">
              <w:rPr>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0D51848F" w14:textId="77777777" w:rsidR="00A348CB" w:rsidRPr="00727659" w:rsidRDefault="00A348CB">
            <w:pPr>
              <w:rPr>
                <w:sz w:val="20"/>
                <w:szCs w:val="20"/>
              </w:rPr>
            </w:pPr>
            <w:r w:rsidRPr="00727659">
              <w:rPr>
                <w:sz w:val="20"/>
                <w:szCs w:val="20"/>
              </w:rPr>
              <w:t>42</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0B57277C" w14:textId="77777777" w:rsidR="00A348CB" w:rsidRPr="00727659" w:rsidRDefault="00A348CB">
            <w:pPr>
              <w:rPr>
                <w:sz w:val="20"/>
                <w:szCs w:val="20"/>
              </w:rPr>
            </w:pPr>
            <w:r w:rsidRPr="00727659">
              <w:rPr>
                <w:sz w:val="20"/>
                <w:szCs w:val="20"/>
              </w:rPr>
              <w:t>3</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2992891B" w14:textId="77777777" w:rsidR="00A348CB" w:rsidRPr="00727659" w:rsidRDefault="00A348CB">
            <w:pPr>
              <w:rPr>
                <w:sz w:val="20"/>
                <w:szCs w:val="20"/>
              </w:rPr>
            </w:pPr>
            <w:r w:rsidRPr="00727659">
              <w:rPr>
                <w:sz w:val="20"/>
                <w:szCs w:val="20"/>
              </w:rPr>
              <w:t>7</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75A2881A" w14:textId="77777777" w:rsidR="00A348CB" w:rsidRPr="00727659" w:rsidRDefault="00A348CB">
            <w:pPr>
              <w:rPr>
                <w:sz w:val="20"/>
                <w:szCs w:val="20"/>
              </w:rPr>
            </w:pPr>
            <w:r w:rsidRPr="00727659">
              <w:rPr>
                <w:sz w:val="20"/>
                <w:szCs w:val="20"/>
              </w:rPr>
              <w:t>0</w:t>
            </w:r>
          </w:p>
        </w:tc>
        <w:tc>
          <w:tcPr>
            <w:tcW w:w="690" w:type="dxa"/>
            <w:tcBorders>
              <w:top w:val="nil"/>
              <w:left w:val="nil"/>
              <w:bottom w:val="single" w:sz="8" w:space="0" w:color="auto"/>
              <w:right w:val="single" w:sz="8" w:space="0" w:color="auto"/>
            </w:tcBorders>
            <w:tcMar>
              <w:top w:w="0" w:type="dxa"/>
              <w:left w:w="108" w:type="dxa"/>
              <w:bottom w:w="0" w:type="dxa"/>
              <w:right w:w="108" w:type="dxa"/>
            </w:tcMar>
          </w:tcPr>
          <w:p w14:paraId="774C4F98" w14:textId="77777777" w:rsidR="00A348CB" w:rsidRPr="00727659" w:rsidRDefault="00A348CB">
            <w:pPr>
              <w:rPr>
                <w:sz w:val="20"/>
                <w:szCs w:val="20"/>
              </w:rPr>
            </w:pPr>
            <w:r w:rsidRPr="00727659">
              <w:rPr>
                <w:sz w:val="20"/>
                <w:szCs w:val="20"/>
              </w:rPr>
              <w:t>0</w:t>
            </w:r>
          </w:p>
        </w:tc>
      </w:tr>
      <w:tr w:rsidR="00A348CB" w14:paraId="690B0929" w14:textId="77777777">
        <w:trPr>
          <w:trHeight w:val="275"/>
        </w:trPr>
        <w:tc>
          <w:tcPr>
            <w:tcW w:w="18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14B350" w14:textId="77777777" w:rsidR="00A348CB" w:rsidRPr="00727659" w:rsidRDefault="00A348CB">
            <w:pPr>
              <w:rPr>
                <w:b/>
                <w:bCs/>
              </w:rPr>
            </w:pPr>
            <w:r w:rsidRPr="00727659">
              <w:rPr>
                <w:b/>
                <w:bCs/>
                <w:sz w:val="20"/>
                <w:szCs w:val="20"/>
              </w:rPr>
              <w:t>Totals:</w:t>
            </w:r>
          </w:p>
        </w:tc>
        <w:tc>
          <w:tcPr>
            <w:tcW w:w="6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2FDEE0" w14:textId="77777777" w:rsidR="00A348CB" w:rsidRPr="00727659" w:rsidRDefault="00A348CB">
            <w:pPr>
              <w:rPr>
                <w:b/>
                <w:bCs/>
              </w:rPr>
            </w:pPr>
            <w:r w:rsidRPr="00727659">
              <w:rPr>
                <w:b/>
                <w:bCs/>
                <w:sz w:val="20"/>
                <w:szCs w:val="20"/>
              </w:rPr>
              <w:t>788</w:t>
            </w:r>
          </w:p>
        </w:tc>
        <w:tc>
          <w:tcPr>
            <w:tcW w:w="6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616E8" w14:textId="77777777" w:rsidR="00A348CB" w:rsidRPr="00727659" w:rsidRDefault="00A348CB">
            <w:pPr>
              <w:rPr>
                <w:b/>
                <w:bCs/>
              </w:rPr>
            </w:pPr>
            <w:r w:rsidRPr="00727659">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912</w:t>
            </w:r>
          </w:p>
        </w:tc>
        <w:tc>
          <w:tcPr>
            <w:tcW w:w="6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29B2D3" w14:textId="77777777" w:rsidR="00A348CB" w:rsidRPr="00727659" w:rsidRDefault="00A348CB">
            <w:pPr>
              <w:rPr>
                <w:b/>
                <w:bCs/>
              </w:rPr>
            </w:pPr>
            <w:r w:rsidRPr="00727659">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1115</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E1BE6" w14:textId="77777777" w:rsidR="00A348CB" w:rsidRPr="00727659" w:rsidRDefault="00A348CB">
            <w:pPr>
              <w:rPr>
                <w:b/>
                <w:bCs/>
              </w:rPr>
            </w:pPr>
            <w:r w:rsidRPr="00727659">
              <w:rPr>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1661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7B4118D3" w14:textId="77777777" w:rsidR="00A348CB" w:rsidRPr="00727659" w:rsidRDefault="00A348CB">
            <w:pPr>
              <w:rPr>
                <w:b/>
                <w:bCs/>
                <w:sz w:val="20"/>
                <w:szCs w:val="20"/>
              </w:rPr>
            </w:pPr>
            <w:r w:rsidRPr="00727659">
              <w:rPr>
                <w:b/>
                <w:bCs/>
                <w:sz w:val="20"/>
                <w:szCs w:val="20"/>
              </w:rPr>
              <w:t>1089</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0B62416E" w14:textId="77777777" w:rsidR="00A348CB" w:rsidRPr="00727659" w:rsidRDefault="00A348CB">
            <w:pPr>
              <w:rPr>
                <w:b/>
                <w:bCs/>
                <w:sz w:val="20"/>
                <w:szCs w:val="20"/>
              </w:rPr>
            </w:pPr>
            <w:r w:rsidRPr="00727659">
              <w:rPr>
                <w:b/>
                <w:bCs/>
                <w:sz w:val="20"/>
                <w:szCs w:val="20"/>
              </w:rPr>
              <w:t>2029</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5374C64B" w14:textId="77777777" w:rsidR="00A348CB" w:rsidRPr="00727659" w:rsidRDefault="00A348CB">
            <w:pPr>
              <w:rPr>
                <w:b/>
                <w:bCs/>
                <w:sz w:val="20"/>
                <w:szCs w:val="20"/>
              </w:rPr>
            </w:pPr>
            <w:r w:rsidRPr="00727659">
              <w:rPr>
                <w:b/>
                <w:bCs/>
                <w:sz w:val="20"/>
                <w:szCs w:val="20"/>
              </w:rPr>
              <w:t>1561</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41E800F7" w14:textId="77777777" w:rsidR="00A348CB" w:rsidRPr="00727659" w:rsidRDefault="00A348CB">
            <w:pPr>
              <w:rPr>
                <w:b/>
                <w:bCs/>
                <w:sz w:val="20"/>
                <w:szCs w:val="20"/>
              </w:rPr>
            </w:pPr>
            <w:r w:rsidRPr="00727659">
              <w:rPr>
                <w:b/>
                <w:bCs/>
                <w:sz w:val="20"/>
                <w:szCs w:val="20"/>
              </w:rPr>
              <w:t>1285</w:t>
            </w:r>
          </w:p>
        </w:tc>
        <w:tc>
          <w:tcPr>
            <w:tcW w:w="690" w:type="dxa"/>
            <w:tcBorders>
              <w:top w:val="nil"/>
              <w:left w:val="nil"/>
              <w:bottom w:val="single" w:sz="8" w:space="0" w:color="auto"/>
              <w:right w:val="single" w:sz="8" w:space="0" w:color="auto"/>
            </w:tcBorders>
            <w:tcMar>
              <w:top w:w="0" w:type="dxa"/>
              <w:left w:w="108" w:type="dxa"/>
              <w:bottom w:w="0" w:type="dxa"/>
              <w:right w:w="108" w:type="dxa"/>
            </w:tcMar>
            <w:vAlign w:val="center"/>
          </w:tcPr>
          <w:p w14:paraId="7C79D5C6" w14:textId="77777777" w:rsidR="00A348CB" w:rsidRPr="00727659" w:rsidRDefault="00A348CB">
            <w:pPr>
              <w:rPr>
                <w:b/>
                <w:bCs/>
                <w:sz w:val="20"/>
                <w:szCs w:val="20"/>
              </w:rPr>
            </w:pPr>
            <w:r w:rsidRPr="00727659">
              <w:rPr>
                <w:b/>
                <w:bCs/>
                <w:sz w:val="20"/>
                <w:szCs w:val="20"/>
              </w:rPr>
              <w:t>1308</w:t>
            </w:r>
          </w:p>
        </w:tc>
      </w:tr>
    </w:tbl>
    <w:p w14:paraId="676B4A07" w14:textId="77777777" w:rsidR="00A348CB" w:rsidRDefault="00A348CB" w:rsidP="00A348CB"/>
    <w:p w14:paraId="1A03CA1C" w14:textId="77777777" w:rsidR="00A348CB" w:rsidRDefault="00A348CB" w:rsidP="00A348CB"/>
    <w:p w14:paraId="1E6D464D" w14:textId="77777777" w:rsidR="00A348CB" w:rsidRDefault="00A348CB" w:rsidP="00A348CB"/>
    <w:p w14:paraId="612EBF4D" w14:textId="77777777" w:rsidR="00A348CB" w:rsidRDefault="00A348CB" w:rsidP="00A348CB"/>
    <w:p w14:paraId="596DEA2D" w14:textId="77777777" w:rsidR="00A348CB" w:rsidRDefault="00A348CB" w:rsidP="00A348CB"/>
    <w:p w14:paraId="68BDAE31" w14:textId="77777777" w:rsidR="00A348CB" w:rsidRDefault="00A348CB" w:rsidP="00A348CB"/>
    <w:p w14:paraId="4FD07294" w14:textId="77777777" w:rsidR="00A348CB" w:rsidRDefault="00A348CB" w:rsidP="00A348CB"/>
    <w:p w14:paraId="0AC87D5F" w14:textId="77777777" w:rsidR="00A348CB" w:rsidRDefault="00A348CB" w:rsidP="00A348CB"/>
    <w:p w14:paraId="487E64AD" w14:textId="77777777" w:rsidR="00A348CB" w:rsidRDefault="00A348CB" w:rsidP="00A348CB"/>
    <w:p w14:paraId="33E91F69" w14:textId="77777777" w:rsidR="00A348CB" w:rsidRDefault="00A348CB" w:rsidP="00A348CB"/>
    <w:p w14:paraId="1166BB77" w14:textId="77777777" w:rsidR="00A348CB" w:rsidRDefault="00A348CB" w:rsidP="00A348CB"/>
    <w:p w14:paraId="2D32802D" w14:textId="77777777" w:rsidR="00A348CB" w:rsidRDefault="00A348CB" w:rsidP="00A348CB"/>
    <w:p w14:paraId="0DCA4833" w14:textId="0C190A9E" w:rsidR="00A348CB" w:rsidRDefault="00A348CB" w:rsidP="00727F2B">
      <w:pPr>
        <w:rPr>
          <w:b/>
        </w:rPr>
      </w:pPr>
    </w:p>
    <w:p w14:paraId="5A3DBB0F" w14:textId="77777777" w:rsidR="00A348CB" w:rsidRDefault="00A348CB" w:rsidP="00727F2B">
      <w:pPr>
        <w:rPr>
          <w:b/>
        </w:rPr>
      </w:pPr>
    </w:p>
    <w:p w14:paraId="0C2995C9" w14:textId="60BF02DD" w:rsidR="00727F2B" w:rsidRDefault="00727F2B" w:rsidP="00940A26">
      <w:pPr>
        <w:pStyle w:val="Heading2"/>
        <w:rPr>
          <w:sz w:val="6"/>
          <w:szCs w:val="6"/>
        </w:rPr>
      </w:pPr>
      <w:bookmarkStart w:id="88" w:name="_Toc194911277"/>
      <w:bookmarkStart w:id="89" w:name="_Toc203135478"/>
      <w:r w:rsidRPr="00C96C3B">
        <w:rPr>
          <w:color w:val="1F497D" w:themeColor="text2"/>
        </w:rPr>
        <w:lastRenderedPageBreak/>
        <w:t>Management Characterization</w:t>
      </w:r>
      <w:bookmarkEnd w:id="88"/>
      <w:bookmarkEnd w:id="89"/>
      <w:r>
        <w:br/>
      </w:r>
    </w:p>
    <w:p w14:paraId="3263E75C" w14:textId="77777777" w:rsidR="00727F2B" w:rsidRDefault="00727F2B" w:rsidP="001C079A">
      <w:pPr>
        <w:keepLines/>
        <w:numPr>
          <w:ilvl w:val="0"/>
          <w:numId w:val="2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Indicate if the approach is employed by the state or territory and if there have been any significant state- or territory-level management changes (positive or negative) for how marine debris is managed in the coastal zone. </w:t>
      </w:r>
    </w:p>
    <w:p w14:paraId="3DAF75C3" w14:textId="77777777" w:rsidR="00727F2B" w:rsidRDefault="00727F2B" w:rsidP="00727F2B">
      <w:pPr>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0F457C4E" w14:textId="4F99CC80" w:rsidR="00727F2B"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b/>
        </w:rPr>
      </w:pPr>
      <w:r>
        <w:rPr>
          <w:b/>
        </w:rPr>
        <w:t>Significant Changes in Marine Debris Management</w:t>
      </w:r>
    </w:p>
    <w:tbl>
      <w:tblPr>
        <w:tblStyle w:val="58"/>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ignificant Changes in Marine Debris Management"/>
        <w:tblDescription w:val="The table invites reader participation. For each of two management categories, identify if they are employed by the state or territory (yes or no) and if the CMP provides assistance to locals who employ them (yes or no). Then, indicate if there have been significant changes since the last assessment. The management categories are: Marine debris statutes, regulations, policies, or case law interpretations, and marine debris removal programs. "/>
      </w:tblPr>
      <w:tblGrid>
        <w:gridCol w:w="2616"/>
        <w:gridCol w:w="2036"/>
        <w:gridCol w:w="2016"/>
        <w:gridCol w:w="2574"/>
      </w:tblGrid>
      <w:tr w:rsidR="00727F2B" w14:paraId="53BE140A" w14:textId="77777777">
        <w:trPr>
          <w:cantSplit/>
          <w:tblHeader/>
        </w:trPr>
        <w:tc>
          <w:tcPr>
            <w:tcW w:w="2616" w:type="dxa"/>
            <w:shd w:val="clear" w:color="auto" w:fill="D9D9D9"/>
            <w:vAlign w:val="center"/>
          </w:tcPr>
          <w:p w14:paraId="77BE743B"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Management Category</w:t>
            </w:r>
          </w:p>
        </w:tc>
        <w:tc>
          <w:tcPr>
            <w:tcW w:w="2036" w:type="dxa"/>
            <w:shd w:val="clear" w:color="auto" w:fill="D9D9D9"/>
            <w:vAlign w:val="center"/>
          </w:tcPr>
          <w:p w14:paraId="607DE89A"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State/Territory</w:t>
            </w:r>
          </w:p>
          <w:p w14:paraId="59514ECF"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016" w:type="dxa"/>
            <w:shd w:val="clear" w:color="auto" w:fill="D9D9D9"/>
            <w:vAlign w:val="center"/>
          </w:tcPr>
          <w:p w14:paraId="1F494680"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5922542C"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574" w:type="dxa"/>
            <w:shd w:val="clear" w:color="auto" w:fill="D9D9D9"/>
            <w:vAlign w:val="center"/>
          </w:tcPr>
          <w:p w14:paraId="1503F441"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7E6E61" w14:paraId="32DCB69C" w14:textId="77777777">
        <w:trPr>
          <w:trHeight w:val="593"/>
          <w:tblHeader/>
        </w:trPr>
        <w:tc>
          <w:tcPr>
            <w:tcW w:w="2616" w:type="dxa"/>
          </w:tcPr>
          <w:p w14:paraId="3E13A6D7" w14:textId="77777777" w:rsidR="007E6E61" w:rsidRDefault="007E6E61" w:rsidP="007E6E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Marine debris statutes, regulations, policies, or case law interpreting these</w:t>
            </w:r>
          </w:p>
        </w:tc>
        <w:tc>
          <w:tcPr>
            <w:tcW w:w="2036" w:type="dxa"/>
            <w:vAlign w:val="center"/>
          </w:tcPr>
          <w:p w14:paraId="12F44C77" w14:textId="3569CA97" w:rsidR="007E6E61" w:rsidRDefault="007E6E61" w:rsidP="007E6E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016" w:type="dxa"/>
            <w:vAlign w:val="center"/>
          </w:tcPr>
          <w:p w14:paraId="41263A36" w14:textId="368DE251" w:rsidR="007E6E61" w:rsidRDefault="007E6E61" w:rsidP="007E6E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574" w:type="dxa"/>
            <w:vAlign w:val="center"/>
          </w:tcPr>
          <w:p w14:paraId="7294004E" w14:textId="7C3000A2" w:rsidR="007E6E61" w:rsidRDefault="007E6E61" w:rsidP="007E6E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r>
      <w:tr w:rsidR="007E6E61" w14:paraId="7577F3A5" w14:textId="77777777">
        <w:trPr>
          <w:tblHeader/>
        </w:trPr>
        <w:tc>
          <w:tcPr>
            <w:tcW w:w="2616" w:type="dxa"/>
          </w:tcPr>
          <w:p w14:paraId="58564554" w14:textId="77777777" w:rsidR="007E6E61" w:rsidRDefault="007E6E61" w:rsidP="007E6E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Marine debris removal programs</w:t>
            </w:r>
          </w:p>
        </w:tc>
        <w:tc>
          <w:tcPr>
            <w:tcW w:w="2036" w:type="dxa"/>
            <w:vAlign w:val="center"/>
          </w:tcPr>
          <w:p w14:paraId="00AE8C60" w14:textId="5895446E" w:rsidR="007E6E61" w:rsidRDefault="007E6E61" w:rsidP="007E6E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016" w:type="dxa"/>
            <w:vAlign w:val="center"/>
          </w:tcPr>
          <w:p w14:paraId="434BDEB8" w14:textId="716F1A48" w:rsidR="007E6E61" w:rsidRDefault="007E6E61" w:rsidP="007E6E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574" w:type="dxa"/>
            <w:vAlign w:val="center"/>
          </w:tcPr>
          <w:p w14:paraId="50AC1A40" w14:textId="4E5032B1" w:rsidR="007E6E61" w:rsidRDefault="007E6E61" w:rsidP="007E6E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r>
    </w:tbl>
    <w:p w14:paraId="15CAFE73"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27903ED9" w14:textId="77777777" w:rsidR="00727F2B" w:rsidRDefault="00727F2B" w:rsidP="001C079A">
      <w:pPr>
        <w:numPr>
          <w:ilvl w:val="0"/>
          <w:numId w:val="2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any management categories with significant changes, briefly provide the information below. If this information is provided under another enhancement area or section of the document, please provide a reference to the other section rather than duplicate the information:</w:t>
      </w:r>
    </w:p>
    <w:p w14:paraId="63C7BFBB" w14:textId="77777777" w:rsidR="00727F2B" w:rsidRDefault="00727F2B" w:rsidP="001C079A">
      <w:pPr>
        <w:numPr>
          <w:ilvl w:val="1"/>
          <w:numId w:val="25"/>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Describe the significance of the changes; </w:t>
      </w:r>
    </w:p>
    <w:p w14:paraId="0A27ACAE" w14:textId="77777777" w:rsidR="00A348CB" w:rsidRDefault="00A348CB" w:rsidP="00A348CB">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BC87888" w14:textId="41A2AB06" w:rsidR="00916BCD" w:rsidRDefault="00916BCD" w:rsidP="00916BCD">
      <w:r>
        <w:rPr>
          <w:iCs/>
        </w:rPr>
        <w:t xml:space="preserve">The GLO will </w:t>
      </w:r>
      <w:r w:rsidR="006A1358">
        <w:rPr>
          <w:iCs/>
        </w:rPr>
        <w:t>start</w:t>
      </w:r>
      <w:r>
        <w:rPr>
          <w:iCs/>
        </w:rPr>
        <w:t xml:space="preserve"> an internal Marine Debris Removal Program in Spring 2025. </w:t>
      </w:r>
      <w:r>
        <w:rPr>
          <w:rFonts w:cstheme="minorHAnsi"/>
        </w:rPr>
        <w:t>The</w:t>
      </w:r>
      <w:r w:rsidRPr="002255A5">
        <w:rPr>
          <w:rFonts w:cstheme="minorHAnsi"/>
        </w:rPr>
        <w:t xml:space="preserve"> objective of </w:t>
      </w:r>
      <w:r>
        <w:rPr>
          <w:rFonts w:cstheme="minorHAnsi"/>
        </w:rPr>
        <w:t>the program i</w:t>
      </w:r>
      <w:r w:rsidRPr="002255A5">
        <w:rPr>
          <w:rFonts w:cstheme="minorHAnsi"/>
        </w:rPr>
        <w:t>s to support impactful marine</w:t>
      </w:r>
      <w:r>
        <w:rPr>
          <w:rFonts w:cstheme="minorHAnsi"/>
        </w:rPr>
        <w:t xml:space="preserve"> </w:t>
      </w:r>
      <w:r w:rsidRPr="002255A5">
        <w:rPr>
          <w:rFonts w:cstheme="minorHAnsi"/>
        </w:rPr>
        <w:t>debris removal projects that</w:t>
      </w:r>
      <w:r>
        <w:rPr>
          <w:rFonts w:cstheme="minorHAnsi"/>
        </w:rPr>
        <w:t xml:space="preserve"> clean up and improve the accessibility and </w:t>
      </w:r>
      <w:r w:rsidRPr="002255A5">
        <w:rPr>
          <w:rFonts w:cstheme="minorHAnsi"/>
        </w:rPr>
        <w:t>resilienc</w:t>
      </w:r>
      <w:r>
        <w:rPr>
          <w:rFonts w:cstheme="minorHAnsi"/>
        </w:rPr>
        <w:t>y</w:t>
      </w:r>
      <w:r w:rsidRPr="002255A5">
        <w:rPr>
          <w:rFonts w:cstheme="minorHAnsi"/>
        </w:rPr>
        <w:t xml:space="preserve"> of the </w:t>
      </w:r>
      <w:r>
        <w:rPr>
          <w:rFonts w:cstheme="minorHAnsi"/>
        </w:rPr>
        <w:t xml:space="preserve">Texas </w:t>
      </w:r>
      <w:r w:rsidRPr="002255A5">
        <w:rPr>
          <w:rFonts w:cstheme="minorHAnsi"/>
        </w:rPr>
        <w:t>coastal and marine</w:t>
      </w:r>
      <w:r>
        <w:rPr>
          <w:rFonts w:cstheme="minorHAnsi"/>
        </w:rPr>
        <w:t xml:space="preserve"> </w:t>
      </w:r>
      <w:r w:rsidRPr="002255A5">
        <w:rPr>
          <w:rFonts w:cstheme="minorHAnsi"/>
        </w:rPr>
        <w:t>environment.</w:t>
      </w:r>
      <w:r>
        <w:rPr>
          <w:rFonts w:cstheme="minorHAnsi"/>
        </w:rPr>
        <w:t xml:space="preserve"> </w:t>
      </w:r>
      <w:r>
        <w:t xml:space="preserve">This program will primarily focus on the removal of small-scale debris located on state-owned submerged land and public beaches. For the purposes of this program, small-scale debris is defined as a projected removal cost of less than $500,000 and large-scale is defined as anything greater than $500,000. The GLO will allocate $3 million in </w:t>
      </w:r>
      <w:r w:rsidR="006A1358">
        <w:t>Gulf of Mexico Energy Security Act (</w:t>
      </w:r>
      <w:r>
        <w:t>GOMESA</w:t>
      </w:r>
      <w:r w:rsidR="006A1358">
        <w:t>)</w:t>
      </w:r>
      <w:r>
        <w:t xml:space="preserve"> funding to the program each April.</w:t>
      </w:r>
    </w:p>
    <w:p w14:paraId="24C4A371" w14:textId="77777777" w:rsidR="00916BCD" w:rsidRDefault="00916BCD" w:rsidP="00916BCD">
      <w:pPr>
        <w:tabs>
          <w:tab w:val="left" w:pos="1300"/>
        </w:tabs>
        <w:rPr>
          <w:iCs/>
        </w:rPr>
      </w:pPr>
    </w:p>
    <w:p w14:paraId="408A60B6" w14:textId="418CC04D" w:rsidR="00916BCD" w:rsidRPr="000D35F2" w:rsidRDefault="00916BCD" w:rsidP="006A1358">
      <w:pPr>
        <w:tabs>
          <w:tab w:val="left" w:pos="1300"/>
        </w:tabs>
        <w:rPr>
          <w:iCs/>
        </w:rPr>
      </w:pPr>
      <w:r>
        <w:rPr>
          <w:iCs/>
        </w:rPr>
        <w:t xml:space="preserve">The GLO has also pledged $18 million to remove abandoned, derelict well stubs from Trinity Bay with the intention of continuing well stub removal throughout other Texas bay systems. To date, </w:t>
      </w:r>
      <w:r w:rsidR="006A1358">
        <w:rPr>
          <w:iCs/>
        </w:rPr>
        <w:t>e</w:t>
      </w:r>
      <w:r w:rsidRPr="000D35F2">
        <w:rPr>
          <w:iCs/>
        </w:rPr>
        <w:t>ight wells have been successfully plugged and a ninth is underway</w:t>
      </w:r>
      <w:r w:rsidR="006A1358">
        <w:rPr>
          <w:iCs/>
        </w:rPr>
        <w:t>, c</w:t>
      </w:r>
      <w:r w:rsidRPr="000D35F2">
        <w:rPr>
          <w:iCs/>
        </w:rPr>
        <w:t>ontractors have flushed and removed flowlines from the eight wells</w:t>
      </w:r>
      <w:r w:rsidR="006A1358">
        <w:rPr>
          <w:iCs/>
        </w:rPr>
        <w:t xml:space="preserve"> and </w:t>
      </w:r>
      <w:r w:rsidRPr="000D35F2">
        <w:rPr>
          <w:iCs/>
        </w:rPr>
        <w:t xml:space="preserve">cribbing </w:t>
      </w:r>
      <w:r w:rsidR="006A1358">
        <w:rPr>
          <w:iCs/>
        </w:rPr>
        <w:t xml:space="preserve">has been removed </w:t>
      </w:r>
      <w:r w:rsidRPr="000D35F2">
        <w:rPr>
          <w:iCs/>
        </w:rPr>
        <w:t>from around three wells and a fourth is underway.</w:t>
      </w:r>
    </w:p>
    <w:p w14:paraId="516CC3FA" w14:textId="77777777" w:rsidR="00A348CB" w:rsidRDefault="00A348CB" w:rsidP="00A348CB">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1134BEB" w14:textId="77777777" w:rsidR="00727F2B" w:rsidRDefault="00727F2B" w:rsidP="001C079A">
      <w:pPr>
        <w:numPr>
          <w:ilvl w:val="1"/>
          <w:numId w:val="25"/>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Specify if they were 309 or other CZM-driven changes; and </w:t>
      </w:r>
    </w:p>
    <w:p w14:paraId="5C5427D3" w14:textId="77777777" w:rsidR="00727F2B" w:rsidRDefault="00727F2B" w:rsidP="001C079A">
      <w:pPr>
        <w:numPr>
          <w:ilvl w:val="1"/>
          <w:numId w:val="25"/>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Characterize the outcomes and likely future outcomes of the changes. </w:t>
      </w:r>
    </w:p>
    <w:p w14:paraId="4B487DAB" w14:textId="1ADDCB01" w:rsidR="00727F2B" w:rsidRDefault="00727F2B" w:rsidP="00940A26">
      <w:pPr>
        <w:pStyle w:val="Heading2"/>
        <w:rPr>
          <w:sz w:val="6"/>
          <w:szCs w:val="6"/>
        </w:rPr>
      </w:pPr>
      <w:bookmarkStart w:id="90" w:name="_Toc194911278"/>
      <w:bookmarkStart w:id="91" w:name="_Toc203135479"/>
      <w:r w:rsidRPr="00C96C3B">
        <w:rPr>
          <w:color w:val="1F497D" w:themeColor="text2"/>
        </w:rPr>
        <w:t>Enhancement Area Prioritization</w:t>
      </w:r>
      <w:bookmarkEnd w:id="90"/>
      <w:bookmarkEnd w:id="91"/>
      <w:r>
        <w:br/>
      </w:r>
    </w:p>
    <w:p w14:paraId="3709EB94" w14:textId="77777777" w:rsidR="00727F2B" w:rsidRDefault="00727F2B" w:rsidP="001C079A">
      <w:pPr>
        <w:numPr>
          <w:ilvl w:val="0"/>
          <w:numId w:val="16"/>
        </w:numPr>
      </w:pPr>
      <w:r>
        <w:t xml:space="preserve">What level of priority is the enhancement area for the coastal management program? </w:t>
      </w:r>
    </w:p>
    <w:p w14:paraId="129F5A2B" w14:textId="6C90F730" w:rsidR="00727F2B" w:rsidRDefault="00727F2B" w:rsidP="00727F2B">
      <w:pPr>
        <w:ind w:left="1080"/>
      </w:pPr>
      <w:r>
        <w:rPr>
          <w:b/>
        </w:rPr>
        <w:t>High</w:t>
      </w:r>
      <w:r>
        <w:t xml:space="preserve"> </w:t>
      </w:r>
      <w:r>
        <w:tab/>
        <w:t>_</w:t>
      </w:r>
      <w:r w:rsidRPr="008513C0">
        <w:rPr>
          <w:u w:val="single"/>
        </w:rPr>
        <w:t>_</w:t>
      </w:r>
      <w:r w:rsidR="008513C0">
        <w:rPr>
          <w:u w:val="single"/>
        </w:rPr>
        <w:t xml:space="preserve">   </w:t>
      </w:r>
      <w:r w:rsidR="00F43491">
        <w:rPr>
          <w:u w:val="single"/>
        </w:rPr>
        <w:t>_</w:t>
      </w:r>
      <w:r>
        <w:tab/>
      </w:r>
      <w:r>
        <w:tab/>
      </w:r>
      <w:r>
        <w:tab/>
      </w:r>
      <w:r>
        <w:tab/>
      </w:r>
      <w:r>
        <w:tab/>
        <w:t xml:space="preserve"> </w:t>
      </w:r>
    </w:p>
    <w:p w14:paraId="0652EF74" w14:textId="6F09F88C" w:rsidR="00727F2B" w:rsidRDefault="00727F2B" w:rsidP="00727F2B">
      <w:pPr>
        <w:ind w:left="1080"/>
      </w:pPr>
      <w:r>
        <w:rPr>
          <w:b/>
        </w:rPr>
        <w:t>Medium</w:t>
      </w:r>
      <w:r>
        <w:t xml:space="preserve"> </w:t>
      </w:r>
      <w:r>
        <w:tab/>
        <w:t>__</w:t>
      </w:r>
      <w:r w:rsidR="00F43491">
        <w:t>x</w:t>
      </w:r>
      <w:r>
        <w:t>__</w:t>
      </w:r>
      <w:r>
        <w:tab/>
      </w:r>
    </w:p>
    <w:p w14:paraId="36B8E1B9" w14:textId="5052641B" w:rsidR="00727F2B" w:rsidRDefault="00727F2B" w:rsidP="00727F2B">
      <w:pPr>
        <w:ind w:left="1080"/>
      </w:pPr>
      <w:r>
        <w:rPr>
          <w:b/>
        </w:rPr>
        <w:t>Low</w:t>
      </w:r>
      <w:r>
        <w:t xml:space="preserve"> </w:t>
      </w:r>
      <w:r>
        <w:tab/>
        <w:t>_____</w:t>
      </w:r>
      <w:r>
        <w:tab/>
        <w:t xml:space="preserve"> </w:t>
      </w:r>
    </w:p>
    <w:p w14:paraId="03D7439E" w14:textId="77777777" w:rsidR="00727F2B" w:rsidRDefault="00727F2B" w:rsidP="00727F2B">
      <w:pPr>
        <w:ind w:left="1080"/>
      </w:pPr>
    </w:p>
    <w:p w14:paraId="6DB852F7" w14:textId="77777777" w:rsidR="00727F2B" w:rsidRDefault="00727F2B" w:rsidP="001C079A">
      <w:pPr>
        <w:numPr>
          <w:ilvl w:val="0"/>
          <w:numId w:val="16"/>
        </w:numPr>
      </w:pPr>
      <w:r>
        <w:t xml:space="preserve">Briefly explain the reason for this level of priority. Include input from stakeholder engagement, including the types of stakeholders engaged. </w:t>
      </w:r>
    </w:p>
    <w:p w14:paraId="3C49D4C9" w14:textId="77777777" w:rsidR="00A45549" w:rsidRDefault="00A45549"/>
    <w:p w14:paraId="038477DF" w14:textId="77777777" w:rsidR="00A94A89" w:rsidRPr="004C3657" w:rsidRDefault="00A94A89" w:rsidP="00A94A89">
      <w:r w:rsidRPr="004C3657">
        <w:t>Marine debris is not only a worldwide issue; it is also a significant concern in Texas. Storms and their aftermath, such as Harvey, have helped garner interest in removing marine debris. The</w:t>
      </w:r>
      <w:r>
        <w:t xml:space="preserve"> GLO served as the primary FEMA</w:t>
      </w:r>
      <w:r w:rsidRPr="004C3657">
        <w:t xml:space="preserve"> contact for marine debris and coordinated environmental requirements, addressed contractor issues, worked with city, county, and federal governments, and worked with the public on issues associated with marine debris removal.</w:t>
      </w:r>
    </w:p>
    <w:p w14:paraId="0BF75EF6" w14:textId="77777777" w:rsidR="00A94A89" w:rsidRPr="004C3657" w:rsidRDefault="00A94A89" w:rsidP="00A94A89"/>
    <w:p w14:paraId="03ADE1F3" w14:textId="32FDF2FA" w:rsidR="00661D64" w:rsidRDefault="00A94A89" w:rsidP="00A94A89">
      <w:r w:rsidRPr="004C3657">
        <w:t>Incentives should be considered for coastal communities who actively participate in regulation and enforcement of anti-littering laws in an effort to reduce marine debris on Texas shores. Texas Adopt-a-Beach tracks data collection at beach cleanup sites which is reported in an online system that is used by various entities. This data can be used to produce educational materials for region specific areas that can be distributed throughout the Texas coastal zone for Texans of all ages.</w:t>
      </w:r>
      <w:r w:rsidR="006A1358">
        <w:t xml:space="preserve"> </w:t>
      </w:r>
      <w:r w:rsidR="006A1358" w:rsidRPr="004C3657">
        <w:t>Because of the GLO’s continued work and successes to</w:t>
      </w:r>
      <w:r w:rsidR="006A1358">
        <w:t xml:space="preserve"> address Marine Debris, this enhancement area was </w:t>
      </w:r>
      <w:r w:rsidR="006A1358" w:rsidRPr="004C3657">
        <w:t>identified as a medium priority for the 202</w:t>
      </w:r>
      <w:r w:rsidR="006A1358">
        <w:t>6</w:t>
      </w:r>
      <w:r w:rsidR="006A1358" w:rsidRPr="004C3657">
        <w:t>-2</w:t>
      </w:r>
      <w:r w:rsidR="006A1358">
        <w:t>030</w:t>
      </w:r>
      <w:r w:rsidR="006A1358" w:rsidRPr="004C3657">
        <w:t xml:space="preserve"> period.</w:t>
      </w:r>
    </w:p>
    <w:p w14:paraId="16E549AB" w14:textId="77777777" w:rsidR="000169BD" w:rsidRDefault="000169BD" w:rsidP="00A94A89"/>
    <w:p w14:paraId="62DC99C4" w14:textId="77777777" w:rsidR="000169BD" w:rsidRDefault="000169BD" w:rsidP="00A94A89"/>
    <w:p w14:paraId="1F0D5125" w14:textId="77777777" w:rsidR="000169BD" w:rsidRDefault="000169BD" w:rsidP="00A94A89"/>
    <w:p w14:paraId="57D5F1D3" w14:textId="77777777" w:rsidR="000169BD" w:rsidRDefault="000169BD" w:rsidP="00A94A89"/>
    <w:p w14:paraId="2570C716" w14:textId="77777777" w:rsidR="000169BD" w:rsidRDefault="000169BD" w:rsidP="00A94A89"/>
    <w:p w14:paraId="512D0DF0" w14:textId="77777777" w:rsidR="000169BD" w:rsidRDefault="000169BD" w:rsidP="00A94A89"/>
    <w:p w14:paraId="5BCFE4DE" w14:textId="77777777" w:rsidR="000169BD" w:rsidRDefault="000169BD" w:rsidP="00A94A89"/>
    <w:p w14:paraId="2F14AD7B" w14:textId="77777777" w:rsidR="000169BD" w:rsidRDefault="000169BD" w:rsidP="00A94A89"/>
    <w:p w14:paraId="5824F8CF" w14:textId="77777777" w:rsidR="000169BD" w:rsidRDefault="000169BD" w:rsidP="00A94A89"/>
    <w:p w14:paraId="389E99ED" w14:textId="77777777" w:rsidR="000169BD" w:rsidRDefault="000169BD" w:rsidP="00A94A89"/>
    <w:p w14:paraId="5ACA95DA" w14:textId="77777777" w:rsidR="000169BD" w:rsidRDefault="000169BD" w:rsidP="00A94A89"/>
    <w:p w14:paraId="4FC2FE26" w14:textId="77777777" w:rsidR="000169BD" w:rsidRDefault="000169BD" w:rsidP="00A94A89"/>
    <w:p w14:paraId="5B3F9955" w14:textId="77777777" w:rsidR="000169BD" w:rsidRDefault="000169BD" w:rsidP="00A94A89"/>
    <w:p w14:paraId="41ED3451" w14:textId="77777777" w:rsidR="000169BD" w:rsidRDefault="000169BD" w:rsidP="00A94A89"/>
    <w:p w14:paraId="63D9C319" w14:textId="77777777" w:rsidR="000169BD" w:rsidRDefault="000169BD" w:rsidP="00A94A89"/>
    <w:p w14:paraId="32AC5969" w14:textId="77777777" w:rsidR="000169BD" w:rsidRDefault="000169BD" w:rsidP="00A94A89"/>
    <w:p w14:paraId="1027EEA8" w14:textId="77777777" w:rsidR="000169BD" w:rsidRDefault="000169BD" w:rsidP="00A94A89"/>
    <w:p w14:paraId="52BC9E8B" w14:textId="77777777" w:rsidR="000169BD" w:rsidRDefault="000169BD" w:rsidP="00A94A89"/>
    <w:p w14:paraId="69635F40" w14:textId="77777777" w:rsidR="000169BD" w:rsidRDefault="000169BD" w:rsidP="00A94A89"/>
    <w:p w14:paraId="618539EA" w14:textId="77777777" w:rsidR="000169BD" w:rsidRDefault="000169BD" w:rsidP="00A94A89"/>
    <w:p w14:paraId="7B3EC061" w14:textId="77777777" w:rsidR="000169BD" w:rsidRDefault="000169BD" w:rsidP="00A94A89"/>
    <w:p w14:paraId="36F0A836" w14:textId="77777777" w:rsidR="000169BD" w:rsidRDefault="000169BD" w:rsidP="00A94A89"/>
    <w:p w14:paraId="3B4D4789" w14:textId="77777777" w:rsidR="000169BD" w:rsidRDefault="000169BD" w:rsidP="00A94A89"/>
    <w:p w14:paraId="1A85C2E4" w14:textId="77777777" w:rsidR="000169BD" w:rsidRDefault="000169BD" w:rsidP="00A94A89"/>
    <w:p w14:paraId="48DFB0F0" w14:textId="77777777" w:rsidR="000169BD" w:rsidRDefault="000169BD" w:rsidP="00A94A89"/>
    <w:p w14:paraId="13EB74DD" w14:textId="77777777" w:rsidR="000169BD" w:rsidRDefault="000169BD" w:rsidP="00A94A89"/>
    <w:p w14:paraId="47CC4FF6" w14:textId="77777777" w:rsidR="000169BD" w:rsidRDefault="000169BD" w:rsidP="00A94A89"/>
    <w:p w14:paraId="6B3A2B16" w14:textId="77777777" w:rsidR="000169BD" w:rsidRDefault="000169BD" w:rsidP="00A94A89"/>
    <w:p w14:paraId="21BAE81F" w14:textId="77777777" w:rsidR="000169BD" w:rsidRDefault="000169BD" w:rsidP="00A94A89"/>
    <w:p w14:paraId="2EB05BA9" w14:textId="77777777" w:rsidR="000169BD" w:rsidRDefault="000169BD" w:rsidP="00A94A89"/>
    <w:p w14:paraId="47DBB2E3" w14:textId="77777777" w:rsidR="000169BD" w:rsidRDefault="000169BD" w:rsidP="00A94A89">
      <w:pPr>
        <w:rPr>
          <w:rFonts w:cs="Arial"/>
          <w:b/>
          <w:bCs/>
          <w:iCs/>
          <w:sz w:val="28"/>
          <w:szCs w:val="28"/>
        </w:rPr>
      </w:pPr>
    </w:p>
    <w:p w14:paraId="0F8A25EC" w14:textId="0053443C" w:rsidR="00727F2B" w:rsidRDefault="00727F2B" w:rsidP="00C07A4A">
      <w:pPr>
        <w:pStyle w:val="Heading1"/>
        <w:jc w:val="center"/>
      </w:pPr>
      <w:bookmarkStart w:id="92" w:name="_Toc194911279"/>
      <w:bookmarkStart w:id="93" w:name="_Toc203135480"/>
      <w:r w:rsidRPr="00D7544A">
        <w:lastRenderedPageBreak/>
        <w:t>Cumulative and Secondary Impacts</w:t>
      </w:r>
      <w:bookmarkEnd w:id="92"/>
      <w:bookmarkEnd w:id="93"/>
    </w:p>
    <w:p w14:paraId="44B6F340" w14:textId="77777777" w:rsidR="0007544F" w:rsidRPr="0007544F" w:rsidRDefault="0007544F" w:rsidP="0007544F"/>
    <w:p w14:paraId="525DD45F" w14:textId="41DD8129" w:rsidR="00727F2B" w:rsidRDefault="00727F2B" w:rsidP="00727F2B">
      <w:pPr>
        <w:pStyle w:val="Subtitle"/>
        <w:jc w:val="left"/>
        <w:rPr>
          <w:rFonts w:ascii="Calibri" w:eastAsia="Calibri" w:hAnsi="Calibri" w:cs="Calibri"/>
          <w:b w:val="0"/>
          <w:sz w:val="24"/>
          <w:szCs w:val="24"/>
        </w:rPr>
      </w:pPr>
      <w:r w:rsidRPr="0007544F">
        <w:rPr>
          <w:rFonts w:ascii="Calibri" w:eastAsia="Calibri" w:hAnsi="Calibri" w:cs="Calibri"/>
          <w:bCs/>
          <w:sz w:val="22"/>
          <w:szCs w:val="22"/>
        </w:rPr>
        <w:t>Section 309 Enhancement Objective:</w:t>
      </w:r>
      <w:r w:rsidRPr="00727F2B">
        <w:rPr>
          <w:rFonts w:ascii="Calibri" w:eastAsia="Calibri" w:hAnsi="Calibri" w:cs="Calibri"/>
          <w:b w:val="0"/>
          <w:sz w:val="22"/>
          <w:szCs w:val="22"/>
        </w:rPr>
        <w:t xml:space="preserve"> Development and adoption of procedures to assess, consider, and control cumulative and secondary impacts of coastal growth and development, including the collective effect on various individual uses or activities on coastal resources, such as coastal wetlands and fishery resources. §309(a)(5)</w:t>
      </w:r>
    </w:p>
    <w:p w14:paraId="74A91D7F"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6DD7AF0"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rPr>
          <w:b/>
        </w:rPr>
        <w:t xml:space="preserve">Phase 1 (High-level) Assessment: </w:t>
      </w:r>
      <w:r>
        <w:rPr>
          <w:i/>
        </w:rPr>
        <w:t>(Must be completed by all states.)</w:t>
      </w:r>
      <w:r>
        <w:rPr>
          <w:b/>
        </w:rPr>
        <w:t xml:space="preserve"> </w:t>
      </w:r>
    </w:p>
    <w:p w14:paraId="49C20EF2"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rPr>
      </w:pPr>
      <w:r>
        <w:rPr>
          <w:i/>
        </w:rPr>
        <w:t>Purpose:</w:t>
      </w:r>
      <w:r>
        <w:rPr>
          <w:b/>
          <w:i/>
        </w:rPr>
        <w:t xml:space="preserve"> </w:t>
      </w:r>
      <w:r>
        <w:rPr>
          <w:i/>
        </w:rPr>
        <w:t xml:space="preserve">To quickly determine whether the enhancement area is a high-priority enhancement objective for the CMP that warrants a more in-depth assessment. The more in-depth assessments of Phase II will help the CMP understand key problems and opportunities that exist for program enhancement and determine the effectiveness of existing management efforts to address those problems. </w:t>
      </w:r>
    </w:p>
    <w:p w14:paraId="66A05DAC" w14:textId="77777777" w:rsidR="00727F2B" w:rsidRPr="00C96C3B" w:rsidRDefault="00727F2B" w:rsidP="00940A26">
      <w:pPr>
        <w:pStyle w:val="Heading2"/>
        <w:rPr>
          <w:color w:val="1F497D" w:themeColor="text2"/>
          <w:u w:val="single"/>
        </w:rPr>
      </w:pPr>
      <w:bookmarkStart w:id="94" w:name="_Toc194911280"/>
      <w:bookmarkStart w:id="95" w:name="_Toc203135481"/>
      <w:r w:rsidRPr="00C96C3B">
        <w:rPr>
          <w:color w:val="1F497D" w:themeColor="text2"/>
        </w:rPr>
        <w:t>Resource Characterization</w:t>
      </w:r>
      <w:bookmarkEnd w:id="94"/>
      <w:bookmarkEnd w:id="95"/>
    </w:p>
    <w:p w14:paraId="31366C66" w14:textId="64A9B18C" w:rsidR="00727F2B" w:rsidRDefault="00727F2B" w:rsidP="001C079A">
      <w:pPr>
        <w:numPr>
          <w:ilvl w:val="0"/>
          <w:numId w:val="28"/>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t>Using National Ocean Economics Program Data on population and housing,</w:t>
      </w:r>
      <w:r>
        <w:rPr>
          <w:vertAlign w:val="superscript"/>
        </w:rPr>
        <w:footnoteReference w:id="14"/>
      </w:r>
      <w:r>
        <w:t xml:space="preserve"> please indicate the change in population and housing units in the state’s coastal counties between 201</w:t>
      </w:r>
      <w:r w:rsidR="008513C0">
        <w:t>8</w:t>
      </w:r>
      <w:r>
        <w:t xml:space="preserve"> and 202</w:t>
      </w:r>
      <w:r w:rsidR="008513C0">
        <w:t>3</w:t>
      </w:r>
      <w:r>
        <w:t>. You may wish to add additional trend comparisons to look at longer time horizons as well (data available back to 1970), but at a minimum, please show change over the most recent five-year period data is available (20</w:t>
      </w:r>
      <w:r w:rsidR="008513C0">
        <w:t>18</w:t>
      </w:r>
      <w:r>
        <w:t>-202</w:t>
      </w:r>
      <w:r w:rsidR="008513C0">
        <w:t>3</w:t>
      </w:r>
      <w:r>
        <w:t>) to approximate current assessment period.</w:t>
      </w:r>
    </w:p>
    <w:p w14:paraId="0FE94186"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837B90" w14:textId="77777777"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Cs w:val="22"/>
        </w:rPr>
      </w:pPr>
      <w:r w:rsidRPr="00D7544A">
        <w:rPr>
          <w:b/>
          <w:szCs w:val="22"/>
        </w:rPr>
        <w:t>Trends in Coastal Population and Housing Units</w:t>
      </w:r>
    </w:p>
    <w:tbl>
      <w:tblPr>
        <w:tblStyle w:val="57"/>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rends in Coastal Population and Housing Units"/>
        <w:tblDescription w:val="The table invites reader participation. To glean the trends in coastal population and housing units, the table asks the reader to record the number of people and the number of housing units for two discrete years, 2017 and 2021. Using this data, calculate the percent change between 2017 and 2021. "/>
      </w:tblPr>
      <w:tblGrid>
        <w:gridCol w:w="2335"/>
        <w:gridCol w:w="2160"/>
        <w:gridCol w:w="1980"/>
        <w:gridCol w:w="2880"/>
      </w:tblGrid>
      <w:tr w:rsidR="008513C0" w14:paraId="569D13D9" w14:textId="77777777">
        <w:trPr>
          <w:cantSplit/>
          <w:tblHeader/>
        </w:trPr>
        <w:tc>
          <w:tcPr>
            <w:tcW w:w="2335" w:type="dxa"/>
            <w:shd w:val="clear" w:color="auto" w:fill="D9D9D9"/>
          </w:tcPr>
          <w:p w14:paraId="0927FA8A" w14:textId="77777777"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p>
        </w:tc>
        <w:tc>
          <w:tcPr>
            <w:tcW w:w="2160" w:type="dxa"/>
            <w:shd w:val="clear" w:color="auto" w:fill="D9D9D9"/>
            <w:vAlign w:val="center"/>
          </w:tcPr>
          <w:p w14:paraId="5DC32E97" w14:textId="6FD9C32B"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sidRPr="004C3657">
              <w:rPr>
                <w:b/>
                <w:bCs/>
              </w:rPr>
              <w:t>201</w:t>
            </w:r>
            <w:r>
              <w:rPr>
                <w:b/>
                <w:bCs/>
              </w:rPr>
              <w:t>8</w:t>
            </w:r>
          </w:p>
        </w:tc>
        <w:tc>
          <w:tcPr>
            <w:tcW w:w="1980" w:type="dxa"/>
            <w:shd w:val="clear" w:color="auto" w:fill="D9D9D9"/>
            <w:vAlign w:val="center"/>
          </w:tcPr>
          <w:p w14:paraId="23DF3901" w14:textId="66474BBE"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sidRPr="004C3657">
              <w:rPr>
                <w:b/>
                <w:bCs/>
              </w:rPr>
              <w:t>20</w:t>
            </w:r>
            <w:r>
              <w:rPr>
                <w:b/>
                <w:bCs/>
              </w:rPr>
              <w:t>23</w:t>
            </w:r>
          </w:p>
        </w:tc>
        <w:tc>
          <w:tcPr>
            <w:tcW w:w="2880" w:type="dxa"/>
            <w:shd w:val="clear" w:color="auto" w:fill="D9D9D9"/>
            <w:vAlign w:val="center"/>
          </w:tcPr>
          <w:p w14:paraId="02C3A54B" w14:textId="77777777" w:rsidR="008513C0" w:rsidRPr="004C3657"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rPr>
            </w:pPr>
            <w:r w:rsidRPr="004C3657">
              <w:rPr>
                <w:b/>
                <w:bCs/>
              </w:rPr>
              <w:t>Percent Change</w:t>
            </w:r>
          </w:p>
          <w:p w14:paraId="58913B4E" w14:textId="26A8EE63"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sidRPr="004C3657">
              <w:rPr>
                <w:b/>
                <w:bCs/>
              </w:rPr>
              <w:t>(201</w:t>
            </w:r>
            <w:r>
              <w:rPr>
                <w:b/>
                <w:bCs/>
              </w:rPr>
              <w:t>8</w:t>
            </w:r>
            <w:r w:rsidRPr="004C3657">
              <w:rPr>
                <w:b/>
                <w:bCs/>
              </w:rPr>
              <w:t>-20</w:t>
            </w:r>
            <w:r>
              <w:rPr>
                <w:b/>
                <w:bCs/>
              </w:rPr>
              <w:t>23</w:t>
            </w:r>
            <w:r w:rsidRPr="004C3657">
              <w:rPr>
                <w:b/>
                <w:bCs/>
              </w:rPr>
              <w:t>)</w:t>
            </w:r>
          </w:p>
        </w:tc>
      </w:tr>
      <w:tr w:rsidR="008513C0" w14:paraId="4B76BA5B" w14:textId="77777777">
        <w:trPr>
          <w:tblHeader/>
        </w:trPr>
        <w:tc>
          <w:tcPr>
            <w:tcW w:w="2335" w:type="dxa"/>
          </w:tcPr>
          <w:p w14:paraId="630F56FA" w14:textId="77777777"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Number of people</w:t>
            </w:r>
          </w:p>
        </w:tc>
        <w:tc>
          <w:tcPr>
            <w:tcW w:w="2160" w:type="dxa"/>
          </w:tcPr>
          <w:p w14:paraId="5E88AB48" w14:textId="39CE1207"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sidRPr="004C3657">
              <w:rPr>
                <w:bCs/>
                <w:sz w:val="20"/>
                <w:szCs w:val="20"/>
              </w:rPr>
              <w:t>6,8</w:t>
            </w:r>
            <w:r>
              <w:rPr>
                <w:bCs/>
                <w:sz w:val="20"/>
                <w:szCs w:val="20"/>
              </w:rPr>
              <w:t>64,398</w:t>
            </w:r>
          </w:p>
        </w:tc>
        <w:tc>
          <w:tcPr>
            <w:tcW w:w="1980" w:type="dxa"/>
          </w:tcPr>
          <w:p w14:paraId="3C1FC9AA" w14:textId="31965AA7"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bCs/>
                <w:sz w:val="20"/>
                <w:szCs w:val="20"/>
              </w:rPr>
              <w:t>7,081,989</w:t>
            </w:r>
          </w:p>
        </w:tc>
        <w:tc>
          <w:tcPr>
            <w:tcW w:w="2880" w:type="dxa"/>
          </w:tcPr>
          <w:p w14:paraId="2A8856CD" w14:textId="702096C6"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bCs/>
                <w:sz w:val="20"/>
                <w:szCs w:val="20"/>
              </w:rPr>
              <w:t>3.17%</w:t>
            </w:r>
          </w:p>
        </w:tc>
      </w:tr>
      <w:tr w:rsidR="008513C0" w14:paraId="04AAFB7C" w14:textId="77777777">
        <w:trPr>
          <w:tblHeader/>
        </w:trPr>
        <w:tc>
          <w:tcPr>
            <w:tcW w:w="2335" w:type="dxa"/>
          </w:tcPr>
          <w:p w14:paraId="24D824A1" w14:textId="77777777"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Number of housing units</w:t>
            </w:r>
          </w:p>
        </w:tc>
        <w:tc>
          <w:tcPr>
            <w:tcW w:w="2160" w:type="dxa"/>
          </w:tcPr>
          <w:p w14:paraId="1301F9BA" w14:textId="2D452F87"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sidRPr="004C3657">
              <w:rPr>
                <w:bCs/>
                <w:sz w:val="20"/>
                <w:szCs w:val="20"/>
              </w:rPr>
              <w:t>2,6</w:t>
            </w:r>
            <w:r>
              <w:rPr>
                <w:bCs/>
                <w:sz w:val="20"/>
                <w:szCs w:val="20"/>
              </w:rPr>
              <w:t>85,574</w:t>
            </w:r>
          </w:p>
        </w:tc>
        <w:tc>
          <w:tcPr>
            <w:tcW w:w="1980" w:type="dxa"/>
          </w:tcPr>
          <w:p w14:paraId="4DD601C0" w14:textId="523D22C9"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bCs/>
                <w:sz w:val="20"/>
                <w:szCs w:val="20"/>
              </w:rPr>
              <w:t>2,907,611</w:t>
            </w:r>
          </w:p>
        </w:tc>
        <w:tc>
          <w:tcPr>
            <w:tcW w:w="2880" w:type="dxa"/>
          </w:tcPr>
          <w:p w14:paraId="260E10E6" w14:textId="0E6C6392" w:rsidR="008513C0" w:rsidRDefault="008513C0" w:rsidP="008513C0">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bCs/>
                <w:sz w:val="20"/>
                <w:szCs w:val="20"/>
              </w:rPr>
              <w:t>8.26%</w:t>
            </w:r>
          </w:p>
        </w:tc>
      </w:tr>
    </w:tbl>
    <w:p w14:paraId="486C09EA"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bookmarkStart w:id="96" w:name="_heading=h.1v1yuxt" w:colFirst="0" w:colLast="0"/>
      <w:bookmarkEnd w:id="96"/>
    </w:p>
    <w:p w14:paraId="0E4071ED" w14:textId="77777777" w:rsidR="008513C0" w:rsidRPr="004C3657" w:rsidRDefault="008513C0" w:rsidP="006A1358">
      <w:pPr>
        <w:pStyle w:val="BodyText"/>
        <w:ind w:right="265"/>
      </w:pPr>
      <w:r>
        <w:rPr>
          <w:noProof/>
        </w:rPr>
        <mc:AlternateContent>
          <mc:Choice Requires="wpg">
            <w:drawing>
              <wp:anchor distT="0" distB="0" distL="114300" distR="114300" simplePos="0" relativeHeight="251658270" behindDoc="1" locked="0" layoutInCell="1" allowOverlap="1" wp14:anchorId="0898994C" wp14:editId="613DB42D">
                <wp:simplePos x="0" y="0"/>
                <wp:positionH relativeFrom="page">
                  <wp:posOffset>4694555</wp:posOffset>
                </wp:positionH>
                <wp:positionV relativeFrom="paragraph">
                  <wp:posOffset>-302260</wp:posOffset>
                </wp:positionV>
                <wp:extent cx="1222375" cy="1270"/>
                <wp:effectExtent l="0" t="0" r="0" b="0"/>
                <wp:wrapNone/>
                <wp:docPr id="121362852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2375" cy="1270"/>
                          <a:chOff x="7393" y="-476"/>
                          <a:chExt cx="1925" cy="2"/>
                        </a:xfrm>
                      </wpg:grpSpPr>
                      <wps:wsp>
                        <wps:cNvPr id="1039" name="Freeform 465"/>
                        <wps:cNvSpPr>
                          <a:spLocks/>
                        </wps:cNvSpPr>
                        <wps:spPr bwMode="auto">
                          <a:xfrm>
                            <a:off x="7393" y="-476"/>
                            <a:ext cx="1925" cy="2"/>
                          </a:xfrm>
                          <a:custGeom>
                            <a:avLst/>
                            <a:gdLst>
                              <a:gd name="T0" fmla="+- 0 7393 7393"/>
                              <a:gd name="T1" fmla="*/ T0 w 1925"/>
                              <a:gd name="T2" fmla="+- 0 9318 7393"/>
                              <a:gd name="T3" fmla="*/ T2 w 1925"/>
                            </a:gdLst>
                            <a:ahLst/>
                            <a:cxnLst>
                              <a:cxn ang="0">
                                <a:pos x="T1" y="0"/>
                              </a:cxn>
                              <a:cxn ang="0">
                                <a:pos x="T3" y="0"/>
                              </a:cxn>
                            </a:cxnLst>
                            <a:rect l="0" t="0" r="r" b="b"/>
                            <a:pathLst>
                              <a:path w="1925">
                                <a:moveTo>
                                  <a:pt x="0" y="0"/>
                                </a:moveTo>
                                <a:lnTo>
                                  <a:pt x="1925"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C5475" id="Group 22" o:spid="_x0000_s1026" style="position:absolute;margin-left:369.65pt;margin-top:-23.8pt;width:96.25pt;height:.1pt;z-index:-251658210;mso-position-horizontal-relative:page" coordorigin="7393,-476" coordsize="19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">
                <v:shape id="Freeform 465" o:spid="_x0000_s1027" style="position:absolute;left:7393;top:-476;width:1925;height:2;visibility:visible;mso-wrap-style:square;v-text-anchor:top" coordsize="1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" path="m,l1925,e" filled="f" strokeweight=".58pt">
                  <v:path arrowok="t" o:connecttype="custom" o:connectlocs="0,0;1925,0" o:connectangles="0,0"/>
                </v:shape>
                <w10:wrap anchorx="page"/>
              </v:group>
            </w:pict>
          </mc:Fallback>
        </mc:AlternateContent>
      </w:r>
      <w:r w:rsidRPr="004C3657">
        <w:t xml:space="preserve">The chart above shows an increase in the state’s coastal population by </w:t>
      </w:r>
      <w:r>
        <w:t xml:space="preserve">over 200,00 </w:t>
      </w:r>
      <w:r w:rsidRPr="004C3657">
        <w:t xml:space="preserve">over a </w:t>
      </w:r>
      <w:r>
        <w:t xml:space="preserve">six-year </w:t>
      </w:r>
      <w:r w:rsidRPr="004C3657">
        <w:t>span (201</w:t>
      </w:r>
      <w:r>
        <w:t>8</w:t>
      </w:r>
      <w:r w:rsidRPr="004C3657">
        <w:t>-20</w:t>
      </w:r>
      <w:r>
        <w:t>23</w:t>
      </w:r>
      <w:r w:rsidRPr="004C3657">
        <w:t xml:space="preserve">), with an increase of </w:t>
      </w:r>
      <w:r>
        <w:t>222,000 in</w:t>
      </w:r>
      <w:r w:rsidRPr="004C3657">
        <w:t xml:space="preserve"> total number of housing units over the same </w:t>
      </w:r>
      <w:r>
        <w:t>six</w:t>
      </w:r>
      <w:r w:rsidRPr="004C3657">
        <w:t>-year period</w:t>
      </w:r>
      <w:r>
        <w:t xml:space="preserve">, resulting in a 3.17 and 8.26% increase change from the 2021 - 2025 309 Assessment and Strategy Report. </w:t>
      </w:r>
      <w:r w:rsidRPr="004C3657">
        <w:t xml:space="preserve">This information is highlighted in the housing density maps, from 1970 </w:t>
      </w:r>
      <w:r>
        <w:t xml:space="preserve">and </w:t>
      </w:r>
      <w:r w:rsidRPr="004C3657">
        <w:t xml:space="preserve">projected </w:t>
      </w:r>
      <w:r>
        <w:t xml:space="preserve">to </w:t>
      </w:r>
      <w:r w:rsidRPr="004C3657">
        <w:t xml:space="preserve">2030. </w:t>
      </w:r>
      <w:r>
        <w:t xml:space="preserve">Many vital natural resources and natural resource areas will likely be impacted by projected continued population and housing development growth. Overlay of the </w:t>
      </w:r>
      <w:r w:rsidRPr="004C3657">
        <w:t>Texas Priority Conservation Areas, Environmentally Sensitive Shoreline, and Ecologically Unique Rivers</w:t>
      </w:r>
      <w:r>
        <w:t xml:space="preserve"> maps (see below),</w:t>
      </w:r>
      <w:r w:rsidRPr="004C3657">
        <w:t xml:space="preserve"> </w:t>
      </w:r>
      <w:r>
        <w:t xml:space="preserve">on the Housing Density maps projected through 2030 emphasizes this point. </w:t>
      </w:r>
    </w:p>
    <w:p w14:paraId="595F4938" w14:textId="77777777" w:rsidR="008513C0" w:rsidRPr="004C3657" w:rsidRDefault="008513C0" w:rsidP="006A1358">
      <w:pPr>
        <w:rPr>
          <w:color w:val="365F91" w:themeColor="accent1" w:themeShade="BF"/>
        </w:rPr>
      </w:pPr>
    </w:p>
    <w:p w14:paraId="3788C50F" w14:textId="718330A6" w:rsidR="008513C0" w:rsidRDefault="008513C0" w:rsidP="006A1358">
      <w:pPr>
        <w:pStyle w:val="BodyText"/>
        <w:ind w:right="281"/>
      </w:pPr>
      <w:r w:rsidRPr="004C3657">
        <w:t>In addition to the potential threat to ecologically sensitive areas, the increase in population and housing units will increase the need for infrastructure and energy</w:t>
      </w:r>
      <w:r>
        <w:t xml:space="preserve">. </w:t>
      </w:r>
      <w:r w:rsidRPr="004C3657">
        <w:t>The Texas coastal zone lies in a floodplain</w:t>
      </w:r>
      <w:r>
        <w:t xml:space="preserve"> </w:t>
      </w:r>
      <w:r w:rsidRPr="004C3657">
        <w:t>which will be susceptible to sea level rise in the future (see 309 Assessment Coastal Hazards Section</w:t>
      </w:r>
      <w:r>
        <w:t xml:space="preserve">). </w:t>
      </w:r>
      <w:r w:rsidRPr="004C3657">
        <w:t>Finally, as discussed in the Wetlands section, wetland habitat is a vital component of the Texas coastal region. USACE has jurisdiction over wetland delineation permits</w:t>
      </w:r>
      <w:r>
        <w:t>.</w:t>
      </w:r>
      <w:r w:rsidRPr="004C3657">
        <w:fldChar w:fldCharType="begin"/>
      </w:r>
      <w:r w:rsidRPr="004C3657">
        <w:instrText xml:space="preserve"> REF _Ref14163487 \h  \* MERGEFORMAT </w:instrText>
      </w:r>
      <w:r w:rsidRPr="004C3657">
        <w:fldChar w:fldCharType="separate"/>
      </w:r>
    </w:p>
    <w:p w14:paraId="14FC9084" w14:textId="77777777" w:rsidR="008513C0" w:rsidRDefault="008513C0" w:rsidP="006A1358">
      <w:pPr>
        <w:pStyle w:val="BodyText"/>
        <w:ind w:right="302"/>
      </w:pPr>
      <w:r w:rsidRPr="004C3657">
        <w:fldChar w:fldCharType="end"/>
      </w:r>
    </w:p>
    <w:p w14:paraId="3840D70B" w14:textId="77777777" w:rsidR="008513C0" w:rsidRDefault="008513C0" w:rsidP="006A1358">
      <w:pPr>
        <w:pStyle w:val="BodyText"/>
        <w:ind w:right="302"/>
      </w:pPr>
      <w:r w:rsidRPr="004C3657">
        <w:t xml:space="preserve">Wetlands along this region are critical to storm buffering, in addition to serving as flora and fauna habitat, supporting biodiversity, providing ecosystem services, functioning as recreational areas and </w:t>
      </w:r>
      <w:r w:rsidRPr="004C3657">
        <w:lastRenderedPageBreak/>
        <w:t xml:space="preserve">adding cultural value to the coastal-living experience (citing 309 Phase I Assessment Wetlands Section, Resource Characterization 2). Coastal Hazards, including flooding, coastal storms and shoreline erosion, have been identified as a high priority by the Texas CMP, and these are all directly affected by the survival of the regional wetlands and their environmental support as a buffer zone.  </w:t>
      </w:r>
      <w:r w:rsidRPr="004C3657" w:rsidDel="009F68D4">
        <w:t xml:space="preserve"> </w:t>
      </w:r>
    </w:p>
    <w:p w14:paraId="5B76A041" w14:textId="77777777" w:rsidR="008513C0" w:rsidRPr="004C3657" w:rsidRDefault="008513C0" w:rsidP="008513C0">
      <w:pPr>
        <w:pStyle w:val="BodyText"/>
        <w:ind w:right="302"/>
      </w:pPr>
    </w:p>
    <w:p w14:paraId="468ACB51" w14:textId="015EE306" w:rsidR="008513C0" w:rsidRDefault="003C37EA" w:rsidP="008513C0">
      <w:pPr>
        <w:keepNext/>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60351" behindDoc="0" locked="0" layoutInCell="1" allowOverlap="1" wp14:anchorId="303806C4" wp14:editId="33064C36">
                <wp:simplePos x="0" y="0"/>
                <wp:positionH relativeFrom="column">
                  <wp:posOffset>3743325</wp:posOffset>
                </wp:positionH>
                <wp:positionV relativeFrom="paragraph">
                  <wp:posOffset>4616450</wp:posOffset>
                </wp:positionV>
                <wp:extent cx="1423981" cy="219836"/>
                <wp:effectExtent l="0" t="0" r="0" b="0"/>
                <wp:wrapNone/>
                <wp:docPr id="184580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981" cy="219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0891C" w14:textId="21B2B207" w:rsidR="003C37EA" w:rsidRDefault="003C37EA" w:rsidP="003C37EA">
                            <w:pPr>
                              <w:spacing w:line="180" w:lineRule="exact"/>
                              <w:rPr>
                                <w:sz w:val="18"/>
                                <w:szCs w:val="18"/>
                              </w:rPr>
                            </w:pPr>
                            <w:r>
                              <w:rPr>
                                <w:b/>
                                <w:spacing w:val="-1"/>
                                <w:sz w:val="18"/>
                              </w:rPr>
                              <w:t>Housing</w:t>
                            </w:r>
                            <w:r>
                              <w:rPr>
                                <w:b/>
                                <w:spacing w:val="-4"/>
                                <w:sz w:val="18"/>
                              </w:rPr>
                              <w:t xml:space="preserve"> </w:t>
                            </w:r>
                            <w:r>
                              <w:rPr>
                                <w:b/>
                                <w:spacing w:val="-1"/>
                                <w:sz w:val="18"/>
                              </w:rPr>
                              <w:t>Density</w:t>
                            </w:r>
                            <w:r>
                              <w:rPr>
                                <w:b/>
                                <w:spacing w:val="-3"/>
                                <w:sz w:val="18"/>
                              </w:rPr>
                              <w:t xml:space="preserve"> </w:t>
                            </w:r>
                            <w:r>
                              <w:rPr>
                                <w:b/>
                                <w:sz w:val="18"/>
                              </w:rPr>
                              <w:t>2030</w:t>
                            </w:r>
                          </w:p>
                        </w:txbxContent>
                      </wps:txbx>
                      <wps:bodyPr rot="0" vert="horz" wrap="square" lIns="0" tIns="0" rIns="0" bIns="0" anchor="t" anchorCtr="0" upright="1">
                        <a:noAutofit/>
                      </wps:bodyPr>
                    </wps:wsp>
                  </a:graphicData>
                </a:graphic>
              </wp:anchor>
            </w:drawing>
          </mc:Choice>
          <mc:Fallback>
            <w:pict>
              <v:shape w14:anchorId="303806C4" id="Text Box 8" o:spid="_x0000_s1038" type="#_x0000_t202" style="position:absolute;margin-left:294.75pt;margin-top:363.5pt;width:112.1pt;height:17.3pt;z-index:2516603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" filled="f" stroked="f">
                <v:textbox inset="0,0,0,0">
                  <w:txbxContent>
                    <w:p w14:paraId="4F80891C" w14:textId="21B2B207" w:rsidR="003C37EA" w:rsidRDefault="003C37EA" w:rsidP="003C37EA">
                      <w:pPr>
                        <w:spacing w:line="180" w:lineRule="exact"/>
                        <w:rPr>
                          <w:sz w:val="18"/>
                          <w:szCs w:val="18"/>
                        </w:rPr>
                      </w:pPr>
                      <w:r>
                        <w:rPr>
                          <w:b/>
                          <w:spacing w:val="-1"/>
                          <w:sz w:val="18"/>
                        </w:rPr>
                        <w:t>Housing</w:t>
                      </w:r>
                      <w:r>
                        <w:rPr>
                          <w:b/>
                          <w:spacing w:val="-4"/>
                          <w:sz w:val="18"/>
                        </w:rPr>
                        <w:t xml:space="preserve"> </w:t>
                      </w:r>
                      <w:r>
                        <w:rPr>
                          <w:b/>
                          <w:spacing w:val="-1"/>
                          <w:sz w:val="18"/>
                        </w:rPr>
                        <w:t>Density</w:t>
                      </w:r>
                      <w:r>
                        <w:rPr>
                          <w:b/>
                          <w:spacing w:val="-3"/>
                          <w:sz w:val="18"/>
                        </w:rPr>
                        <w:t xml:space="preserve"> </w:t>
                      </w:r>
                      <w:r>
                        <w:rPr>
                          <w:b/>
                          <w:sz w:val="18"/>
                        </w:rPr>
                        <w:t>20</w:t>
                      </w:r>
                      <w:r>
                        <w:rPr>
                          <w:b/>
                          <w:sz w:val="18"/>
                        </w:rPr>
                        <w:t>30</w:t>
                      </w:r>
                    </w:p>
                  </w:txbxContent>
                </v:textbox>
              </v:shape>
            </w:pict>
          </mc:Fallback>
        </mc:AlternateContent>
      </w:r>
      <w:r w:rsidR="008513C0">
        <w:rPr>
          <w:noProof/>
        </w:rPr>
        <mc:AlternateContent>
          <mc:Choice Requires="wpg">
            <w:drawing>
              <wp:inline distT="0" distB="0" distL="0" distR="0" wp14:anchorId="40678BE7" wp14:editId="4E03DB1F">
                <wp:extent cx="5943600" cy="5284711"/>
                <wp:effectExtent l="0" t="0" r="0" b="0"/>
                <wp:docPr id="1365105877"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284711"/>
                          <a:chOff x="31" y="0"/>
                          <a:chExt cx="10151" cy="10048"/>
                        </a:xfrm>
                      </wpg:grpSpPr>
                      <pic:pic xmlns:pic="http://schemas.openxmlformats.org/drawingml/2006/picture">
                        <pic:nvPicPr>
                          <pic:cNvPr id="335688257" name="Picture 46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1" y="0"/>
                            <a:ext cx="4950" cy="59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7784763" name="Picture 4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426" y="2117"/>
                            <a:ext cx="4635" cy="6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954146" name="Picture 46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734" y="3785"/>
                            <a:ext cx="4448" cy="6263"/>
                          </a:xfrm>
                          <a:prstGeom prst="rect">
                            <a:avLst/>
                          </a:prstGeom>
                          <a:noFill/>
                          <a:extLst>
                            <a:ext uri="{909E8E84-426E-40DD-AFC4-6F175D3DCCD1}">
                              <a14:hiddenFill xmlns:a14="http://schemas.microsoft.com/office/drawing/2010/main">
                                <a:solidFill>
                                  <a:srgbClr val="FFFFFF"/>
                                </a:solidFill>
                              </a14:hiddenFill>
                            </a:ext>
                          </a:extLst>
                        </pic:spPr>
                      </pic:pic>
                      <wps:wsp>
                        <wps:cNvPr id="1852170158" name="Text Box 460"/>
                        <wps:cNvSpPr txBox="1">
                          <a:spLocks noChangeArrowheads="1"/>
                        </wps:cNvSpPr>
                        <wps:spPr bwMode="auto">
                          <a:xfrm>
                            <a:off x="602" y="4553"/>
                            <a:ext cx="2694"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9F1D5" w14:textId="77777777" w:rsidR="008513C0" w:rsidRDefault="008513C0" w:rsidP="008513C0">
                              <w:pPr>
                                <w:spacing w:line="180" w:lineRule="exact"/>
                                <w:rPr>
                                  <w:sz w:val="18"/>
                                  <w:szCs w:val="18"/>
                                </w:rPr>
                              </w:pPr>
                              <w:r>
                                <w:rPr>
                                  <w:b/>
                                  <w:spacing w:val="-1"/>
                                  <w:sz w:val="18"/>
                                </w:rPr>
                                <w:t>Housing</w:t>
                              </w:r>
                              <w:r>
                                <w:rPr>
                                  <w:b/>
                                  <w:spacing w:val="-4"/>
                                  <w:sz w:val="18"/>
                                </w:rPr>
                                <w:t xml:space="preserve"> </w:t>
                              </w:r>
                              <w:r>
                                <w:rPr>
                                  <w:b/>
                                  <w:spacing w:val="-1"/>
                                  <w:sz w:val="18"/>
                                </w:rPr>
                                <w:t>Density</w:t>
                              </w:r>
                              <w:r>
                                <w:rPr>
                                  <w:b/>
                                  <w:spacing w:val="-3"/>
                                  <w:sz w:val="18"/>
                                </w:rPr>
                                <w:t xml:space="preserve"> </w:t>
                              </w:r>
                              <w:r>
                                <w:rPr>
                                  <w:b/>
                                  <w:sz w:val="18"/>
                                </w:rPr>
                                <w:t>1970</w:t>
                              </w:r>
                            </w:p>
                          </w:txbxContent>
                        </wps:txbx>
                        <wps:bodyPr rot="0" vert="horz" wrap="square" lIns="0" tIns="0" rIns="0" bIns="0" anchor="t" anchorCtr="0" upright="1">
                          <a:noAutofit/>
                        </wps:bodyPr>
                      </wps:wsp>
                      <wps:wsp>
                        <wps:cNvPr id="979503534" name="Text Box 8"/>
                        <wps:cNvSpPr txBox="1">
                          <a:spLocks noChangeArrowheads="1"/>
                        </wps:cNvSpPr>
                        <wps:spPr bwMode="auto">
                          <a:xfrm>
                            <a:off x="3118" y="7476"/>
                            <a:ext cx="2432"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A8F38" w14:textId="77777777" w:rsidR="008513C0" w:rsidRDefault="008513C0" w:rsidP="008513C0">
                              <w:pPr>
                                <w:spacing w:line="180" w:lineRule="exact"/>
                                <w:rPr>
                                  <w:sz w:val="18"/>
                                  <w:szCs w:val="18"/>
                                </w:rPr>
                              </w:pPr>
                              <w:r>
                                <w:rPr>
                                  <w:b/>
                                  <w:spacing w:val="-1"/>
                                  <w:sz w:val="18"/>
                                </w:rPr>
                                <w:t>Housing</w:t>
                              </w:r>
                              <w:r>
                                <w:rPr>
                                  <w:b/>
                                  <w:spacing w:val="-4"/>
                                  <w:sz w:val="18"/>
                                </w:rPr>
                                <w:t xml:space="preserve"> </w:t>
                              </w:r>
                              <w:r>
                                <w:rPr>
                                  <w:b/>
                                  <w:spacing w:val="-1"/>
                                  <w:sz w:val="18"/>
                                </w:rPr>
                                <w:t>Density</w:t>
                              </w:r>
                              <w:r>
                                <w:rPr>
                                  <w:b/>
                                  <w:spacing w:val="-3"/>
                                  <w:sz w:val="18"/>
                                </w:rPr>
                                <w:t xml:space="preserve"> </w:t>
                              </w:r>
                              <w:r>
                                <w:rPr>
                                  <w:b/>
                                  <w:sz w:val="18"/>
                                </w:rPr>
                                <w:t>2000</w:t>
                              </w:r>
                            </w:p>
                          </w:txbxContent>
                        </wps:txbx>
                        <wps:bodyPr rot="0" vert="horz" wrap="square" lIns="0" tIns="0" rIns="0" bIns="0" anchor="t" anchorCtr="0" upright="1">
                          <a:noAutofit/>
                        </wps:bodyPr>
                      </wps:wsp>
                    </wpg:wgp>
                  </a:graphicData>
                </a:graphic>
              </wp:inline>
            </w:drawing>
          </mc:Choice>
          <mc:Fallback>
            <w:pict>
              <v:group w14:anchorId="40678BE7" id="Group 458" o:spid="_x0000_s1039" style="width:468pt;height:416.1pt;mso-position-horizontal-relative:char;mso-position-vertical-relative:line" coordorigin="31" coordsize="10151,10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3" o:spid="_x0000_s1040" type="#_x0000_t75" style="position:absolute;left:31;width:4950;height: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">
                  <v:imagedata r:id="rId45" o:title=""/>
                </v:shape>
                <v:shape id="Picture 462" o:spid="_x0000_s1041" type="#_x0000_t75" style="position:absolute;left:2426;top:2117;width:4635;height:6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">
                  <v:imagedata r:id="rId46" o:title=""/>
                </v:shape>
                <v:shape id="Picture 461" o:spid="_x0000_s1042" type="#_x0000_t75" style="position:absolute;left:5734;top:3785;width:4448;height:6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">
                  <v:imagedata r:id="rId47" o:title=""/>
                </v:shape>
                <v:shape id="Text Box 460" o:spid="_x0000_s1043" type="#_x0000_t202" style="position:absolute;left:602;top:4553;width:2694;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" filled="f" stroked="f">
                  <v:textbox inset="0,0,0,0">
                    <w:txbxContent>
                      <w:p w14:paraId="7559F1D5" w14:textId="77777777" w:rsidR="008513C0" w:rsidRDefault="008513C0" w:rsidP="008513C0">
                        <w:pPr>
                          <w:spacing w:line="180" w:lineRule="exact"/>
                          <w:rPr>
                            <w:sz w:val="18"/>
                            <w:szCs w:val="18"/>
                          </w:rPr>
                        </w:pPr>
                        <w:r>
                          <w:rPr>
                            <w:b/>
                            <w:spacing w:val="-1"/>
                            <w:sz w:val="18"/>
                          </w:rPr>
                          <w:t>Housing</w:t>
                        </w:r>
                        <w:r>
                          <w:rPr>
                            <w:b/>
                            <w:spacing w:val="-4"/>
                            <w:sz w:val="18"/>
                          </w:rPr>
                          <w:t xml:space="preserve"> </w:t>
                        </w:r>
                        <w:r>
                          <w:rPr>
                            <w:b/>
                            <w:spacing w:val="-1"/>
                            <w:sz w:val="18"/>
                          </w:rPr>
                          <w:t>Density</w:t>
                        </w:r>
                        <w:r>
                          <w:rPr>
                            <w:b/>
                            <w:spacing w:val="-3"/>
                            <w:sz w:val="18"/>
                          </w:rPr>
                          <w:t xml:space="preserve"> </w:t>
                        </w:r>
                        <w:r>
                          <w:rPr>
                            <w:b/>
                            <w:sz w:val="18"/>
                          </w:rPr>
                          <w:t>1970</w:t>
                        </w:r>
                      </w:p>
                    </w:txbxContent>
                  </v:textbox>
                </v:shape>
                <v:shape id="_x0000_s1044" type="#_x0000_t202" style="position:absolute;left:3118;top:7476;width:2432;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" filled="f" stroked="f">
                  <v:textbox inset="0,0,0,0">
                    <w:txbxContent>
                      <w:p w14:paraId="7A9A8F38" w14:textId="77777777" w:rsidR="008513C0" w:rsidRDefault="008513C0" w:rsidP="008513C0">
                        <w:pPr>
                          <w:spacing w:line="180" w:lineRule="exact"/>
                          <w:rPr>
                            <w:sz w:val="18"/>
                            <w:szCs w:val="18"/>
                          </w:rPr>
                        </w:pPr>
                        <w:r>
                          <w:rPr>
                            <w:b/>
                            <w:spacing w:val="-1"/>
                            <w:sz w:val="18"/>
                          </w:rPr>
                          <w:t>Housing</w:t>
                        </w:r>
                        <w:r>
                          <w:rPr>
                            <w:b/>
                            <w:spacing w:val="-4"/>
                            <w:sz w:val="18"/>
                          </w:rPr>
                          <w:t xml:space="preserve"> </w:t>
                        </w:r>
                        <w:r>
                          <w:rPr>
                            <w:b/>
                            <w:spacing w:val="-1"/>
                            <w:sz w:val="18"/>
                          </w:rPr>
                          <w:t>Density</w:t>
                        </w:r>
                        <w:r>
                          <w:rPr>
                            <w:b/>
                            <w:spacing w:val="-3"/>
                            <w:sz w:val="18"/>
                          </w:rPr>
                          <w:t xml:space="preserve"> </w:t>
                        </w:r>
                        <w:r>
                          <w:rPr>
                            <w:b/>
                            <w:sz w:val="18"/>
                          </w:rPr>
                          <w:t>2000</w:t>
                        </w:r>
                      </w:p>
                    </w:txbxContent>
                  </v:textbox>
                </v:shape>
                <w10:anchorlock/>
              </v:group>
            </w:pict>
          </mc:Fallback>
        </mc:AlternateContent>
      </w:r>
    </w:p>
    <w:p w14:paraId="6FFFDB89" w14:textId="601552AE" w:rsidR="008513C0" w:rsidRPr="008513C0" w:rsidRDefault="008513C0" w:rsidP="008513C0">
      <w:pPr>
        <w:pStyle w:val="Caption"/>
        <w:jc w:val="center"/>
        <w:rPr>
          <w:i w:val="0"/>
          <w:iCs w:val="0"/>
          <w:color w:val="auto"/>
        </w:rPr>
      </w:pPr>
      <w:bookmarkStart w:id="97" w:name="_Toc203130491"/>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13</w:t>
      </w:r>
      <w:r w:rsidRPr="007211D0">
        <w:rPr>
          <w:b/>
          <w:bCs/>
          <w:i w:val="0"/>
          <w:iCs w:val="0"/>
          <w:color w:val="auto"/>
        </w:rPr>
        <w:fldChar w:fldCharType="end"/>
      </w:r>
      <w:r w:rsidRPr="008513C0">
        <w:rPr>
          <w:i w:val="0"/>
          <w:iCs w:val="0"/>
          <w:color w:val="auto"/>
        </w:rPr>
        <w:t xml:space="preserve">. Housing density maps, showing a visual increase in population density from the years 1970, 2000, and 2030. Source: </w:t>
      </w:r>
      <w:r w:rsidR="00B05E36" w:rsidRPr="008513C0">
        <w:rPr>
          <w:i w:val="0"/>
          <w:iCs w:val="0"/>
          <w:color w:val="auto"/>
        </w:rPr>
        <w:t>Landscape</w:t>
      </w:r>
      <w:r w:rsidRPr="008513C0">
        <w:rPr>
          <w:i w:val="0"/>
          <w:iCs w:val="0"/>
          <w:color w:val="auto"/>
        </w:rPr>
        <w:t xml:space="preserve"> America Atlas, 2014 (NatureServe).</w:t>
      </w:r>
      <w:bookmarkEnd w:id="97"/>
    </w:p>
    <w:p w14:paraId="0C36DF51" w14:textId="77777777" w:rsidR="008513C0" w:rsidRDefault="008513C0" w:rsidP="008513C0">
      <w:pPr>
        <w:pStyle w:val="BodyText"/>
        <w:ind w:right="344"/>
      </w:pPr>
      <w:r w:rsidRPr="004C3657">
        <w:t>The maps present a clear picture of how coastal development threatens the coastal system. Specifically, the maps show hot spots of high housing density in red, with low density in green. From 1970 to 2000, housing density increased dramatically in the three-core coastal urban areas (Houston-Galveston, Corpus Christi and Brownsville-South Padre). The projections for 2030 show an even more significant increase in housing density in these core areas.  These areas, while home to core coastal urban centers, are also home to many essential habitats in which coastal species thrive. In addition, these increases in housing density also describe the increased population that will appear along the coast in the future. This dynamic has direct impacts on coastal hazards because of the number of people and built infrastructure that are put in harm’s way.</w:t>
      </w:r>
    </w:p>
    <w:p w14:paraId="267B488E"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456BCB0"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E058924" w14:textId="2B96B0C0"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w:drawing>
          <wp:anchor distT="0" distB="0" distL="114300" distR="114300" simplePos="0" relativeHeight="251658271" behindDoc="0" locked="0" layoutInCell="1" allowOverlap="1" wp14:anchorId="4C3D3447" wp14:editId="3FBC2F3B">
            <wp:simplePos x="0" y="0"/>
            <wp:positionH relativeFrom="margin">
              <wp:align>center</wp:align>
            </wp:positionH>
            <wp:positionV relativeFrom="paragraph">
              <wp:posOffset>165735</wp:posOffset>
            </wp:positionV>
            <wp:extent cx="4493260" cy="5057775"/>
            <wp:effectExtent l="0" t="0" r="2540" b="9525"/>
            <wp:wrapThrough wrapText="bothSides">
              <wp:wrapPolygon edited="0">
                <wp:start x="0" y="0"/>
                <wp:lineTo x="0" y="21559"/>
                <wp:lineTo x="21521" y="21559"/>
                <wp:lineTo x="21521" y="0"/>
                <wp:lineTo x="0" y="0"/>
              </wp:wrapPolygon>
            </wp:wrapThrough>
            <wp:docPr id="290318641" name="Picture 290318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93260" cy="5057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DE116"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9092AB5"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078BB68"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05FE75E"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666B7EA"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89CDAD9"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A956056"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2CFD930"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11628AA"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8D05191"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B8F9E75"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585E4BA"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F47CD07"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F19FCEA"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CBD6FC8"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BE92B99"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F1B397E"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B76FF73"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C060759"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59FE1A8"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03C2B89"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BEEE399"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411D5C3"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059A081"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B7EFFD8"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83FD4DB"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A79CDE9"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EC86A7A" w14:textId="6F8A1131"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696896B" w14:textId="13FFAB6A" w:rsidR="008513C0" w:rsidRDefault="0018761C"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72" behindDoc="0" locked="0" layoutInCell="1" allowOverlap="1" wp14:anchorId="0F789414" wp14:editId="525FB4D5">
                <wp:simplePos x="0" y="0"/>
                <wp:positionH relativeFrom="margin">
                  <wp:align>right</wp:align>
                </wp:positionH>
                <wp:positionV relativeFrom="paragraph">
                  <wp:posOffset>333375</wp:posOffset>
                </wp:positionV>
                <wp:extent cx="5943600" cy="635"/>
                <wp:effectExtent l="0" t="0" r="0" b="0"/>
                <wp:wrapThrough wrapText="bothSides">
                  <wp:wrapPolygon edited="0">
                    <wp:start x="0" y="0"/>
                    <wp:lineTo x="0" y="20057"/>
                    <wp:lineTo x="21531" y="20057"/>
                    <wp:lineTo x="21531" y="0"/>
                    <wp:lineTo x="0" y="0"/>
                  </wp:wrapPolygon>
                </wp:wrapThrough>
                <wp:docPr id="167781117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7BD084D" w14:textId="62A7F99F" w:rsidR="008513C0" w:rsidRPr="008513C0" w:rsidRDefault="008513C0" w:rsidP="008513C0">
                            <w:pPr>
                              <w:pStyle w:val="Caption"/>
                              <w:jc w:val="center"/>
                              <w:rPr>
                                <w:i w:val="0"/>
                                <w:iCs w:val="0"/>
                                <w:noProof/>
                                <w:color w:val="auto"/>
                                <w:sz w:val="22"/>
                              </w:rPr>
                            </w:pPr>
                            <w:bookmarkStart w:id="98" w:name="_Toc203130492"/>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14</w:t>
                            </w:r>
                            <w:r w:rsidRPr="007211D0">
                              <w:rPr>
                                <w:b/>
                                <w:bCs/>
                                <w:i w:val="0"/>
                                <w:iCs w:val="0"/>
                                <w:color w:val="auto"/>
                              </w:rPr>
                              <w:fldChar w:fldCharType="end"/>
                            </w:r>
                            <w:r w:rsidRPr="007211D0">
                              <w:rPr>
                                <w:b/>
                                <w:bCs/>
                                <w:i w:val="0"/>
                                <w:iCs w:val="0"/>
                                <w:color w:val="auto"/>
                              </w:rPr>
                              <w:t>.</w:t>
                            </w:r>
                            <w:r w:rsidRPr="008513C0">
                              <w:rPr>
                                <w:i w:val="0"/>
                                <w:iCs w:val="0"/>
                                <w:color w:val="auto"/>
                              </w:rPr>
                              <w:t xml:space="preserve"> New Residential Housing Units in Texas Counties, 2021. Texas Demographic Center.</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789414" id="_x0000_s1045" type="#_x0000_t202" style="position:absolute;margin-left:416.8pt;margin-top:26.25pt;width:468pt;height:.05pt;z-index:2516582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" stroked="f">
                <v:textbox style="mso-fit-shape-to-text:t" inset="0,0,0,0">
                  <w:txbxContent>
                    <w:p w14:paraId="27BD084D" w14:textId="62A7F99F" w:rsidR="008513C0" w:rsidRPr="008513C0" w:rsidRDefault="008513C0" w:rsidP="008513C0">
                      <w:pPr>
                        <w:pStyle w:val="Caption"/>
                        <w:jc w:val="center"/>
                        <w:rPr>
                          <w:i w:val="0"/>
                          <w:iCs w:val="0"/>
                          <w:noProof/>
                          <w:color w:val="auto"/>
                          <w:sz w:val="22"/>
                        </w:rPr>
                      </w:pPr>
                      <w:bookmarkStart w:id="118" w:name="_Toc203130492"/>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14</w:t>
                      </w:r>
                      <w:r w:rsidRPr="007211D0">
                        <w:rPr>
                          <w:b/>
                          <w:bCs/>
                          <w:i w:val="0"/>
                          <w:iCs w:val="0"/>
                          <w:color w:val="auto"/>
                        </w:rPr>
                        <w:fldChar w:fldCharType="end"/>
                      </w:r>
                      <w:r w:rsidRPr="007211D0">
                        <w:rPr>
                          <w:b/>
                          <w:bCs/>
                          <w:i w:val="0"/>
                          <w:iCs w:val="0"/>
                          <w:color w:val="auto"/>
                        </w:rPr>
                        <w:t>.</w:t>
                      </w:r>
                      <w:r w:rsidRPr="008513C0">
                        <w:rPr>
                          <w:i w:val="0"/>
                          <w:iCs w:val="0"/>
                          <w:color w:val="auto"/>
                        </w:rPr>
                        <w:t xml:space="preserve"> New Residential Housing Units in Texas Counties, 2021. Texas Demographic Center.</w:t>
                      </w:r>
                      <w:bookmarkEnd w:id="118"/>
                    </w:p>
                  </w:txbxContent>
                </v:textbox>
                <w10:wrap type="through" anchorx="margin"/>
              </v:shape>
            </w:pict>
          </mc:Fallback>
        </mc:AlternateContent>
      </w:r>
    </w:p>
    <w:p w14:paraId="75A835DA" w14:textId="19274E9D"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EB20681"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62DF790"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F78529C"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BC0571E"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F7EBF23"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C8162A3"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A43AC15"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C02B870"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A040D0F"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4E702DA"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F5E3761" w14:textId="4A823B2B"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117FD9" w14:textId="71796BEB"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w:lastRenderedPageBreak/>
        <w:drawing>
          <wp:anchor distT="0" distB="0" distL="114300" distR="114300" simplePos="0" relativeHeight="251658273" behindDoc="0" locked="0" layoutInCell="1" allowOverlap="1" wp14:anchorId="255120E2" wp14:editId="53E03935">
            <wp:simplePos x="0" y="0"/>
            <wp:positionH relativeFrom="margin">
              <wp:align>center</wp:align>
            </wp:positionH>
            <wp:positionV relativeFrom="paragraph">
              <wp:posOffset>38735</wp:posOffset>
            </wp:positionV>
            <wp:extent cx="2771775" cy="3180177"/>
            <wp:effectExtent l="0" t="0" r="0" b="1270"/>
            <wp:wrapThrough wrapText="bothSides">
              <wp:wrapPolygon edited="0">
                <wp:start x="0" y="0"/>
                <wp:lineTo x="0" y="21479"/>
                <wp:lineTo x="21377" y="21479"/>
                <wp:lineTo x="21377" y="0"/>
                <wp:lineTo x="0" y="0"/>
              </wp:wrapPolygon>
            </wp:wrapThrough>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71775" cy="3180177"/>
                    </a:xfrm>
                    <a:prstGeom prst="rect">
                      <a:avLst/>
                    </a:prstGeom>
                    <a:noFill/>
                    <a:ln>
                      <a:noFill/>
                    </a:ln>
                  </pic:spPr>
                </pic:pic>
              </a:graphicData>
            </a:graphic>
          </wp:anchor>
        </w:drawing>
      </w:r>
    </w:p>
    <w:p w14:paraId="7DA3285E"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876D09"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7410304"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3542EAE"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0D724C7"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BB611CA"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5F4DC47"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35EC643"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ED42BE4"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64F6474"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DF70EEB"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B727F07"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EA82ED3"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38C38C3"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F4BFE38"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6FC3E95"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A4002D2" w14:textId="3CF073A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CB0E187" w14:textId="5906447B"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74" behindDoc="0" locked="0" layoutInCell="1" allowOverlap="1" wp14:anchorId="381F7F40" wp14:editId="607E013E">
                <wp:simplePos x="0" y="0"/>
                <wp:positionH relativeFrom="margin">
                  <wp:align>right</wp:align>
                </wp:positionH>
                <wp:positionV relativeFrom="paragraph">
                  <wp:posOffset>207645</wp:posOffset>
                </wp:positionV>
                <wp:extent cx="5943600" cy="635"/>
                <wp:effectExtent l="0" t="0" r="0" b="0"/>
                <wp:wrapThrough wrapText="bothSides">
                  <wp:wrapPolygon edited="0">
                    <wp:start x="0" y="0"/>
                    <wp:lineTo x="0" y="20282"/>
                    <wp:lineTo x="21531" y="20282"/>
                    <wp:lineTo x="21531" y="0"/>
                    <wp:lineTo x="0" y="0"/>
                  </wp:wrapPolygon>
                </wp:wrapThrough>
                <wp:docPr id="43364311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69CC0C9" w14:textId="33A521AF" w:rsidR="008513C0" w:rsidRPr="002C10C1" w:rsidRDefault="008513C0" w:rsidP="008513C0">
                            <w:pPr>
                              <w:pStyle w:val="Caption"/>
                              <w:jc w:val="center"/>
                              <w:rPr>
                                <w:noProof/>
                                <w:sz w:val="22"/>
                              </w:rPr>
                            </w:pPr>
                            <w:bookmarkStart w:id="99" w:name="_Toc203130493"/>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15</w:t>
                            </w:r>
                            <w:r w:rsidR="0084183A" w:rsidRPr="007211D0">
                              <w:rPr>
                                <w:b/>
                                <w:bCs/>
                                <w:i w:val="0"/>
                                <w:iCs w:val="0"/>
                                <w:noProof/>
                                <w:color w:val="auto"/>
                              </w:rPr>
                              <w:fldChar w:fldCharType="end"/>
                            </w:r>
                            <w:r w:rsidRPr="007211D0">
                              <w:rPr>
                                <w:i w:val="0"/>
                                <w:iCs w:val="0"/>
                                <w:color w:val="auto"/>
                              </w:rPr>
                              <w:t xml:space="preserve">. Texas Priority Conservation Areas, Environmentally Sensitive Shoreline, and Ecologically Unique Rivers. Source: </w:t>
                            </w:r>
                            <w:r w:rsidR="004308A2" w:rsidRPr="007211D0">
                              <w:rPr>
                                <w:i w:val="0"/>
                                <w:iCs w:val="0"/>
                                <w:color w:val="auto"/>
                              </w:rPr>
                              <w:t>Landscape</w:t>
                            </w:r>
                            <w:r w:rsidRPr="007211D0">
                              <w:rPr>
                                <w:i w:val="0"/>
                                <w:iCs w:val="0"/>
                                <w:color w:val="auto"/>
                              </w:rPr>
                              <w:t xml:space="preserve"> America Atlas, 2014 (NatureServe), defined by The Nature Conservancy.</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81F7F40" id="_x0000_s1046" type="#_x0000_t202" style="position:absolute;margin-left:416.8pt;margin-top:16.35pt;width:468pt;height:.05pt;z-index:25165827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YdGQIAAEAEAAAOAAAAZHJzL2Uyb0RvYy54bWysU8Fu2zAMvQ/YPwi6L07aNVi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" stroked="f">
                <v:textbox style="mso-fit-shape-to-text:t" inset="0,0,0,0">
                  <w:txbxContent>
                    <w:p w14:paraId="669CC0C9" w14:textId="33A521AF" w:rsidR="008513C0" w:rsidRPr="002C10C1" w:rsidRDefault="008513C0" w:rsidP="008513C0">
                      <w:pPr>
                        <w:pStyle w:val="Caption"/>
                        <w:jc w:val="center"/>
                        <w:rPr>
                          <w:noProof/>
                          <w:sz w:val="22"/>
                        </w:rPr>
                      </w:pPr>
                      <w:bookmarkStart w:id="120" w:name="_Toc203130493"/>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15</w:t>
                      </w:r>
                      <w:r w:rsidR="0084183A" w:rsidRPr="007211D0">
                        <w:rPr>
                          <w:b/>
                          <w:bCs/>
                          <w:i w:val="0"/>
                          <w:iCs w:val="0"/>
                          <w:noProof/>
                          <w:color w:val="auto"/>
                        </w:rPr>
                        <w:fldChar w:fldCharType="end"/>
                      </w:r>
                      <w:r w:rsidRPr="007211D0">
                        <w:rPr>
                          <w:i w:val="0"/>
                          <w:iCs w:val="0"/>
                          <w:color w:val="auto"/>
                        </w:rPr>
                        <w:t xml:space="preserve">. Texas Priority Conservation Areas, Environmentally Sensitive Shoreline, and Ecologically Unique Rivers. Source: </w:t>
                      </w:r>
                      <w:r w:rsidR="004308A2" w:rsidRPr="007211D0">
                        <w:rPr>
                          <w:i w:val="0"/>
                          <w:iCs w:val="0"/>
                          <w:color w:val="auto"/>
                        </w:rPr>
                        <w:t>Landscape</w:t>
                      </w:r>
                      <w:r w:rsidRPr="007211D0">
                        <w:rPr>
                          <w:i w:val="0"/>
                          <w:iCs w:val="0"/>
                          <w:color w:val="auto"/>
                        </w:rPr>
                        <w:t xml:space="preserve"> America Atlas, 2014 (NatureServe), defined by The Nature Conservancy.</w:t>
                      </w:r>
                      <w:bookmarkEnd w:id="120"/>
                    </w:p>
                  </w:txbxContent>
                </v:textbox>
                <w10:wrap type="through" anchorx="margin"/>
              </v:shape>
            </w:pict>
          </mc:Fallback>
        </mc:AlternateContent>
      </w:r>
    </w:p>
    <w:p w14:paraId="7AEC3F7C" w14:textId="27148385"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61550C2" w14:textId="7CABE276"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w:drawing>
          <wp:anchor distT="0" distB="0" distL="114300" distR="114300" simplePos="0" relativeHeight="251658275" behindDoc="0" locked="0" layoutInCell="1" allowOverlap="1" wp14:anchorId="7613ECF8" wp14:editId="4D1FF9BD">
            <wp:simplePos x="0" y="0"/>
            <wp:positionH relativeFrom="margin">
              <wp:align>center</wp:align>
            </wp:positionH>
            <wp:positionV relativeFrom="paragraph">
              <wp:posOffset>9525</wp:posOffset>
            </wp:positionV>
            <wp:extent cx="2800350" cy="3324860"/>
            <wp:effectExtent l="0" t="0" r="0" b="8890"/>
            <wp:wrapThrough wrapText="bothSides">
              <wp:wrapPolygon edited="0">
                <wp:start x="0" y="0"/>
                <wp:lineTo x="0" y="21534"/>
                <wp:lineTo x="21453" y="21534"/>
                <wp:lineTo x="21453" y="0"/>
                <wp:lineTo x="0" y="0"/>
              </wp:wrapPolygon>
            </wp:wrapThrough>
            <wp:docPr id="1020969293" name="Picture 102096929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69293" name="Picture 1020969293" descr="Map&#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00350" cy="3324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A0BE31"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5E4F38F" w14:textId="6C1C2BD0"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3F93A0B"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BEDE35A" w14:textId="1156EA5C"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8A3C922"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138D5E0"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4D6AA19" w14:textId="472B1451"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8D9F32E"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C21F4B0"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327D983"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77BDD2B"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99160A4"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04ECC81"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FC4180F"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D20E83B"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1AC66EE"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202D9BF" w14:textId="749C2433"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72911C2" w14:textId="190F4200"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76" behindDoc="0" locked="0" layoutInCell="1" allowOverlap="1" wp14:anchorId="210B1B45" wp14:editId="7963C8BF">
                <wp:simplePos x="0" y="0"/>
                <wp:positionH relativeFrom="margin">
                  <wp:align>right</wp:align>
                </wp:positionH>
                <wp:positionV relativeFrom="paragraph">
                  <wp:posOffset>324485</wp:posOffset>
                </wp:positionV>
                <wp:extent cx="5943600" cy="635"/>
                <wp:effectExtent l="0" t="0" r="0" b="0"/>
                <wp:wrapThrough wrapText="bothSides">
                  <wp:wrapPolygon edited="0">
                    <wp:start x="0" y="0"/>
                    <wp:lineTo x="0" y="20282"/>
                    <wp:lineTo x="21531" y="20282"/>
                    <wp:lineTo x="21531" y="0"/>
                    <wp:lineTo x="0" y="0"/>
                  </wp:wrapPolygon>
                </wp:wrapThrough>
                <wp:docPr id="88922701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514D1D3" w14:textId="5821FB54" w:rsidR="008513C0" w:rsidRPr="007211D0" w:rsidRDefault="008513C0" w:rsidP="008513C0">
                            <w:pPr>
                              <w:pStyle w:val="Caption"/>
                              <w:jc w:val="center"/>
                              <w:rPr>
                                <w:i w:val="0"/>
                                <w:iCs w:val="0"/>
                                <w:noProof/>
                                <w:color w:val="auto"/>
                                <w:sz w:val="22"/>
                              </w:rPr>
                            </w:pPr>
                            <w:bookmarkStart w:id="100" w:name="_Toc203130494"/>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16</w:t>
                            </w:r>
                            <w:r w:rsidR="0084183A" w:rsidRPr="007211D0">
                              <w:rPr>
                                <w:b/>
                                <w:bCs/>
                                <w:i w:val="0"/>
                                <w:iCs w:val="0"/>
                                <w:noProof/>
                                <w:color w:val="auto"/>
                              </w:rPr>
                              <w:fldChar w:fldCharType="end"/>
                            </w:r>
                            <w:r w:rsidRPr="007211D0">
                              <w:rPr>
                                <w:i w:val="0"/>
                                <w:iCs w:val="0"/>
                                <w:color w:val="auto"/>
                              </w:rPr>
                              <w:t xml:space="preserve">. Texas Species Critical Habitat along the Texas coastal shore. Source: </w:t>
                            </w:r>
                            <w:r w:rsidR="004308A2" w:rsidRPr="007211D0">
                              <w:rPr>
                                <w:i w:val="0"/>
                                <w:iCs w:val="0"/>
                                <w:color w:val="auto"/>
                              </w:rPr>
                              <w:t>Landscape</w:t>
                            </w:r>
                            <w:r w:rsidRPr="007211D0">
                              <w:rPr>
                                <w:i w:val="0"/>
                                <w:iCs w:val="0"/>
                                <w:color w:val="auto"/>
                              </w:rPr>
                              <w:t xml:space="preserve"> America Atlas, 2014 (NatureServe). Texas General Land Office created the Texas Gulf Coast Species / Habitat layer in 1995.</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10B1B45" id="_x0000_s1047" type="#_x0000_t202" style="position:absolute;margin-left:416.8pt;margin-top:25.55pt;width:468pt;height:.05pt;z-index:2516582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" stroked="f">
                <v:textbox style="mso-fit-shape-to-text:t" inset="0,0,0,0">
                  <w:txbxContent>
                    <w:p w14:paraId="4514D1D3" w14:textId="5821FB54" w:rsidR="008513C0" w:rsidRPr="007211D0" w:rsidRDefault="008513C0" w:rsidP="008513C0">
                      <w:pPr>
                        <w:pStyle w:val="Caption"/>
                        <w:jc w:val="center"/>
                        <w:rPr>
                          <w:i w:val="0"/>
                          <w:iCs w:val="0"/>
                          <w:noProof/>
                          <w:color w:val="auto"/>
                          <w:sz w:val="22"/>
                        </w:rPr>
                      </w:pPr>
                      <w:bookmarkStart w:id="122" w:name="_Toc203130494"/>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16</w:t>
                      </w:r>
                      <w:r w:rsidR="0084183A" w:rsidRPr="007211D0">
                        <w:rPr>
                          <w:b/>
                          <w:bCs/>
                          <w:i w:val="0"/>
                          <w:iCs w:val="0"/>
                          <w:noProof/>
                          <w:color w:val="auto"/>
                        </w:rPr>
                        <w:fldChar w:fldCharType="end"/>
                      </w:r>
                      <w:r w:rsidRPr="007211D0">
                        <w:rPr>
                          <w:i w:val="0"/>
                          <w:iCs w:val="0"/>
                          <w:color w:val="auto"/>
                        </w:rPr>
                        <w:t xml:space="preserve">. Texas Species Critical Habitat along the Texas coastal shore. Source: </w:t>
                      </w:r>
                      <w:r w:rsidR="004308A2" w:rsidRPr="007211D0">
                        <w:rPr>
                          <w:i w:val="0"/>
                          <w:iCs w:val="0"/>
                          <w:color w:val="auto"/>
                        </w:rPr>
                        <w:t>Landscape</w:t>
                      </w:r>
                      <w:r w:rsidRPr="007211D0">
                        <w:rPr>
                          <w:i w:val="0"/>
                          <w:iCs w:val="0"/>
                          <w:color w:val="auto"/>
                        </w:rPr>
                        <w:t xml:space="preserve"> America Atlas, 2014 (NatureServe). Texas General Land Office created the Texas Gulf Coast Species / Habitat layer in 1995.</w:t>
                      </w:r>
                      <w:bookmarkEnd w:id="122"/>
                    </w:p>
                  </w:txbxContent>
                </v:textbox>
                <w10:wrap type="through" anchorx="margin"/>
              </v:shape>
            </w:pict>
          </mc:Fallback>
        </mc:AlternateContent>
      </w:r>
    </w:p>
    <w:p w14:paraId="333AFDAF" w14:textId="1AEBDAFF"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sidRPr="004C3657">
        <w:lastRenderedPageBreak/>
        <w:t>This map describes an inventory of specific places of coastal habitat and the species that use them. When comparing this map to housing density projections, there is concern as to the consequences in these special habitats</w:t>
      </w:r>
      <w:r>
        <w:t>.</w:t>
      </w:r>
    </w:p>
    <w:p w14:paraId="76B99BB1" w14:textId="77C3E09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A58A9E2" w14:textId="33100894" w:rsidR="008513C0"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w:drawing>
          <wp:anchor distT="0" distB="0" distL="114300" distR="114300" simplePos="0" relativeHeight="251658277" behindDoc="0" locked="0" layoutInCell="1" allowOverlap="1" wp14:anchorId="1276A79D" wp14:editId="6909C000">
            <wp:simplePos x="0" y="0"/>
            <wp:positionH relativeFrom="margin">
              <wp:align>center</wp:align>
            </wp:positionH>
            <wp:positionV relativeFrom="paragraph">
              <wp:posOffset>13335</wp:posOffset>
            </wp:positionV>
            <wp:extent cx="3495675" cy="3160407"/>
            <wp:effectExtent l="0" t="0" r="0" b="1905"/>
            <wp:wrapThrough wrapText="bothSides">
              <wp:wrapPolygon edited="0">
                <wp:start x="0" y="0"/>
                <wp:lineTo x="0" y="21483"/>
                <wp:lineTo x="21423" y="21483"/>
                <wp:lineTo x="21423" y="0"/>
                <wp:lineTo x="0" y="0"/>
              </wp:wrapPolygon>
            </wp:wrapThrough>
            <wp:docPr id="1874272045" name="Picture 187427204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72045" name="Picture 1874272045" descr="Map&#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95675" cy="3160407"/>
                    </a:xfrm>
                    <a:prstGeom prst="rect">
                      <a:avLst/>
                    </a:prstGeom>
                    <a:noFill/>
                    <a:ln>
                      <a:noFill/>
                    </a:ln>
                  </pic:spPr>
                </pic:pic>
              </a:graphicData>
            </a:graphic>
          </wp:anchor>
        </w:drawing>
      </w:r>
    </w:p>
    <w:p w14:paraId="4C5D15A6"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84BE6A0"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1228242"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7483267"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7821708"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D9B2286"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063D032"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0F73382"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0AEDAEB"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543752B"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72AAD18"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4C70FB1"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8FAD25E"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E820D39"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7F046FD"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1B5C3E8"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3119156" w14:textId="0E6DDF2A"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78" behindDoc="0" locked="0" layoutInCell="1" allowOverlap="1" wp14:anchorId="7703FEF5" wp14:editId="2816F4D9">
                <wp:simplePos x="0" y="0"/>
                <wp:positionH relativeFrom="margin">
                  <wp:align>left</wp:align>
                </wp:positionH>
                <wp:positionV relativeFrom="paragraph">
                  <wp:posOffset>333375</wp:posOffset>
                </wp:positionV>
                <wp:extent cx="5943600" cy="635"/>
                <wp:effectExtent l="0" t="0" r="0" b="0"/>
                <wp:wrapThrough wrapText="bothSides">
                  <wp:wrapPolygon edited="0">
                    <wp:start x="0" y="0"/>
                    <wp:lineTo x="0" y="20282"/>
                    <wp:lineTo x="21531" y="20282"/>
                    <wp:lineTo x="21531" y="0"/>
                    <wp:lineTo x="0" y="0"/>
                  </wp:wrapPolygon>
                </wp:wrapThrough>
                <wp:docPr id="150834172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D083966" w14:textId="6C3EBF80" w:rsidR="00D2416D" w:rsidRPr="007211D0" w:rsidRDefault="00D2416D" w:rsidP="00D2416D">
                            <w:pPr>
                              <w:pStyle w:val="Caption"/>
                              <w:jc w:val="center"/>
                              <w:rPr>
                                <w:i w:val="0"/>
                                <w:iCs w:val="0"/>
                                <w:noProof/>
                                <w:color w:val="auto"/>
                                <w:sz w:val="22"/>
                              </w:rPr>
                            </w:pPr>
                            <w:bookmarkStart w:id="101" w:name="_Toc203130495"/>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17</w:t>
                            </w:r>
                            <w:r w:rsidR="0084183A" w:rsidRPr="007211D0">
                              <w:rPr>
                                <w:b/>
                                <w:bCs/>
                                <w:i w:val="0"/>
                                <w:iCs w:val="0"/>
                                <w:noProof/>
                                <w:color w:val="auto"/>
                              </w:rPr>
                              <w:fldChar w:fldCharType="end"/>
                            </w:r>
                            <w:r w:rsidRPr="007211D0">
                              <w:rPr>
                                <w:b/>
                                <w:bCs/>
                                <w:i w:val="0"/>
                                <w:iCs w:val="0"/>
                                <w:color w:val="auto"/>
                              </w:rPr>
                              <w:t>.</w:t>
                            </w:r>
                            <w:r w:rsidRPr="007211D0">
                              <w:rPr>
                                <w:i w:val="0"/>
                                <w:iCs w:val="0"/>
                                <w:color w:val="auto"/>
                              </w:rPr>
                              <w:t xml:space="preserve"> Texas Wind Turbines (FAA). Source: </w:t>
                            </w:r>
                            <w:r w:rsidR="005F33D0" w:rsidRPr="007211D0">
                              <w:rPr>
                                <w:i w:val="0"/>
                                <w:iCs w:val="0"/>
                                <w:color w:val="auto"/>
                              </w:rPr>
                              <w:t>Landscape</w:t>
                            </w:r>
                            <w:r w:rsidRPr="007211D0">
                              <w:rPr>
                                <w:i w:val="0"/>
                                <w:iCs w:val="0"/>
                                <w:color w:val="auto"/>
                              </w:rPr>
                              <w:t xml:space="preserve"> America Atlas, 2014 (NatureServe). The Federal Aviation Administration (FAA) created the Texas Windmills layer, Updated March 2012.</w:t>
                            </w:r>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03FEF5" id="_x0000_s1048" type="#_x0000_t202" style="position:absolute;margin-left:0;margin-top:26.25pt;width:468pt;height:.05pt;z-index:25165827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" stroked="f">
                <v:textbox style="mso-fit-shape-to-text:t" inset="0,0,0,0">
                  <w:txbxContent>
                    <w:p w14:paraId="3D083966" w14:textId="6C3EBF80" w:rsidR="00D2416D" w:rsidRPr="007211D0" w:rsidRDefault="00D2416D" w:rsidP="00D2416D">
                      <w:pPr>
                        <w:pStyle w:val="Caption"/>
                        <w:jc w:val="center"/>
                        <w:rPr>
                          <w:i w:val="0"/>
                          <w:iCs w:val="0"/>
                          <w:noProof/>
                          <w:color w:val="auto"/>
                          <w:sz w:val="22"/>
                        </w:rPr>
                      </w:pPr>
                      <w:bookmarkStart w:id="124" w:name="_Toc203130495"/>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17</w:t>
                      </w:r>
                      <w:r w:rsidR="0084183A" w:rsidRPr="007211D0">
                        <w:rPr>
                          <w:b/>
                          <w:bCs/>
                          <w:i w:val="0"/>
                          <w:iCs w:val="0"/>
                          <w:noProof/>
                          <w:color w:val="auto"/>
                        </w:rPr>
                        <w:fldChar w:fldCharType="end"/>
                      </w:r>
                      <w:r w:rsidRPr="007211D0">
                        <w:rPr>
                          <w:b/>
                          <w:bCs/>
                          <w:i w:val="0"/>
                          <w:iCs w:val="0"/>
                          <w:color w:val="auto"/>
                        </w:rPr>
                        <w:t>.</w:t>
                      </w:r>
                      <w:r w:rsidRPr="007211D0">
                        <w:rPr>
                          <w:i w:val="0"/>
                          <w:iCs w:val="0"/>
                          <w:color w:val="auto"/>
                        </w:rPr>
                        <w:t xml:space="preserve"> Texas Wind Turbines (FAA). Source: </w:t>
                      </w:r>
                      <w:r w:rsidR="005F33D0" w:rsidRPr="007211D0">
                        <w:rPr>
                          <w:i w:val="0"/>
                          <w:iCs w:val="0"/>
                          <w:color w:val="auto"/>
                        </w:rPr>
                        <w:t>Landscape</w:t>
                      </w:r>
                      <w:r w:rsidRPr="007211D0">
                        <w:rPr>
                          <w:i w:val="0"/>
                          <w:iCs w:val="0"/>
                          <w:color w:val="auto"/>
                        </w:rPr>
                        <w:t xml:space="preserve"> America Atlas, 2014 (NatureServe). The Federal Aviation Administration (FAA) created the Texas Windmills layer, Updated March 2012.</w:t>
                      </w:r>
                      <w:bookmarkEnd w:id="124"/>
                    </w:p>
                  </w:txbxContent>
                </v:textbox>
                <w10:wrap type="through" anchorx="margin"/>
              </v:shape>
            </w:pict>
          </mc:Fallback>
        </mc:AlternateContent>
      </w:r>
    </w:p>
    <w:p w14:paraId="383DB78C" w14:textId="493196AA"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C21904A" w14:textId="6592AD5F"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sz w:val="20"/>
          <w:szCs w:val="20"/>
        </w:rPr>
        <w:drawing>
          <wp:anchor distT="0" distB="0" distL="114300" distR="114300" simplePos="0" relativeHeight="251658279" behindDoc="0" locked="0" layoutInCell="1" allowOverlap="1" wp14:anchorId="1B1D4ACC" wp14:editId="4B2D0B15">
            <wp:simplePos x="0" y="0"/>
            <wp:positionH relativeFrom="margin">
              <wp:align>center</wp:align>
            </wp:positionH>
            <wp:positionV relativeFrom="paragraph">
              <wp:posOffset>2540</wp:posOffset>
            </wp:positionV>
            <wp:extent cx="3079750" cy="3486150"/>
            <wp:effectExtent l="0" t="0" r="6350" b="0"/>
            <wp:wrapThrough wrapText="bothSides">
              <wp:wrapPolygon edited="0">
                <wp:start x="0" y="0"/>
                <wp:lineTo x="0" y="21482"/>
                <wp:lineTo x="21511" y="21482"/>
                <wp:lineTo x="21511" y="0"/>
                <wp:lineTo x="0" y="0"/>
              </wp:wrapPolygon>
            </wp:wrapThrough>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79750" cy="3486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17AEF"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C1ACD07"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C45A90E"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48A1103"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66C8F31"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4BE202A"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A84DA23"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24304AE"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75E24EB"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6BCD5B1"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CC5CF0B"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0B10686"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A1A0E14"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C511979"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8D2FC0E"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0677A74"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0C48AF7"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81EB0D1" w14:textId="5E1707CE"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w:lastRenderedPageBreak/>
        <mc:AlternateContent>
          <mc:Choice Requires="wps">
            <w:drawing>
              <wp:anchor distT="0" distB="0" distL="114300" distR="114300" simplePos="0" relativeHeight="251658280" behindDoc="0" locked="0" layoutInCell="1" allowOverlap="1" wp14:anchorId="52059553" wp14:editId="3493640C">
                <wp:simplePos x="0" y="0"/>
                <wp:positionH relativeFrom="margin">
                  <wp:align>left</wp:align>
                </wp:positionH>
                <wp:positionV relativeFrom="paragraph">
                  <wp:posOffset>210820</wp:posOffset>
                </wp:positionV>
                <wp:extent cx="6238875" cy="635"/>
                <wp:effectExtent l="0" t="0" r="9525" b="0"/>
                <wp:wrapThrough wrapText="bothSides">
                  <wp:wrapPolygon edited="0">
                    <wp:start x="0" y="0"/>
                    <wp:lineTo x="0" y="20282"/>
                    <wp:lineTo x="21567" y="20282"/>
                    <wp:lineTo x="21567" y="0"/>
                    <wp:lineTo x="0" y="0"/>
                  </wp:wrapPolygon>
                </wp:wrapThrough>
                <wp:docPr id="622410383" name="Text Box 1"/>
                <wp:cNvGraphicFramePr/>
                <a:graphic xmlns:a="http://schemas.openxmlformats.org/drawingml/2006/main">
                  <a:graphicData uri="http://schemas.microsoft.com/office/word/2010/wordprocessingShape">
                    <wps:wsp>
                      <wps:cNvSpPr txBox="1"/>
                      <wps:spPr>
                        <a:xfrm>
                          <a:off x="0" y="0"/>
                          <a:ext cx="6238875" cy="635"/>
                        </a:xfrm>
                        <a:prstGeom prst="rect">
                          <a:avLst/>
                        </a:prstGeom>
                        <a:solidFill>
                          <a:prstClr val="white"/>
                        </a:solidFill>
                        <a:ln>
                          <a:noFill/>
                        </a:ln>
                      </wps:spPr>
                      <wps:txbx>
                        <w:txbxContent>
                          <w:p w14:paraId="28F521F7" w14:textId="09982A52" w:rsidR="00D2416D" w:rsidRPr="007211D0" w:rsidRDefault="00D2416D" w:rsidP="00D2416D">
                            <w:pPr>
                              <w:pStyle w:val="Caption"/>
                              <w:jc w:val="center"/>
                              <w:rPr>
                                <w:i w:val="0"/>
                                <w:iCs w:val="0"/>
                                <w:noProof/>
                                <w:color w:val="auto"/>
                                <w:sz w:val="20"/>
                                <w:szCs w:val="20"/>
                              </w:rPr>
                            </w:pPr>
                            <w:bookmarkStart w:id="102" w:name="_Toc203130496"/>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18</w:t>
                            </w:r>
                            <w:r w:rsidR="0084183A" w:rsidRPr="007211D0">
                              <w:rPr>
                                <w:b/>
                                <w:bCs/>
                                <w:i w:val="0"/>
                                <w:iCs w:val="0"/>
                                <w:noProof/>
                                <w:color w:val="auto"/>
                              </w:rPr>
                              <w:fldChar w:fldCharType="end"/>
                            </w:r>
                            <w:r w:rsidRPr="007211D0">
                              <w:rPr>
                                <w:b/>
                                <w:bCs/>
                                <w:i w:val="0"/>
                                <w:iCs w:val="0"/>
                                <w:color w:val="auto"/>
                              </w:rPr>
                              <w:t>.</w:t>
                            </w:r>
                            <w:r w:rsidRPr="007211D0">
                              <w:rPr>
                                <w:i w:val="0"/>
                                <w:iCs w:val="0"/>
                                <w:color w:val="auto"/>
                              </w:rPr>
                              <w:t xml:space="preserve"> Texas Municipal Solid Waste Sites and Landfills. </w:t>
                            </w:r>
                            <w:r w:rsidR="005F33D0" w:rsidRPr="007211D0">
                              <w:rPr>
                                <w:i w:val="0"/>
                                <w:iCs w:val="0"/>
                                <w:color w:val="auto"/>
                              </w:rPr>
                              <w:t>Landscape</w:t>
                            </w:r>
                            <w:r w:rsidRPr="007211D0">
                              <w:rPr>
                                <w:i w:val="0"/>
                                <w:iCs w:val="0"/>
                                <w:color w:val="auto"/>
                              </w:rPr>
                              <w:t xml:space="preserve"> America Atlas, 2014 (NatureServe). The Texas Commission on Environmental Quality (TCEQ) created the Municipal Solid Waste Sites and Landfills Layer in April 2007.</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059553" id="_x0000_s1049" type="#_x0000_t202" style="position:absolute;margin-left:0;margin-top:16.6pt;width:491.25pt;height:.05pt;z-index:2516582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" stroked="f">
                <v:textbox style="mso-fit-shape-to-text:t" inset="0,0,0,0">
                  <w:txbxContent>
                    <w:p w14:paraId="28F521F7" w14:textId="09982A52" w:rsidR="00D2416D" w:rsidRPr="007211D0" w:rsidRDefault="00D2416D" w:rsidP="00D2416D">
                      <w:pPr>
                        <w:pStyle w:val="Caption"/>
                        <w:jc w:val="center"/>
                        <w:rPr>
                          <w:i w:val="0"/>
                          <w:iCs w:val="0"/>
                          <w:noProof/>
                          <w:color w:val="auto"/>
                          <w:sz w:val="20"/>
                          <w:szCs w:val="20"/>
                        </w:rPr>
                      </w:pPr>
                      <w:bookmarkStart w:id="126" w:name="_Toc203130496"/>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18</w:t>
                      </w:r>
                      <w:r w:rsidR="0084183A" w:rsidRPr="007211D0">
                        <w:rPr>
                          <w:b/>
                          <w:bCs/>
                          <w:i w:val="0"/>
                          <w:iCs w:val="0"/>
                          <w:noProof/>
                          <w:color w:val="auto"/>
                        </w:rPr>
                        <w:fldChar w:fldCharType="end"/>
                      </w:r>
                      <w:r w:rsidRPr="007211D0">
                        <w:rPr>
                          <w:b/>
                          <w:bCs/>
                          <w:i w:val="0"/>
                          <w:iCs w:val="0"/>
                          <w:color w:val="auto"/>
                        </w:rPr>
                        <w:t>.</w:t>
                      </w:r>
                      <w:r w:rsidRPr="007211D0">
                        <w:rPr>
                          <w:i w:val="0"/>
                          <w:iCs w:val="0"/>
                          <w:color w:val="auto"/>
                        </w:rPr>
                        <w:t xml:space="preserve"> Texas Municipal Solid Waste Sites and Landfills. </w:t>
                      </w:r>
                      <w:r w:rsidR="005F33D0" w:rsidRPr="007211D0">
                        <w:rPr>
                          <w:i w:val="0"/>
                          <w:iCs w:val="0"/>
                          <w:color w:val="auto"/>
                        </w:rPr>
                        <w:t>Landscape</w:t>
                      </w:r>
                      <w:r w:rsidRPr="007211D0">
                        <w:rPr>
                          <w:i w:val="0"/>
                          <w:iCs w:val="0"/>
                          <w:color w:val="auto"/>
                        </w:rPr>
                        <w:t xml:space="preserve"> America Atlas, 2014 (NatureServe). The Texas Commission on Environmental Quality (TCEQ) created the Municipal Solid Waste Sites and Landfills Layer in April 2007.</w:t>
                      </w:r>
                      <w:bookmarkEnd w:id="126"/>
                    </w:p>
                  </w:txbxContent>
                </v:textbox>
                <w10:wrap type="through" anchorx="margin"/>
              </v:shape>
            </w:pict>
          </mc:Fallback>
        </mc:AlternateContent>
      </w:r>
    </w:p>
    <w:p w14:paraId="2FE19D61" w14:textId="3247884B" w:rsidR="00D2416D" w:rsidRPr="004C3657" w:rsidRDefault="00D2416D" w:rsidP="00D2416D">
      <w:pPr>
        <w:pStyle w:val="BodyText"/>
        <w:ind w:right="302"/>
      </w:pPr>
      <w:r w:rsidRPr="004C3657">
        <w:t>Waste and landfills are located throughout the entire state but are also concentrated in</w:t>
      </w:r>
      <w:r w:rsidR="004D7B08">
        <w:t xml:space="preserve"> </w:t>
      </w:r>
      <w:r w:rsidRPr="004C3657">
        <w:t>core coastal urban areas. In addition, some are located very close to species habitats as seen in the species habitat map. As housing density and population continue to rise, more waste will increase landfill needs, further threatening the coastal environment by taking up valuable space better suited to other activities and causing potential pollution through landfill gas, leachate, or runoff.</w:t>
      </w:r>
    </w:p>
    <w:p w14:paraId="2B3D5714"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B03544E" w14:textId="43E9F3D2"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82" behindDoc="0" locked="0" layoutInCell="1" allowOverlap="1" wp14:anchorId="013B9037" wp14:editId="562C4917">
                <wp:simplePos x="0" y="0"/>
                <wp:positionH relativeFrom="column">
                  <wp:posOffset>533400</wp:posOffset>
                </wp:positionH>
                <wp:positionV relativeFrom="paragraph">
                  <wp:posOffset>5449570</wp:posOffset>
                </wp:positionV>
                <wp:extent cx="4876800" cy="635"/>
                <wp:effectExtent l="0" t="0" r="0" b="0"/>
                <wp:wrapThrough wrapText="bothSides">
                  <wp:wrapPolygon edited="0">
                    <wp:start x="0" y="0"/>
                    <wp:lineTo x="0" y="21600"/>
                    <wp:lineTo x="21600" y="21600"/>
                    <wp:lineTo x="21600" y="0"/>
                  </wp:wrapPolygon>
                </wp:wrapThrough>
                <wp:docPr id="311691509" name="Text Box 1"/>
                <wp:cNvGraphicFramePr/>
                <a:graphic xmlns:a="http://schemas.openxmlformats.org/drawingml/2006/main">
                  <a:graphicData uri="http://schemas.microsoft.com/office/word/2010/wordprocessingShape">
                    <wps:wsp>
                      <wps:cNvSpPr txBox="1"/>
                      <wps:spPr>
                        <a:xfrm>
                          <a:off x="0" y="0"/>
                          <a:ext cx="4876800" cy="635"/>
                        </a:xfrm>
                        <a:prstGeom prst="rect">
                          <a:avLst/>
                        </a:prstGeom>
                        <a:solidFill>
                          <a:prstClr val="white"/>
                        </a:solidFill>
                        <a:ln>
                          <a:noFill/>
                        </a:ln>
                      </wps:spPr>
                      <wps:txbx>
                        <w:txbxContent>
                          <w:p w14:paraId="4398A502" w14:textId="5880E4DE" w:rsidR="00D2416D" w:rsidRPr="007211D0" w:rsidRDefault="00D2416D" w:rsidP="00D2416D">
                            <w:pPr>
                              <w:pStyle w:val="Caption"/>
                              <w:jc w:val="center"/>
                              <w:rPr>
                                <w:i w:val="0"/>
                                <w:iCs w:val="0"/>
                                <w:noProof/>
                                <w:color w:val="auto"/>
                                <w:sz w:val="22"/>
                                <w:szCs w:val="20"/>
                              </w:rPr>
                            </w:pPr>
                            <w:bookmarkStart w:id="103" w:name="_Toc203130497"/>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19</w:t>
                            </w:r>
                            <w:r w:rsidRPr="007211D0">
                              <w:rPr>
                                <w:b/>
                                <w:bCs/>
                                <w:i w:val="0"/>
                                <w:iCs w:val="0"/>
                                <w:color w:val="auto"/>
                              </w:rPr>
                              <w:fldChar w:fldCharType="end"/>
                            </w:r>
                            <w:r w:rsidRPr="007211D0">
                              <w:rPr>
                                <w:b/>
                                <w:bCs/>
                                <w:i w:val="0"/>
                                <w:iCs w:val="0"/>
                                <w:color w:val="auto"/>
                              </w:rPr>
                              <w:t>.</w:t>
                            </w:r>
                            <w:r w:rsidRPr="007211D0">
                              <w:rPr>
                                <w:i w:val="0"/>
                                <w:iCs w:val="0"/>
                                <w:color w:val="auto"/>
                              </w:rPr>
                              <w:t xml:space="preserve"> 100-year floodplain. Source: Texas Coastal Community Planning Atlas, 2014.</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3B9037" id="_x0000_s1050" type="#_x0000_t202" style="position:absolute;margin-left:42pt;margin-top:429.1pt;width:384pt;height:.05pt;z-index:2516582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" stroked="f">
                <v:textbox style="mso-fit-shape-to-text:t" inset="0,0,0,0">
                  <w:txbxContent>
                    <w:p w14:paraId="4398A502" w14:textId="5880E4DE" w:rsidR="00D2416D" w:rsidRPr="007211D0" w:rsidRDefault="00D2416D" w:rsidP="00D2416D">
                      <w:pPr>
                        <w:pStyle w:val="Caption"/>
                        <w:jc w:val="center"/>
                        <w:rPr>
                          <w:i w:val="0"/>
                          <w:iCs w:val="0"/>
                          <w:noProof/>
                          <w:color w:val="auto"/>
                          <w:sz w:val="22"/>
                          <w:szCs w:val="20"/>
                        </w:rPr>
                      </w:pPr>
                      <w:bookmarkStart w:id="128" w:name="_Toc203130497"/>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19</w:t>
                      </w:r>
                      <w:r w:rsidRPr="007211D0">
                        <w:rPr>
                          <w:b/>
                          <w:bCs/>
                          <w:i w:val="0"/>
                          <w:iCs w:val="0"/>
                          <w:color w:val="auto"/>
                        </w:rPr>
                        <w:fldChar w:fldCharType="end"/>
                      </w:r>
                      <w:r w:rsidRPr="007211D0">
                        <w:rPr>
                          <w:b/>
                          <w:bCs/>
                          <w:i w:val="0"/>
                          <w:iCs w:val="0"/>
                          <w:color w:val="auto"/>
                        </w:rPr>
                        <w:t>.</w:t>
                      </w:r>
                      <w:r w:rsidRPr="007211D0">
                        <w:rPr>
                          <w:i w:val="0"/>
                          <w:iCs w:val="0"/>
                          <w:color w:val="auto"/>
                        </w:rPr>
                        <w:t xml:space="preserve"> 100-year floodplain. Source: Texas Coastal Community Planning Atlas, 2014.</w:t>
                      </w:r>
                      <w:bookmarkEnd w:id="128"/>
                    </w:p>
                  </w:txbxContent>
                </v:textbox>
                <w10:wrap type="through"/>
              </v:shape>
            </w:pict>
          </mc:Fallback>
        </mc:AlternateContent>
      </w:r>
      <w:r w:rsidRPr="004C3657">
        <w:rPr>
          <w:noProof/>
          <w:szCs w:val="20"/>
        </w:rPr>
        <w:drawing>
          <wp:anchor distT="0" distB="0" distL="114300" distR="114300" simplePos="0" relativeHeight="251658281" behindDoc="0" locked="0" layoutInCell="1" allowOverlap="1" wp14:anchorId="5189C112" wp14:editId="5056510C">
            <wp:simplePos x="0" y="0"/>
            <wp:positionH relativeFrom="margin">
              <wp:align>center</wp:align>
            </wp:positionH>
            <wp:positionV relativeFrom="paragraph">
              <wp:posOffset>161290</wp:posOffset>
            </wp:positionV>
            <wp:extent cx="4876800" cy="5231130"/>
            <wp:effectExtent l="0" t="0" r="0" b="7620"/>
            <wp:wrapThrough wrapText="bothSides">
              <wp:wrapPolygon edited="0">
                <wp:start x="0" y="0"/>
                <wp:lineTo x="0" y="21553"/>
                <wp:lineTo x="21516" y="21553"/>
                <wp:lineTo x="21516" y="0"/>
                <wp:lineTo x="0" y="0"/>
              </wp:wrapPolygon>
            </wp:wrapThrough>
            <wp:docPr id="43" name="image32.jpeg"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2.jpeg" descr="Map&#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876800" cy="5231130"/>
                    </a:xfrm>
                    <a:prstGeom prst="rect">
                      <a:avLst/>
                    </a:prstGeom>
                  </pic:spPr>
                </pic:pic>
              </a:graphicData>
            </a:graphic>
            <wp14:sizeRelH relativeFrom="margin">
              <wp14:pctWidth>0</wp14:pctWidth>
            </wp14:sizeRelH>
            <wp14:sizeRelV relativeFrom="margin">
              <wp14:pctHeight>0</wp14:pctHeight>
            </wp14:sizeRelV>
          </wp:anchor>
        </w:drawing>
      </w:r>
    </w:p>
    <w:p w14:paraId="6FB8D603"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69AF706"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B81D5C2"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7D5D7B6"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895ED7F"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8CAAAB2"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714BF98"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C6B27BA"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553AF79"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04F2214"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CBB443C"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1ACDF2B"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A3D4021"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200B088"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89E8A7B"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2D7ADD7"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3F819A9"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A73DF16"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1FB008A"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FCD5290"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EE45F1F"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9ED60C6"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F3FE5EC"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B1CAFBB"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E802E04"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E491D3F"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575FF19"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CDB137C"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4D3B628"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20824BE"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DDFD14E"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8F0F802"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BDA18AB" w14:textId="77777777" w:rsidR="008513C0" w:rsidRDefault="008513C0"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AF568B2"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29DAD29"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E76BFE2"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CAD199B"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EE4CADD" w14:textId="686E9B08"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w:lastRenderedPageBreak/>
        <w:drawing>
          <wp:anchor distT="0" distB="0" distL="114300" distR="114300" simplePos="0" relativeHeight="251658283" behindDoc="1" locked="0" layoutInCell="1" allowOverlap="1" wp14:anchorId="01CD1713" wp14:editId="5C4AF16B">
            <wp:simplePos x="0" y="0"/>
            <wp:positionH relativeFrom="margin">
              <wp:posOffset>1000125</wp:posOffset>
            </wp:positionH>
            <wp:positionV relativeFrom="paragraph">
              <wp:posOffset>0</wp:posOffset>
            </wp:positionV>
            <wp:extent cx="3957320" cy="3949700"/>
            <wp:effectExtent l="0" t="0" r="0" b="0"/>
            <wp:wrapTight wrapText="bothSides">
              <wp:wrapPolygon edited="0">
                <wp:start x="0" y="0"/>
                <wp:lineTo x="0" y="21461"/>
                <wp:lineTo x="21524" y="21461"/>
                <wp:lineTo x="21524" y="0"/>
                <wp:lineTo x="0" y="0"/>
              </wp:wrapPolygon>
            </wp:wrapTight>
            <wp:docPr id="384415217" name="Picture 3844152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15217" name="Picture 384415217" descr="Map&#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57320" cy="394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4071FA" w14:textId="2A4F31C2"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D6458CD" w14:textId="749C992E"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E2B515E"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B95FAFC"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2F5B620"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59FA357"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861F896"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4E0FC45"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4BBD57C"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A1CDD83"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DD5C0E9"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2CE450C"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64B960A"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C1A722E"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0C0A551"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0536BDA"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352FE4F"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480B47E"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9F08738"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724D820" w14:textId="77777777"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46E66CC" w14:textId="016BCF0F"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7037CCD" w14:textId="5E0A1DA3" w:rsidR="00D2416D"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rPr>
          <w:noProof/>
        </w:rPr>
        <mc:AlternateContent>
          <mc:Choice Requires="wps">
            <w:drawing>
              <wp:anchor distT="0" distB="0" distL="114300" distR="114300" simplePos="0" relativeHeight="251658284" behindDoc="1" locked="0" layoutInCell="1" allowOverlap="1" wp14:anchorId="3D8D1E38" wp14:editId="0B287570">
                <wp:simplePos x="0" y="0"/>
                <wp:positionH relativeFrom="margin">
                  <wp:align>right</wp:align>
                </wp:positionH>
                <wp:positionV relativeFrom="paragraph">
                  <wp:posOffset>258445</wp:posOffset>
                </wp:positionV>
                <wp:extent cx="5934075" cy="635"/>
                <wp:effectExtent l="0" t="0" r="9525" b="0"/>
                <wp:wrapTight wrapText="bothSides">
                  <wp:wrapPolygon edited="0">
                    <wp:start x="0" y="0"/>
                    <wp:lineTo x="0" y="20282"/>
                    <wp:lineTo x="21565" y="20282"/>
                    <wp:lineTo x="21565" y="0"/>
                    <wp:lineTo x="0" y="0"/>
                  </wp:wrapPolygon>
                </wp:wrapTight>
                <wp:docPr id="1536956734" name="Text Box 1"/>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05254679" w14:textId="32A62AAA" w:rsidR="00D2416D" w:rsidRPr="007211D0" w:rsidRDefault="00D2416D" w:rsidP="00D2416D">
                            <w:pPr>
                              <w:pStyle w:val="Caption"/>
                              <w:jc w:val="center"/>
                              <w:rPr>
                                <w:i w:val="0"/>
                                <w:iCs w:val="0"/>
                                <w:noProof/>
                                <w:color w:val="auto"/>
                                <w:sz w:val="22"/>
                              </w:rPr>
                            </w:pPr>
                            <w:bookmarkStart w:id="104" w:name="_Toc203130498"/>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20</w:t>
                            </w:r>
                            <w:r w:rsidRPr="007211D0">
                              <w:rPr>
                                <w:b/>
                                <w:bCs/>
                                <w:i w:val="0"/>
                                <w:iCs w:val="0"/>
                                <w:color w:val="auto"/>
                              </w:rPr>
                              <w:fldChar w:fldCharType="end"/>
                            </w:r>
                            <w:r w:rsidRPr="007211D0">
                              <w:rPr>
                                <w:b/>
                                <w:bCs/>
                                <w:i w:val="0"/>
                                <w:iCs w:val="0"/>
                                <w:color w:val="auto"/>
                              </w:rPr>
                              <w:t>.</w:t>
                            </w:r>
                            <w:r w:rsidRPr="007211D0">
                              <w:rPr>
                                <w:i w:val="0"/>
                                <w:iCs w:val="0"/>
                                <w:color w:val="auto"/>
                              </w:rPr>
                              <w:t xml:space="preserve"> Location of Section 404 wetland permits, designated by the U.S. Army Corps of Engineers jurisdiction, indicating permits for development in the Coastal Boundary Zone, 2021-2023.</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8D1E38" id="_x0000_s1051" type="#_x0000_t202" style="position:absolute;margin-left:416.05pt;margin-top:20.35pt;width:467.25pt;height:.05pt;z-index:-2516581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" stroked="f">
                <v:textbox style="mso-fit-shape-to-text:t" inset="0,0,0,0">
                  <w:txbxContent>
                    <w:p w14:paraId="05254679" w14:textId="32A62AAA" w:rsidR="00D2416D" w:rsidRPr="007211D0" w:rsidRDefault="00D2416D" w:rsidP="00D2416D">
                      <w:pPr>
                        <w:pStyle w:val="Caption"/>
                        <w:jc w:val="center"/>
                        <w:rPr>
                          <w:i w:val="0"/>
                          <w:iCs w:val="0"/>
                          <w:noProof/>
                          <w:color w:val="auto"/>
                          <w:sz w:val="22"/>
                        </w:rPr>
                      </w:pPr>
                      <w:bookmarkStart w:id="130" w:name="_Toc203130498"/>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20</w:t>
                      </w:r>
                      <w:r w:rsidRPr="007211D0">
                        <w:rPr>
                          <w:b/>
                          <w:bCs/>
                          <w:i w:val="0"/>
                          <w:iCs w:val="0"/>
                          <w:color w:val="auto"/>
                        </w:rPr>
                        <w:fldChar w:fldCharType="end"/>
                      </w:r>
                      <w:r w:rsidRPr="007211D0">
                        <w:rPr>
                          <w:b/>
                          <w:bCs/>
                          <w:i w:val="0"/>
                          <w:iCs w:val="0"/>
                          <w:color w:val="auto"/>
                        </w:rPr>
                        <w:t>.</w:t>
                      </w:r>
                      <w:r w:rsidRPr="007211D0">
                        <w:rPr>
                          <w:i w:val="0"/>
                          <w:iCs w:val="0"/>
                          <w:color w:val="auto"/>
                        </w:rPr>
                        <w:t xml:space="preserve"> Location of Section 404 wetland permits, designated by the U.S. Army Corps of Engineers jurisdiction, indicating permits for development in the Coastal Boundary Zone, 2021-2023.</w:t>
                      </w:r>
                      <w:bookmarkEnd w:id="130"/>
                    </w:p>
                  </w:txbxContent>
                </v:textbox>
                <w10:wrap type="tight" anchorx="margin"/>
              </v:shape>
            </w:pict>
          </mc:Fallback>
        </mc:AlternateContent>
      </w:r>
    </w:p>
    <w:p w14:paraId="22C865C3" w14:textId="77777777" w:rsidR="00D2416D" w:rsidRPr="008513C0" w:rsidRDefault="00D2416D" w:rsidP="008513C0">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4070980" w14:textId="50D9A3C1" w:rsidR="00727F2B" w:rsidRDefault="00727F2B" w:rsidP="001C079A">
      <w:pPr>
        <w:numPr>
          <w:ilvl w:val="0"/>
          <w:numId w:val="28"/>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t>Using the tables below as a guide, provide information on land cover changes and development trends. Be as quantitative as possible using state or national land cover data.</w:t>
      </w:r>
      <w:r>
        <w:rPr>
          <w:vertAlign w:val="superscript"/>
        </w:rPr>
        <w:footnoteReference w:id="15"/>
      </w:r>
      <w:r>
        <w:t xml:space="preserve"> The tables are a suggestion of how you could present the information. Feel free to adjust column and row headings to align with data and time frames available in your state or territory. If quantitative data on land cover changes and development trends are not available, provide a brief qualitative narrative describing changes in land cover, especially development trends, including significant changes since the last assessment.</w:t>
      </w:r>
    </w:p>
    <w:p w14:paraId="12C7908C" w14:textId="77777777" w:rsidR="00661D64" w:rsidRDefault="00661D64"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727763FE" w14:textId="77777777" w:rsidR="00D2416D" w:rsidRDefault="00D2416D"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72585FA2" w14:textId="77777777" w:rsidR="00D2416D" w:rsidRDefault="00D2416D"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64B24363" w14:textId="77777777" w:rsidR="00D2416D" w:rsidRDefault="00D2416D"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3D284A64" w14:textId="77777777" w:rsidR="00D2416D" w:rsidRDefault="00D2416D"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0D7A8F58" w14:textId="77777777" w:rsidR="00D2416D" w:rsidRDefault="00D2416D"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0AF0DD04" w14:textId="77777777" w:rsidR="00D2416D" w:rsidRDefault="00D2416D"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34C78651" w14:textId="77777777" w:rsidR="00D2416D" w:rsidRDefault="00D2416D"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5F18DADA" w14:textId="77777777" w:rsidR="00D2416D" w:rsidRDefault="00D2416D"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66A7FBFB" w14:textId="77777777" w:rsidR="00D2416D" w:rsidRDefault="00D2416D" w:rsidP="00D2416D">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
          <w:szCs w:val="22"/>
        </w:rPr>
      </w:pPr>
    </w:p>
    <w:p w14:paraId="347DE70A" w14:textId="77777777" w:rsidR="00185F09" w:rsidRDefault="00185F09"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15E39B6A" w14:textId="0EFDAA60"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Cs w:val="22"/>
        </w:rPr>
      </w:pPr>
      <w:r w:rsidRPr="00D7544A">
        <w:rPr>
          <w:b/>
          <w:szCs w:val="22"/>
        </w:rPr>
        <w:lastRenderedPageBreak/>
        <w:t>Distribution of Land Cover Types in Coastal Counties</w:t>
      </w:r>
    </w:p>
    <w:tbl>
      <w:tblPr>
        <w:tblStyle w:val="56"/>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Caption w:val="Distribution of Land Cover Types in Coastal Counties"/>
        <w:tblDescription w:val="The table invites reader participation. For each land cover type listed, the table asks the reader to record the land coverage area (in acres) in 2024. The reader is then asked to calculate the gain or loss (in acres) since 1996. The land cover types are: Developed, High Intensity. Developed, Low Intensity. Developed, Open Space. Grassland. Scrub/Shrub. Barren Land. Open Water. Agriculture. Forested. Woody Wetland. And Emergent Wetland. "/>
      </w:tblPr>
      <w:tblGrid>
        <w:gridCol w:w="3366"/>
        <w:gridCol w:w="2991"/>
        <w:gridCol w:w="2993"/>
      </w:tblGrid>
      <w:tr w:rsidR="00727F2B" w14:paraId="1E6313A0" w14:textId="77777777">
        <w:trPr>
          <w:cantSplit/>
          <w:tblHeader/>
        </w:trPr>
        <w:tc>
          <w:tcPr>
            <w:tcW w:w="3366" w:type="dxa"/>
            <w:shd w:val="clear" w:color="auto" w:fill="D9D9D9"/>
          </w:tcPr>
          <w:p w14:paraId="57CDE8BB"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Pr>
                <w:b/>
              </w:rPr>
              <w:t>Land Cover Type</w:t>
            </w:r>
          </w:p>
        </w:tc>
        <w:tc>
          <w:tcPr>
            <w:tcW w:w="2991" w:type="dxa"/>
            <w:shd w:val="clear" w:color="auto" w:fill="D9D9D9"/>
          </w:tcPr>
          <w:p w14:paraId="116622C1" w14:textId="0EDD26E5"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Pr>
                <w:b/>
              </w:rPr>
              <w:t>Land Area Coverage in 202</w:t>
            </w:r>
            <w:r w:rsidR="006C7345">
              <w:rPr>
                <w:b/>
              </w:rPr>
              <w:t>1</w:t>
            </w:r>
            <w:r>
              <w:rPr>
                <w:b/>
              </w:rPr>
              <w:t xml:space="preserve"> </w:t>
            </w:r>
          </w:p>
          <w:p w14:paraId="16501145"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16"/>
                <w:szCs w:val="16"/>
              </w:rPr>
            </w:pPr>
            <w:r>
              <w:rPr>
                <w:b/>
                <w:sz w:val="16"/>
                <w:szCs w:val="16"/>
              </w:rPr>
              <w:t>(Acres)</w:t>
            </w:r>
          </w:p>
        </w:tc>
        <w:tc>
          <w:tcPr>
            <w:tcW w:w="2993" w:type="dxa"/>
            <w:shd w:val="clear" w:color="auto" w:fill="D9D9D9"/>
          </w:tcPr>
          <w:p w14:paraId="18B33EAA"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Pr>
                <w:b/>
              </w:rPr>
              <w:t xml:space="preserve">Gain/Loss Since 1996 </w:t>
            </w:r>
          </w:p>
          <w:p w14:paraId="2F77B4E2"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Pr>
                <w:b/>
                <w:sz w:val="16"/>
                <w:szCs w:val="16"/>
              </w:rPr>
              <w:t>(Acres)</w:t>
            </w:r>
          </w:p>
        </w:tc>
      </w:tr>
      <w:tr w:rsidR="00727F2B" w14:paraId="7E5EB37D" w14:textId="77777777">
        <w:trPr>
          <w:tblHeader/>
        </w:trPr>
        <w:tc>
          <w:tcPr>
            <w:tcW w:w="3366" w:type="dxa"/>
          </w:tcPr>
          <w:p w14:paraId="59F4AC94"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Developed, High Intensity</w:t>
            </w:r>
          </w:p>
        </w:tc>
        <w:tc>
          <w:tcPr>
            <w:tcW w:w="2991" w:type="dxa"/>
          </w:tcPr>
          <w:p w14:paraId="1A8D803C" w14:textId="23E5A14A" w:rsidR="00727F2B"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675840</w:t>
            </w:r>
          </w:p>
        </w:tc>
        <w:tc>
          <w:tcPr>
            <w:tcW w:w="2993" w:type="dxa"/>
          </w:tcPr>
          <w:p w14:paraId="417D48CD" w14:textId="02A64638" w:rsidR="00727F2B" w:rsidRPr="00222C05" w:rsidRDefault="006C7345" w:rsidP="006C7345">
            <w:pPr>
              <w:jc w:val="center"/>
              <w:rPr>
                <w:rFonts w:asciiTheme="minorHAnsi" w:hAnsiTheme="minorHAnsi" w:cstheme="minorHAnsi"/>
                <w:color w:val="000000"/>
                <w:szCs w:val="22"/>
              </w:rPr>
            </w:pPr>
            <w:r w:rsidRPr="00222C05">
              <w:rPr>
                <w:rFonts w:asciiTheme="minorHAnsi" w:hAnsiTheme="minorHAnsi" w:cstheme="minorHAnsi"/>
                <w:color w:val="000000"/>
                <w:szCs w:val="22"/>
              </w:rPr>
              <w:t>176595.2</w:t>
            </w:r>
          </w:p>
        </w:tc>
      </w:tr>
      <w:tr w:rsidR="00727F2B" w14:paraId="6DBA7552" w14:textId="77777777">
        <w:trPr>
          <w:tblHeader/>
        </w:trPr>
        <w:tc>
          <w:tcPr>
            <w:tcW w:w="3366" w:type="dxa"/>
          </w:tcPr>
          <w:p w14:paraId="1218CC82" w14:textId="77777777" w:rsidR="00727F2B" w:rsidRDefault="00727F2B">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Developed, Low Intensity</w:t>
            </w:r>
          </w:p>
        </w:tc>
        <w:tc>
          <w:tcPr>
            <w:tcW w:w="2991" w:type="dxa"/>
          </w:tcPr>
          <w:p w14:paraId="5C6A41B6" w14:textId="58A4C60F" w:rsidR="00727F2B"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486707.2</w:t>
            </w:r>
          </w:p>
        </w:tc>
        <w:tc>
          <w:tcPr>
            <w:tcW w:w="2993" w:type="dxa"/>
          </w:tcPr>
          <w:p w14:paraId="7367BC94" w14:textId="558980A7" w:rsidR="00727F2B" w:rsidRPr="00222C05" w:rsidRDefault="006C7345" w:rsidP="006C7345">
            <w:pPr>
              <w:jc w:val="center"/>
              <w:rPr>
                <w:rFonts w:asciiTheme="minorHAnsi" w:hAnsiTheme="minorHAnsi" w:cstheme="minorHAnsi"/>
                <w:color w:val="000000"/>
                <w:szCs w:val="22"/>
              </w:rPr>
            </w:pPr>
            <w:r w:rsidRPr="00222C05">
              <w:rPr>
                <w:rFonts w:asciiTheme="minorHAnsi" w:hAnsiTheme="minorHAnsi" w:cstheme="minorHAnsi"/>
                <w:color w:val="000000"/>
                <w:szCs w:val="22"/>
              </w:rPr>
              <w:t>75308.8</w:t>
            </w:r>
          </w:p>
        </w:tc>
      </w:tr>
      <w:tr w:rsidR="006C7345" w14:paraId="0E433B63" w14:textId="77777777">
        <w:trPr>
          <w:tblHeader/>
        </w:trPr>
        <w:tc>
          <w:tcPr>
            <w:tcW w:w="3366" w:type="dxa"/>
          </w:tcPr>
          <w:p w14:paraId="2533B8DC" w14:textId="77777777" w:rsidR="006C734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Developed, Open Space</w:t>
            </w:r>
          </w:p>
        </w:tc>
        <w:tc>
          <w:tcPr>
            <w:tcW w:w="2991" w:type="dxa"/>
          </w:tcPr>
          <w:p w14:paraId="4C47A351" w14:textId="087743D2"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276595.2</w:t>
            </w:r>
          </w:p>
        </w:tc>
        <w:tc>
          <w:tcPr>
            <w:tcW w:w="2993" w:type="dxa"/>
            <w:vAlign w:val="bottom"/>
          </w:tcPr>
          <w:p w14:paraId="73513AA2" w14:textId="5FA47E92"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
                <w:u w:val="single"/>
              </w:rPr>
            </w:pPr>
            <w:r w:rsidRPr="00222C05">
              <w:rPr>
                <w:rFonts w:asciiTheme="minorHAnsi" w:hAnsiTheme="minorHAnsi" w:cstheme="minorHAnsi"/>
                <w:color w:val="000000"/>
                <w:szCs w:val="22"/>
              </w:rPr>
              <w:t>30835.2</w:t>
            </w:r>
          </w:p>
        </w:tc>
      </w:tr>
      <w:tr w:rsidR="006C7345" w14:paraId="1963CF36" w14:textId="77777777">
        <w:trPr>
          <w:tblHeader/>
        </w:trPr>
        <w:tc>
          <w:tcPr>
            <w:tcW w:w="3366" w:type="dxa"/>
          </w:tcPr>
          <w:p w14:paraId="4449F30C" w14:textId="77777777" w:rsidR="006C734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Grassland</w:t>
            </w:r>
          </w:p>
        </w:tc>
        <w:tc>
          <w:tcPr>
            <w:tcW w:w="2991" w:type="dxa"/>
          </w:tcPr>
          <w:p w14:paraId="63FDE208" w14:textId="159542DD"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768224</w:t>
            </w:r>
          </w:p>
        </w:tc>
        <w:tc>
          <w:tcPr>
            <w:tcW w:w="2993" w:type="dxa"/>
            <w:vAlign w:val="bottom"/>
          </w:tcPr>
          <w:p w14:paraId="1DD54279" w14:textId="449891E3"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
                <w:u w:val="single"/>
              </w:rPr>
            </w:pPr>
            <w:r w:rsidRPr="00222C05">
              <w:rPr>
                <w:rFonts w:asciiTheme="minorHAnsi" w:hAnsiTheme="minorHAnsi" w:cstheme="minorHAnsi"/>
                <w:color w:val="000000"/>
                <w:szCs w:val="22"/>
              </w:rPr>
              <w:t>-54278.4</w:t>
            </w:r>
          </w:p>
        </w:tc>
      </w:tr>
      <w:tr w:rsidR="006C7345" w14:paraId="7CC3CB35" w14:textId="77777777">
        <w:trPr>
          <w:tblHeader/>
        </w:trPr>
        <w:tc>
          <w:tcPr>
            <w:tcW w:w="3366" w:type="dxa"/>
          </w:tcPr>
          <w:p w14:paraId="25110763" w14:textId="77777777" w:rsidR="006C734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Scrub/Shrub</w:t>
            </w:r>
          </w:p>
        </w:tc>
        <w:tc>
          <w:tcPr>
            <w:tcW w:w="2991" w:type="dxa"/>
          </w:tcPr>
          <w:p w14:paraId="1955205B" w14:textId="47441168"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945369.6</w:t>
            </w:r>
          </w:p>
        </w:tc>
        <w:tc>
          <w:tcPr>
            <w:tcW w:w="2993" w:type="dxa"/>
            <w:vAlign w:val="bottom"/>
          </w:tcPr>
          <w:p w14:paraId="71C71028" w14:textId="2C218C0E"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
                <w:u w:val="single"/>
              </w:rPr>
            </w:pPr>
            <w:r w:rsidRPr="00222C05">
              <w:rPr>
                <w:rFonts w:asciiTheme="minorHAnsi" w:hAnsiTheme="minorHAnsi" w:cstheme="minorHAnsi"/>
                <w:color w:val="000000"/>
                <w:szCs w:val="22"/>
              </w:rPr>
              <w:t>14764.8</w:t>
            </w:r>
          </w:p>
        </w:tc>
      </w:tr>
      <w:tr w:rsidR="006C7345" w14:paraId="509F799A" w14:textId="77777777">
        <w:trPr>
          <w:tblHeader/>
        </w:trPr>
        <w:tc>
          <w:tcPr>
            <w:tcW w:w="3366" w:type="dxa"/>
          </w:tcPr>
          <w:p w14:paraId="7E57BA0B" w14:textId="77777777" w:rsidR="006C734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Barren Land</w:t>
            </w:r>
          </w:p>
        </w:tc>
        <w:tc>
          <w:tcPr>
            <w:tcW w:w="2991" w:type="dxa"/>
          </w:tcPr>
          <w:p w14:paraId="068939B3" w14:textId="737FDAC5"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400051.2</w:t>
            </w:r>
          </w:p>
        </w:tc>
        <w:tc>
          <w:tcPr>
            <w:tcW w:w="2993" w:type="dxa"/>
            <w:vAlign w:val="bottom"/>
          </w:tcPr>
          <w:p w14:paraId="59774BB0" w14:textId="1E06BFB8"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
                <w:u w:val="single"/>
              </w:rPr>
            </w:pPr>
            <w:r w:rsidRPr="00222C05">
              <w:rPr>
                <w:rFonts w:asciiTheme="minorHAnsi" w:hAnsiTheme="minorHAnsi" w:cstheme="minorHAnsi"/>
                <w:color w:val="000000"/>
                <w:szCs w:val="22"/>
              </w:rPr>
              <w:t>22630.4</w:t>
            </w:r>
          </w:p>
        </w:tc>
      </w:tr>
      <w:tr w:rsidR="006C7345" w14:paraId="09673B3A" w14:textId="77777777">
        <w:trPr>
          <w:tblHeader/>
        </w:trPr>
        <w:tc>
          <w:tcPr>
            <w:tcW w:w="3366" w:type="dxa"/>
          </w:tcPr>
          <w:p w14:paraId="1108DA8C" w14:textId="77777777" w:rsidR="006C734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Open Water</w:t>
            </w:r>
          </w:p>
        </w:tc>
        <w:tc>
          <w:tcPr>
            <w:tcW w:w="2991" w:type="dxa"/>
          </w:tcPr>
          <w:p w14:paraId="1BB4D8EB" w14:textId="296FACD0"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2339545.6</w:t>
            </w:r>
          </w:p>
        </w:tc>
        <w:tc>
          <w:tcPr>
            <w:tcW w:w="2993" w:type="dxa"/>
            <w:vAlign w:val="bottom"/>
          </w:tcPr>
          <w:p w14:paraId="03F281B9" w14:textId="03F5A607"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
                <w:u w:val="single"/>
              </w:rPr>
            </w:pPr>
            <w:r w:rsidRPr="00222C05">
              <w:rPr>
                <w:rFonts w:asciiTheme="minorHAnsi" w:hAnsiTheme="minorHAnsi" w:cstheme="minorHAnsi"/>
                <w:color w:val="000000"/>
                <w:szCs w:val="22"/>
              </w:rPr>
              <w:t>-9523.2</w:t>
            </w:r>
          </w:p>
        </w:tc>
      </w:tr>
      <w:tr w:rsidR="006C7345" w14:paraId="526A815A" w14:textId="77777777">
        <w:trPr>
          <w:tblHeader/>
        </w:trPr>
        <w:tc>
          <w:tcPr>
            <w:tcW w:w="3366" w:type="dxa"/>
          </w:tcPr>
          <w:p w14:paraId="5857C934" w14:textId="77777777" w:rsidR="006C734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Agriculture</w:t>
            </w:r>
          </w:p>
        </w:tc>
        <w:tc>
          <w:tcPr>
            <w:tcW w:w="2991" w:type="dxa"/>
          </w:tcPr>
          <w:p w14:paraId="3ACEC561" w14:textId="7A0D1321"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3799750.4</w:t>
            </w:r>
          </w:p>
        </w:tc>
        <w:tc>
          <w:tcPr>
            <w:tcW w:w="2993" w:type="dxa"/>
            <w:vAlign w:val="bottom"/>
          </w:tcPr>
          <w:p w14:paraId="2976ECE3" w14:textId="01EF0628"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
                <w:u w:val="single"/>
              </w:rPr>
            </w:pPr>
            <w:r w:rsidRPr="00222C05">
              <w:rPr>
                <w:rFonts w:asciiTheme="minorHAnsi" w:hAnsiTheme="minorHAnsi" w:cstheme="minorHAnsi"/>
                <w:color w:val="000000"/>
                <w:szCs w:val="22"/>
              </w:rPr>
              <w:t>-162765</w:t>
            </w:r>
          </w:p>
        </w:tc>
      </w:tr>
      <w:tr w:rsidR="006C7345" w14:paraId="6EF98493" w14:textId="77777777">
        <w:trPr>
          <w:tblHeader/>
        </w:trPr>
        <w:tc>
          <w:tcPr>
            <w:tcW w:w="3366" w:type="dxa"/>
          </w:tcPr>
          <w:p w14:paraId="5AF13F12" w14:textId="77777777" w:rsidR="006C734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Forested</w:t>
            </w:r>
          </w:p>
        </w:tc>
        <w:tc>
          <w:tcPr>
            <w:tcW w:w="2991" w:type="dxa"/>
          </w:tcPr>
          <w:p w14:paraId="740D8C86" w14:textId="586EF50D"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679500.8</w:t>
            </w:r>
          </w:p>
        </w:tc>
        <w:tc>
          <w:tcPr>
            <w:tcW w:w="2993" w:type="dxa"/>
            <w:vAlign w:val="bottom"/>
          </w:tcPr>
          <w:p w14:paraId="46D4DB9A" w14:textId="49CBD511"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
                <w:u w:val="single"/>
              </w:rPr>
            </w:pPr>
            <w:r w:rsidRPr="00222C05">
              <w:rPr>
                <w:rFonts w:asciiTheme="minorHAnsi" w:hAnsiTheme="minorHAnsi" w:cstheme="minorHAnsi"/>
                <w:color w:val="000000"/>
                <w:szCs w:val="22"/>
              </w:rPr>
              <w:t>-56678.4</w:t>
            </w:r>
          </w:p>
        </w:tc>
      </w:tr>
      <w:tr w:rsidR="006C7345" w14:paraId="7EBF3FE5" w14:textId="77777777">
        <w:trPr>
          <w:tblHeader/>
        </w:trPr>
        <w:tc>
          <w:tcPr>
            <w:tcW w:w="3366" w:type="dxa"/>
          </w:tcPr>
          <w:p w14:paraId="755FEF3D" w14:textId="77777777" w:rsidR="006C734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Woody Wetland</w:t>
            </w:r>
          </w:p>
        </w:tc>
        <w:tc>
          <w:tcPr>
            <w:tcW w:w="2991" w:type="dxa"/>
          </w:tcPr>
          <w:p w14:paraId="7C69F077" w14:textId="7265E121"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620608</w:t>
            </w:r>
          </w:p>
        </w:tc>
        <w:tc>
          <w:tcPr>
            <w:tcW w:w="2993" w:type="dxa"/>
            <w:vAlign w:val="bottom"/>
          </w:tcPr>
          <w:p w14:paraId="073B086F" w14:textId="2BB9D149"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
                <w:u w:val="single"/>
              </w:rPr>
            </w:pPr>
            <w:r w:rsidRPr="00222C05">
              <w:rPr>
                <w:rFonts w:asciiTheme="minorHAnsi" w:hAnsiTheme="minorHAnsi" w:cstheme="minorHAnsi"/>
                <w:color w:val="000000"/>
                <w:szCs w:val="22"/>
              </w:rPr>
              <w:t>-37260.8</w:t>
            </w:r>
          </w:p>
        </w:tc>
      </w:tr>
      <w:tr w:rsidR="006C7345" w14:paraId="7A97A02C" w14:textId="77777777">
        <w:trPr>
          <w:tblHeader/>
        </w:trPr>
        <w:tc>
          <w:tcPr>
            <w:tcW w:w="3366" w:type="dxa"/>
          </w:tcPr>
          <w:p w14:paraId="0A032F87" w14:textId="77777777" w:rsidR="006C734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Emergent Wetland</w:t>
            </w:r>
          </w:p>
        </w:tc>
        <w:tc>
          <w:tcPr>
            <w:tcW w:w="2991" w:type="dxa"/>
          </w:tcPr>
          <w:p w14:paraId="374300EC" w14:textId="6B2D848D"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Cs/>
              </w:rPr>
            </w:pPr>
            <w:r w:rsidRPr="00222C05">
              <w:rPr>
                <w:rFonts w:asciiTheme="minorHAnsi" w:hAnsiTheme="minorHAnsi" w:cstheme="minorHAnsi"/>
                <w:bCs/>
              </w:rPr>
              <w:t>1014899.2</w:t>
            </w:r>
          </w:p>
        </w:tc>
        <w:tc>
          <w:tcPr>
            <w:tcW w:w="2993" w:type="dxa"/>
            <w:vAlign w:val="bottom"/>
          </w:tcPr>
          <w:p w14:paraId="20871E06" w14:textId="129E9B6A" w:rsidR="006C7345" w:rsidRPr="00222C05" w:rsidRDefault="006C7345" w:rsidP="006C7345">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Theme="minorHAnsi" w:hAnsiTheme="minorHAnsi" w:cstheme="minorHAnsi"/>
                <w:b/>
                <w:u w:val="single"/>
              </w:rPr>
            </w:pPr>
            <w:r w:rsidRPr="00222C05">
              <w:rPr>
                <w:rFonts w:asciiTheme="minorHAnsi" w:hAnsiTheme="minorHAnsi" w:cstheme="minorHAnsi"/>
                <w:color w:val="000000"/>
                <w:szCs w:val="22"/>
              </w:rPr>
              <w:t>339.2</w:t>
            </w:r>
          </w:p>
        </w:tc>
      </w:tr>
    </w:tbl>
    <w:p w14:paraId="25E8A994"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rPr>
          <w:b/>
          <w:u w:val="single"/>
        </w:rPr>
      </w:pPr>
    </w:p>
    <w:p w14:paraId="45B5F1E2" w14:textId="77777777"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Cs w:val="22"/>
        </w:rPr>
      </w:pPr>
      <w:r w:rsidRPr="00D7544A">
        <w:rPr>
          <w:b/>
          <w:szCs w:val="22"/>
        </w:rPr>
        <w:t>Development Status and Trends for Coastal Counties</w:t>
      </w:r>
    </w:p>
    <w:tbl>
      <w:tblPr>
        <w:tblStyle w:val="55"/>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Development Status and Trends for Coastal Counties"/>
        <w:tblDescription w:val="The table invites reader participation. The table asks readers to record the percentage of land area developed in 1996 and in 2024. What is the net change from 1996 to 2024? Then, the reader is asked to record the percentage of impervious surface area in 1996 and 2024. What is the net change between 1996 and 2024?"/>
      </w:tblPr>
      <w:tblGrid>
        <w:gridCol w:w="2915"/>
        <w:gridCol w:w="2090"/>
        <w:gridCol w:w="1980"/>
        <w:gridCol w:w="2367"/>
      </w:tblGrid>
      <w:tr w:rsidR="00727F2B" w14:paraId="61ED6156" w14:textId="77777777">
        <w:trPr>
          <w:cantSplit/>
          <w:trHeight w:val="255"/>
          <w:tblHeader/>
        </w:trPr>
        <w:tc>
          <w:tcPr>
            <w:tcW w:w="291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00D3CFF" w14:textId="77777777" w:rsidR="00727F2B" w:rsidRDefault="00727F2B">
            <w:pPr>
              <w:rPr>
                <w:sz w:val="20"/>
                <w:szCs w:val="20"/>
              </w:rPr>
            </w:pPr>
          </w:p>
        </w:tc>
        <w:tc>
          <w:tcPr>
            <w:tcW w:w="209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6E9F0EE" w14:textId="77777777" w:rsidR="00727F2B" w:rsidRDefault="00727F2B">
            <w:pPr>
              <w:jc w:val="center"/>
              <w:rPr>
                <w:b/>
                <w:sz w:val="20"/>
                <w:szCs w:val="20"/>
              </w:rPr>
            </w:pPr>
            <w:r>
              <w:rPr>
                <w:b/>
                <w:sz w:val="20"/>
                <w:szCs w:val="20"/>
              </w:rPr>
              <w:t>1996</w:t>
            </w:r>
          </w:p>
        </w:tc>
        <w:tc>
          <w:tcPr>
            <w:tcW w:w="198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7CCC2B0" w14:textId="40D4382C" w:rsidR="00727F2B" w:rsidRDefault="00727F2B">
            <w:pPr>
              <w:jc w:val="center"/>
              <w:rPr>
                <w:b/>
                <w:sz w:val="20"/>
                <w:szCs w:val="20"/>
              </w:rPr>
            </w:pPr>
            <w:r>
              <w:rPr>
                <w:b/>
                <w:sz w:val="20"/>
                <w:szCs w:val="20"/>
              </w:rPr>
              <w:t>202</w:t>
            </w:r>
            <w:r w:rsidR="006C7345">
              <w:rPr>
                <w:b/>
                <w:sz w:val="20"/>
                <w:szCs w:val="20"/>
              </w:rPr>
              <w:t>1</w:t>
            </w:r>
          </w:p>
        </w:tc>
        <w:tc>
          <w:tcPr>
            <w:tcW w:w="236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555A6D1" w14:textId="77777777" w:rsidR="00727F2B" w:rsidRDefault="00727F2B">
            <w:pPr>
              <w:jc w:val="center"/>
              <w:rPr>
                <w:b/>
                <w:sz w:val="20"/>
                <w:szCs w:val="20"/>
              </w:rPr>
            </w:pPr>
            <w:r>
              <w:rPr>
                <w:b/>
                <w:sz w:val="20"/>
                <w:szCs w:val="20"/>
              </w:rPr>
              <w:t>Percent Net Change</w:t>
            </w:r>
          </w:p>
        </w:tc>
      </w:tr>
      <w:tr w:rsidR="00727F2B" w14:paraId="40A06BF5" w14:textId="77777777">
        <w:trPr>
          <w:trHeight w:val="288"/>
          <w:tblHeader/>
        </w:trPr>
        <w:tc>
          <w:tcPr>
            <w:tcW w:w="2915" w:type="dxa"/>
            <w:tcBorders>
              <w:top w:val="single" w:sz="6" w:space="0" w:color="000000"/>
              <w:left w:val="single" w:sz="6" w:space="0" w:color="000000"/>
              <w:bottom w:val="single" w:sz="6" w:space="0" w:color="000000"/>
              <w:right w:val="single" w:sz="6" w:space="0" w:color="000000"/>
            </w:tcBorders>
            <w:vAlign w:val="center"/>
          </w:tcPr>
          <w:p w14:paraId="6ABC1008" w14:textId="77777777" w:rsidR="00727F2B" w:rsidRDefault="00727F2B">
            <w:pPr>
              <w:rPr>
                <w:sz w:val="20"/>
                <w:szCs w:val="20"/>
              </w:rPr>
            </w:pPr>
            <w:r>
              <w:rPr>
                <w:sz w:val="20"/>
                <w:szCs w:val="20"/>
              </w:rPr>
              <w:t xml:space="preserve">Percent land area developed </w:t>
            </w:r>
          </w:p>
        </w:tc>
        <w:tc>
          <w:tcPr>
            <w:tcW w:w="2090" w:type="dxa"/>
            <w:tcBorders>
              <w:top w:val="single" w:sz="6" w:space="0" w:color="000000"/>
              <w:left w:val="single" w:sz="6" w:space="0" w:color="000000"/>
              <w:bottom w:val="single" w:sz="6" w:space="0" w:color="000000"/>
              <w:right w:val="single" w:sz="6" w:space="0" w:color="000000"/>
            </w:tcBorders>
          </w:tcPr>
          <w:p w14:paraId="4BC00368" w14:textId="55030626" w:rsidR="00727F2B" w:rsidRDefault="00222C05">
            <w:pPr>
              <w:jc w:val="center"/>
              <w:rPr>
                <w:sz w:val="20"/>
                <w:szCs w:val="20"/>
              </w:rPr>
            </w:pPr>
            <w:r>
              <w:rPr>
                <w:sz w:val="20"/>
                <w:szCs w:val="20"/>
              </w:rPr>
              <w:t>145.84</w:t>
            </w:r>
          </w:p>
        </w:tc>
        <w:tc>
          <w:tcPr>
            <w:tcW w:w="1980" w:type="dxa"/>
            <w:tcBorders>
              <w:top w:val="single" w:sz="6" w:space="0" w:color="000000"/>
              <w:left w:val="single" w:sz="6" w:space="0" w:color="000000"/>
              <w:bottom w:val="single" w:sz="6" w:space="0" w:color="000000"/>
              <w:right w:val="single" w:sz="6" w:space="0" w:color="000000"/>
            </w:tcBorders>
          </w:tcPr>
          <w:p w14:paraId="204F9A54" w14:textId="0733E6AC" w:rsidR="00727F2B" w:rsidRDefault="00222C05">
            <w:pPr>
              <w:jc w:val="center"/>
              <w:rPr>
                <w:sz w:val="20"/>
                <w:szCs w:val="20"/>
              </w:rPr>
            </w:pPr>
            <w:r>
              <w:rPr>
                <w:sz w:val="20"/>
                <w:szCs w:val="20"/>
              </w:rPr>
              <w:t>178.11</w:t>
            </w:r>
          </w:p>
        </w:tc>
        <w:tc>
          <w:tcPr>
            <w:tcW w:w="2367" w:type="dxa"/>
            <w:tcBorders>
              <w:top w:val="single" w:sz="6" w:space="0" w:color="000000"/>
              <w:left w:val="single" w:sz="6" w:space="0" w:color="000000"/>
              <w:bottom w:val="single" w:sz="6" w:space="0" w:color="000000"/>
              <w:right w:val="single" w:sz="6" w:space="0" w:color="000000"/>
            </w:tcBorders>
          </w:tcPr>
          <w:p w14:paraId="28E0516C" w14:textId="04AD98B7" w:rsidR="00727F2B" w:rsidRDefault="00222C05">
            <w:pPr>
              <w:jc w:val="center"/>
              <w:rPr>
                <w:sz w:val="20"/>
                <w:szCs w:val="20"/>
              </w:rPr>
            </w:pPr>
            <w:r>
              <w:rPr>
                <w:sz w:val="20"/>
                <w:szCs w:val="20"/>
              </w:rPr>
              <w:t>22.12</w:t>
            </w:r>
          </w:p>
        </w:tc>
      </w:tr>
      <w:tr w:rsidR="00727F2B" w14:paraId="6E9BF039" w14:textId="77777777">
        <w:trPr>
          <w:trHeight w:val="288"/>
          <w:tblHeader/>
        </w:trPr>
        <w:tc>
          <w:tcPr>
            <w:tcW w:w="2915" w:type="dxa"/>
            <w:tcBorders>
              <w:top w:val="single" w:sz="6" w:space="0" w:color="000000"/>
              <w:left w:val="single" w:sz="6" w:space="0" w:color="000000"/>
              <w:bottom w:val="single" w:sz="6" w:space="0" w:color="000000"/>
              <w:right w:val="single" w:sz="6" w:space="0" w:color="000000"/>
            </w:tcBorders>
            <w:vAlign w:val="center"/>
          </w:tcPr>
          <w:p w14:paraId="655A7A08" w14:textId="77777777" w:rsidR="00727F2B" w:rsidRDefault="00727F2B">
            <w:pPr>
              <w:rPr>
                <w:sz w:val="20"/>
                <w:szCs w:val="20"/>
              </w:rPr>
            </w:pPr>
            <w:r>
              <w:rPr>
                <w:sz w:val="20"/>
                <w:szCs w:val="20"/>
              </w:rPr>
              <w:t>Percent impervious surface area</w:t>
            </w:r>
          </w:p>
        </w:tc>
        <w:tc>
          <w:tcPr>
            <w:tcW w:w="2090" w:type="dxa"/>
            <w:tcBorders>
              <w:top w:val="single" w:sz="6" w:space="0" w:color="000000"/>
              <w:left w:val="single" w:sz="6" w:space="0" w:color="000000"/>
              <w:bottom w:val="single" w:sz="6" w:space="0" w:color="000000"/>
              <w:right w:val="single" w:sz="6" w:space="0" w:color="000000"/>
            </w:tcBorders>
          </w:tcPr>
          <w:p w14:paraId="5B08718D" w14:textId="47559E63" w:rsidR="00727F2B" w:rsidRDefault="00222C05">
            <w:pPr>
              <w:jc w:val="center"/>
              <w:rPr>
                <w:sz w:val="20"/>
                <w:szCs w:val="20"/>
              </w:rPr>
            </w:pPr>
            <w:r>
              <w:rPr>
                <w:sz w:val="20"/>
                <w:szCs w:val="20"/>
              </w:rPr>
              <w:t>55.08</w:t>
            </w:r>
          </w:p>
        </w:tc>
        <w:tc>
          <w:tcPr>
            <w:tcW w:w="1980" w:type="dxa"/>
            <w:tcBorders>
              <w:top w:val="single" w:sz="6" w:space="0" w:color="000000"/>
              <w:left w:val="single" w:sz="6" w:space="0" w:color="000000"/>
              <w:bottom w:val="single" w:sz="6" w:space="0" w:color="000000"/>
              <w:right w:val="single" w:sz="6" w:space="0" w:color="000000"/>
            </w:tcBorders>
          </w:tcPr>
          <w:p w14:paraId="6DF91698" w14:textId="1B3580A4" w:rsidR="00727F2B" w:rsidRDefault="00222C05">
            <w:pPr>
              <w:jc w:val="center"/>
              <w:rPr>
                <w:sz w:val="20"/>
                <w:szCs w:val="20"/>
              </w:rPr>
            </w:pPr>
            <w:r>
              <w:rPr>
                <w:sz w:val="20"/>
                <w:szCs w:val="20"/>
              </w:rPr>
              <w:t>73.23</w:t>
            </w:r>
          </w:p>
        </w:tc>
        <w:tc>
          <w:tcPr>
            <w:tcW w:w="2367" w:type="dxa"/>
            <w:tcBorders>
              <w:top w:val="single" w:sz="6" w:space="0" w:color="000000"/>
              <w:left w:val="single" w:sz="6" w:space="0" w:color="000000"/>
              <w:bottom w:val="single" w:sz="6" w:space="0" w:color="000000"/>
              <w:right w:val="single" w:sz="6" w:space="0" w:color="000000"/>
            </w:tcBorders>
          </w:tcPr>
          <w:p w14:paraId="07E4C666" w14:textId="62E2B475" w:rsidR="00727F2B" w:rsidRDefault="00222C05">
            <w:pPr>
              <w:jc w:val="center"/>
              <w:rPr>
                <w:sz w:val="20"/>
                <w:szCs w:val="20"/>
              </w:rPr>
            </w:pPr>
            <w:r>
              <w:rPr>
                <w:sz w:val="20"/>
                <w:szCs w:val="20"/>
              </w:rPr>
              <w:t>32.95</w:t>
            </w:r>
          </w:p>
        </w:tc>
      </w:tr>
    </w:tbl>
    <w:p w14:paraId="6F5BAB3F"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16"/>
          <w:szCs w:val="16"/>
        </w:rPr>
      </w:pPr>
    </w:p>
    <w:p w14:paraId="6E6A59C0" w14:textId="77777777" w:rsidR="00244E15" w:rsidRDefault="00244E15"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77389F7B" w14:textId="370C501E" w:rsidR="00727F2B" w:rsidRPr="00D7544A"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r w:rsidRPr="00D7544A">
        <w:rPr>
          <w:b/>
          <w:szCs w:val="22"/>
        </w:rPr>
        <w:t>How Land Use Is Changing in Coastal Counties</w:t>
      </w:r>
    </w:p>
    <w:tbl>
      <w:tblPr>
        <w:tblStyle w:val="54"/>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How Land Use Is Changing in Coastal Counties"/>
        <w:tblDescription w:val="The table invites reader participation. For different land cover types, the reader is asked to record (in acres) the areas lost to development between 1996 and 2024. The land cover types identified in the table are: Barren land. Emergent wetland. Woody wetland. Open water. Agriculture. Scrub/Shrub. Grassland. Forested. "/>
      </w:tblPr>
      <w:tblGrid>
        <w:gridCol w:w="3155"/>
        <w:gridCol w:w="6189"/>
      </w:tblGrid>
      <w:tr w:rsidR="00727F2B" w14:paraId="7B0039F2" w14:textId="77777777">
        <w:trPr>
          <w:cantSplit/>
          <w:trHeight w:val="255"/>
          <w:tblHeader/>
        </w:trPr>
        <w:tc>
          <w:tcPr>
            <w:tcW w:w="315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24B236D" w14:textId="77777777" w:rsidR="00727F2B" w:rsidRDefault="00727F2B">
            <w:pPr>
              <w:jc w:val="center"/>
              <w:rPr>
                <w:b/>
                <w:sz w:val="20"/>
                <w:szCs w:val="20"/>
              </w:rPr>
            </w:pPr>
            <w:r>
              <w:rPr>
                <w:b/>
                <w:sz w:val="20"/>
                <w:szCs w:val="20"/>
              </w:rPr>
              <w:t>Land Cover Type</w:t>
            </w:r>
          </w:p>
        </w:tc>
        <w:tc>
          <w:tcPr>
            <w:tcW w:w="618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79ADC40" w14:textId="0EA15190" w:rsidR="00727F2B" w:rsidRDefault="00727F2B">
            <w:pPr>
              <w:jc w:val="center"/>
              <w:rPr>
                <w:b/>
                <w:sz w:val="20"/>
                <w:szCs w:val="20"/>
              </w:rPr>
            </w:pPr>
            <w:r>
              <w:rPr>
                <w:b/>
                <w:sz w:val="20"/>
                <w:szCs w:val="20"/>
              </w:rPr>
              <w:t>Areas Lost to Development Between 1996-202</w:t>
            </w:r>
            <w:r w:rsidR="00222C05">
              <w:rPr>
                <w:b/>
                <w:sz w:val="20"/>
                <w:szCs w:val="20"/>
              </w:rPr>
              <w:t>1</w:t>
            </w:r>
            <w:r>
              <w:rPr>
                <w:b/>
                <w:sz w:val="20"/>
                <w:szCs w:val="20"/>
              </w:rPr>
              <w:t xml:space="preserve"> </w:t>
            </w:r>
            <w:r>
              <w:rPr>
                <w:sz w:val="16"/>
                <w:szCs w:val="16"/>
              </w:rPr>
              <w:t>(Acres)</w:t>
            </w:r>
          </w:p>
        </w:tc>
      </w:tr>
      <w:tr w:rsidR="00222C05" w14:paraId="4911F5D3" w14:textId="77777777">
        <w:trPr>
          <w:trHeight w:val="288"/>
          <w:tblHeader/>
        </w:trPr>
        <w:tc>
          <w:tcPr>
            <w:tcW w:w="3155" w:type="dxa"/>
            <w:tcBorders>
              <w:top w:val="single" w:sz="6" w:space="0" w:color="000000"/>
              <w:left w:val="single" w:sz="6" w:space="0" w:color="000000"/>
              <w:bottom w:val="single" w:sz="6" w:space="0" w:color="000000"/>
              <w:right w:val="single" w:sz="6" w:space="0" w:color="000000"/>
            </w:tcBorders>
          </w:tcPr>
          <w:p w14:paraId="52BBE9AE" w14:textId="77777777" w:rsidR="00222C05" w:rsidRDefault="00222C05" w:rsidP="00222C05">
            <w:pPr>
              <w:jc w:val="center"/>
              <w:rPr>
                <w:sz w:val="20"/>
                <w:szCs w:val="20"/>
              </w:rPr>
            </w:pPr>
            <w:r>
              <w:rPr>
                <w:sz w:val="20"/>
                <w:szCs w:val="20"/>
              </w:rPr>
              <w:t>Barren Land</w:t>
            </w:r>
          </w:p>
        </w:tc>
        <w:tc>
          <w:tcPr>
            <w:tcW w:w="6189" w:type="dxa"/>
            <w:tcBorders>
              <w:top w:val="single" w:sz="6" w:space="0" w:color="000000"/>
              <w:left w:val="single" w:sz="6" w:space="0" w:color="000000"/>
              <w:bottom w:val="single" w:sz="6" w:space="0" w:color="000000"/>
              <w:right w:val="single" w:sz="6" w:space="0" w:color="000000"/>
            </w:tcBorders>
            <w:vAlign w:val="bottom"/>
          </w:tcPr>
          <w:p w14:paraId="0E00A04A" w14:textId="3A83EFEB" w:rsidR="00222C05" w:rsidRPr="00222C05" w:rsidRDefault="00222C05" w:rsidP="00222C05">
            <w:pPr>
              <w:jc w:val="center"/>
              <w:rPr>
                <w:rFonts w:asciiTheme="minorHAnsi" w:hAnsiTheme="minorHAnsi" w:cstheme="minorHAnsi"/>
                <w:sz w:val="20"/>
                <w:szCs w:val="20"/>
              </w:rPr>
            </w:pPr>
            <w:r w:rsidRPr="00222C05">
              <w:rPr>
                <w:rFonts w:asciiTheme="minorHAnsi" w:hAnsiTheme="minorHAnsi" w:cstheme="minorHAnsi"/>
                <w:color w:val="000000"/>
                <w:sz w:val="20"/>
                <w:szCs w:val="20"/>
              </w:rPr>
              <w:t>4864</w:t>
            </w:r>
          </w:p>
        </w:tc>
      </w:tr>
      <w:tr w:rsidR="00222C05" w14:paraId="350E9E6C" w14:textId="77777777">
        <w:trPr>
          <w:trHeight w:val="288"/>
          <w:tblHeader/>
        </w:trPr>
        <w:tc>
          <w:tcPr>
            <w:tcW w:w="3155" w:type="dxa"/>
            <w:tcBorders>
              <w:top w:val="single" w:sz="6" w:space="0" w:color="000000"/>
              <w:left w:val="single" w:sz="6" w:space="0" w:color="000000"/>
              <w:bottom w:val="single" w:sz="6" w:space="0" w:color="000000"/>
              <w:right w:val="single" w:sz="6" w:space="0" w:color="000000"/>
            </w:tcBorders>
          </w:tcPr>
          <w:p w14:paraId="5110694E" w14:textId="77777777" w:rsidR="00222C05" w:rsidRDefault="00222C05" w:rsidP="00222C05">
            <w:pPr>
              <w:jc w:val="center"/>
              <w:rPr>
                <w:sz w:val="20"/>
                <w:szCs w:val="20"/>
              </w:rPr>
            </w:pPr>
            <w:r>
              <w:rPr>
                <w:sz w:val="20"/>
                <w:szCs w:val="20"/>
              </w:rPr>
              <w:t>Emergent Wetland</w:t>
            </w:r>
          </w:p>
        </w:tc>
        <w:tc>
          <w:tcPr>
            <w:tcW w:w="6189" w:type="dxa"/>
            <w:tcBorders>
              <w:top w:val="single" w:sz="6" w:space="0" w:color="000000"/>
              <w:left w:val="single" w:sz="6" w:space="0" w:color="000000"/>
              <w:bottom w:val="single" w:sz="6" w:space="0" w:color="000000"/>
              <w:right w:val="single" w:sz="6" w:space="0" w:color="000000"/>
            </w:tcBorders>
            <w:vAlign w:val="bottom"/>
          </w:tcPr>
          <w:p w14:paraId="7DA4C460" w14:textId="7297E7F4" w:rsidR="00222C05" w:rsidRPr="00222C05" w:rsidRDefault="00222C05" w:rsidP="00222C05">
            <w:pPr>
              <w:jc w:val="center"/>
              <w:rPr>
                <w:rFonts w:asciiTheme="minorHAnsi" w:hAnsiTheme="minorHAnsi" w:cstheme="minorHAnsi"/>
                <w:sz w:val="20"/>
                <w:szCs w:val="20"/>
              </w:rPr>
            </w:pPr>
            <w:r w:rsidRPr="00222C05">
              <w:rPr>
                <w:rFonts w:asciiTheme="minorHAnsi" w:hAnsiTheme="minorHAnsi" w:cstheme="minorHAnsi"/>
                <w:color w:val="000000"/>
                <w:sz w:val="20"/>
                <w:szCs w:val="20"/>
              </w:rPr>
              <w:t>9497.6</w:t>
            </w:r>
          </w:p>
        </w:tc>
      </w:tr>
      <w:tr w:rsidR="00222C05" w14:paraId="6C76ECC0" w14:textId="77777777">
        <w:trPr>
          <w:trHeight w:val="288"/>
          <w:tblHeader/>
        </w:trPr>
        <w:tc>
          <w:tcPr>
            <w:tcW w:w="3155" w:type="dxa"/>
            <w:tcBorders>
              <w:top w:val="single" w:sz="6" w:space="0" w:color="000000"/>
              <w:left w:val="single" w:sz="6" w:space="0" w:color="000000"/>
              <w:bottom w:val="single" w:sz="6" w:space="0" w:color="000000"/>
              <w:right w:val="single" w:sz="6" w:space="0" w:color="000000"/>
            </w:tcBorders>
          </w:tcPr>
          <w:p w14:paraId="0CE05F58" w14:textId="77777777" w:rsidR="00222C05" w:rsidRDefault="00222C05" w:rsidP="00222C05">
            <w:pPr>
              <w:jc w:val="center"/>
              <w:rPr>
                <w:sz w:val="20"/>
                <w:szCs w:val="20"/>
              </w:rPr>
            </w:pPr>
            <w:r>
              <w:rPr>
                <w:sz w:val="20"/>
                <w:szCs w:val="20"/>
              </w:rPr>
              <w:t>Woody Wetland</w:t>
            </w:r>
          </w:p>
        </w:tc>
        <w:tc>
          <w:tcPr>
            <w:tcW w:w="6189" w:type="dxa"/>
            <w:tcBorders>
              <w:top w:val="single" w:sz="6" w:space="0" w:color="000000"/>
              <w:left w:val="single" w:sz="6" w:space="0" w:color="000000"/>
              <w:bottom w:val="single" w:sz="6" w:space="0" w:color="000000"/>
              <w:right w:val="single" w:sz="6" w:space="0" w:color="000000"/>
            </w:tcBorders>
            <w:vAlign w:val="bottom"/>
          </w:tcPr>
          <w:p w14:paraId="16B658BC" w14:textId="48AA76D3" w:rsidR="00222C05" w:rsidRPr="00222C05" w:rsidRDefault="00222C05" w:rsidP="00222C05">
            <w:pPr>
              <w:jc w:val="center"/>
              <w:rPr>
                <w:rFonts w:asciiTheme="minorHAnsi" w:hAnsiTheme="minorHAnsi" w:cstheme="minorHAnsi"/>
                <w:sz w:val="20"/>
                <w:szCs w:val="20"/>
              </w:rPr>
            </w:pPr>
            <w:r w:rsidRPr="00222C05">
              <w:rPr>
                <w:rFonts w:asciiTheme="minorHAnsi" w:hAnsiTheme="minorHAnsi" w:cstheme="minorHAnsi"/>
                <w:color w:val="000000"/>
                <w:sz w:val="20"/>
                <w:szCs w:val="20"/>
              </w:rPr>
              <w:t>26662.4</w:t>
            </w:r>
          </w:p>
        </w:tc>
      </w:tr>
      <w:tr w:rsidR="00222C05" w14:paraId="08C19AFD" w14:textId="77777777">
        <w:trPr>
          <w:trHeight w:val="288"/>
          <w:tblHeader/>
        </w:trPr>
        <w:tc>
          <w:tcPr>
            <w:tcW w:w="3155" w:type="dxa"/>
            <w:tcBorders>
              <w:top w:val="single" w:sz="6" w:space="0" w:color="000000"/>
              <w:left w:val="single" w:sz="6" w:space="0" w:color="000000"/>
              <w:bottom w:val="single" w:sz="6" w:space="0" w:color="000000"/>
              <w:right w:val="single" w:sz="6" w:space="0" w:color="000000"/>
            </w:tcBorders>
          </w:tcPr>
          <w:p w14:paraId="29657464" w14:textId="77777777" w:rsidR="00222C05" w:rsidRDefault="00222C05" w:rsidP="00222C05">
            <w:pPr>
              <w:jc w:val="center"/>
              <w:rPr>
                <w:sz w:val="20"/>
                <w:szCs w:val="20"/>
              </w:rPr>
            </w:pPr>
            <w:r>
              <w:rPr>
                <w:sz w:val="20"/>
                <w:szCs w:val="20"/>
              </w:rPr>
              <w:t>Open Water</w:t>
            </w:r>
          </w:p>
        </w:tc>
        <w:tc>
          <w:tcPr>
            <w:tcW w:w="6189" w:type="dxa"/>
            <w:tcBorders>
              <w:top w:val="single" w:sz="6" w:space="0" w:color="000000"/>
              <w:left w:val="single" w:sz="6" w:space="0" w:color="000000"/>
              <w:bottom w:val="single" w:sz="6" w:space="0" w:color="000000"/>
              <w:right w:val="single" w:sz="6" w:space="0" w:color="000000"/>
            </w:tcBorders>
            <w:vAlign w:val="bottom"/>
          </w:tcPr>
          <w:p w14:paraId="342EF6DF" w14:textId="4E9D47CE" w:rsidR="00222C05" w:rsidRPr="00222C05" w:rsidRDefault="00222C05" w:rsidP="00222C05">
            <w:pPr>
              <w:jc w:val="center"/>
              <w:rPr>
                <w:rFonts w:asciiTheme="minorHAnsi" w:hAnsiTheme="minorHAnsi" w:cstheme="minorHAnsi"/>
                <w:sz w:val="20"/>
                <w:szCs w:val="20"/>
              </w:rPr>
            </w:pPr>
            <w:r w:rsidRPr="00222C05">
              <w:rPr>
                <w:rFonts w:asciiTheme="minorHAnsi" w:hAnsiTheme="minorHAnsi" w:cstheme="minorHAnsi"/>
                <w:color w:val="000000"/>
                <w:sz w:val="20"/>
                <w:szCs w:val="20"/>
              </w:rPr>
              <w:t>1504</w:t>
            </w:r>
          </w:p>
        </w:tc>
      </w:tr>
      <w:tr w:rsidR="00222C05" w14:paraId="6090D491" w14:textId="77777777">
        <w:trPr>
          <w:trHeight w:val="288"/>
          <w:tblHeader/>
        </w:trPr>
        <w:tc>
          <w:tcPr>
            <w:tcW w:w="3155" w:type="dxa"/>
            <w:tcBorders>
              <w:top w:val="single" w:sz="6" w:space="0" w:color="000000"/>
              <w:left w:val="single" w:sz="6" w:space="0" w:color="000000"/>
              <w:bottom w:val="single" w:sz="6" w:space="0" w:color="000000"/>
              <w:right w:val="single" w:sz="6" w:space="0" w:color="000000"/>
            </w:tcBorders>
          </w:tcPr>
          <w:p w14:paraId="06638473" w14:textId="77777777" w:rsidR="00222C05" w:rsidRDefault="00222C05" w:rsidP="00222C05">
            <w:pPr>
              <w:jc w:val="center"/>
              <w:rPr>
                <w:sz w:val="20"/>
                <w:szCs w:val="20"/>
              </w:rPr>
            </w:pPr>
            <w:r>
              <w:rPr>
                <w:sz w:val="20"/>
                <w:szCs w:val="20"/>
              </w:rPr>
              <w:t>Agriculture</w:t>
            </w:r>
          </w:p>
        </w:tc>
        <w:tc>
          <w:tcPr>
            <w:tcW w:w="6189" w:type="dxa"/>
            <w:tcBorders>
              <w:top w:val="single" w:sz="6" w:space="0" w:color="000000"/>
              <w:left w:val="single" w:sz="6" w:space="0" w:color="000000"/>
              <w:bottom w:val="single" w:sz="6" w:space="0" w:color="000000"/>
              <w:right w:val="single" w:sz="6" w:space="0" w:color="000000"/>
            </w:tcBorders>
            <w:vAlign w:val="bottom"/>
          </w:tcPr>
          <w:p w14:paraId="32DCED85" w14:textId="02D88ACC" w:rsidR="00222C05" w:rsidRPr="00222C05" w:rsidRDefault="00222C05" w:rsidP="00222C05">
            <w:pPr>
              <w:jc w:val="center"/>
              <w:rPr>
                <w:rFonts w:asciiTheme="minorHAnsi" w:hAnsiTheme="minorHAnsi" w:cstheme="minorHAnsi"/>
                <w:sz w:val="20"/>
                <w:szCs w:val="20"/>
              </w:rPr>
            </w:pPr>
            <w:r w:rsidRPr="00222C05">
              <w:rPr>
                <w:rFonts w:asciiTheme="minorHAnsi" w:hAnsiTheme="minorHAnsi" w:cstheme="minorHAnsi"/>
                <w:color w:val="000000"/>
                <w:sz w:val="20"/>
                <w:szCs w:val="20"/>
              </w:rPr>
              <w:t>108960</w:t>
            </w:r>
          </w:p>
        </w:tc>
      </w:tr>
      <w:tr w:rsidR="00222C05" w14:paraId="32CC3F51" w14:textId="77777777">
        <w:trPr>
          <w:trHeight w:val="288"/>
          <w:tblHeader/>
        </w:trPr>
        <w:tc>
          <w:tcPr>
            <w:tcW w:w="3155" w:type="dxa"/>
            <w:tcBorders>
              <w:top w:val="single" w:sz="6" w:space="0" w:color="000000"/>
              <w:left w:val="single" w:sz="6" w:space="0" w:color="000000"/>
              <w:bottom w:val="single" w:sz="6" w:space="0" w:color="000000"/>
              <w:right w:val="single" w:sz="6" w:space="0" w:color="000000"/>
            </w:tcBorders>
          </w:tcPr>
          <w:p w14:paraId="2F37A2EE" w14:textId="77777777" w:rsidR="00222C05" w:rsidRDefault="00222C05" w:rsidP="00222C05">
            <w:pPr>
              <w:jc w:val="center"/>
              <w:rPr>
                <w:sz w:val="20"/>
                <w:szCs w:val="20"/>
              </w:rPr>
            </w:pPr>
            <w:r>
              <w:rPr>
                <w:sz w:val="20"/>
                <w:szCs w:val="20"/>
              </w:rPr>
              <w:t>Scrub/Shrub</w:t>
            </w:r>
          </w:p>
        </w:tc>
        <w:tc>
          <w:tcPr>
            <w:tcW w:w="6189" w:type="dxa"/>
            <w:tcBorders>
              <w:top w:val="single" w:sz="6" w:space="0" w:color="000000"/>
              <w:left w:val="single" w:sz="6" w:space="0" w:color="000000"/>
              <w:bottom w:val="single" w:sz="6" w:space="0" w:color="000000"/>
              <w:right w:val="single" w:sz="6" w:space="0" w:color="000000"/>
            </w:tcBorders>
            <w:vAlign w:val="bottom"/>
          </w:tcPr>
          <w:p w14:paraId="04725FA7" w14:textId="4851693C" w:rsidR="00222C05" w:rsidRPr="00222C05" w:rsidRDefault="00222C05" w:rsidP="00222C05">
            <w:pPr>
              <w:jc w:val="center"/>
              <w:rPr>
                <w:rFonts w:asciiTheme="minorHAnsi" w:hAnsiTheme="minorHAnsi" w:cstheme="minorHAnsi"/>
                <w:sz w:val="20"/>
                <w:szCs w:val="20"/>
              </w:rPr>
            </w:pPr>
            <w:r w:rsidRPr="00222C05">
              <w:rPr>
                <w:rFonts w:asciiTheme="minorHAnsi" w:hAnsiTheme="minorHAnsi" w:cstheme="minorHAnsi"/>
                <w:color w:val="000000"/>
                <w:sz w:val="20"/>
                <w:szCs w:val="20"/>
              </w:rPr>
              <w:t>19321.6</w:t>
            </w:r>
          </w:p>
        </w:tc>
      </w:tr>
      <w:tr w:rsidR="00222C05" w14:paraId="65136B33" w14:textId="77777777">
        <w:trPr>
          <w:trHeight w:val="288"/>
          <w:tblHeader/>
        </w:trPr>
        <w:tc>
          <w:tcPr>
            <w:tcW w:w="3155" w:type="dxa"/>
            <w:tcBorders>
              <w:top w:val="single" w:sz="6" w:space="0" w:color="000000"/>
              <w:left w:val="single" w:sz="6" w:space="0" w:color="000000"/>
              <w:bottom w:val="single" w:sz="6" w:space="0" w:color="000000"/>
              <w:right w:val="single" w:sz="6" w:space="0" w:color="000000"/>
            </w:tcBorders>
          </w:tcPr>
          <w:p w14:paraId="60A5E25C" w14:textId="77777777" w:rsidR="00222C05" w:rsidRDefault="00222C05" w:rsidP="00222C05">
            <w:pPr>
              <w:jc w:val="center"/>
              <w:rPr>
                <w:sz w:val="20"/>
                <w:szCs w:val="20"/>
              </w:rPr>
            </w:pPr>
            <w:r>
              <w:rPr>
                <w:sz w:val="20"/>
                <w:szCs w:val="20"/>
              </w:rPr>
              <w:t>Grassland</w:t>
            </w:r>
          </w:p>
        </w:tc>
        <w:tc>
          <w:tcPr>
            <w:tcW w:w="6189" w:type="dxa"/>
            <w:tcBorders>
              <w:top w:val="single" w:sz="6" w:space="0" w:color="000000"/>
              <w:left w:val="single" w:sz="6" w:space="0" w:color="000000"/>
              <w:bottom w:val="single" w:sz="6" w:space="0" w:color="000000"/>
              <w:right w:val="single" w:sz="6" w:space="0" w:color="000000"/>
            </w:tcBorders>
            <w:vAlign w:val="bottom"/>
          </w:tcPr>
          <w:p w14:paraId="56E9DEC1" w14:textId="763EF451" w:rsidR="00222C05" w:rsidRPr="00222C05" w:rsidRDefault="00222C05" w:rsidP="00222C05">
            <w:pPr>
              <w:jc w:val="center"/>
              <w:rPr>
                <w:rFonts w:asciiTheme="minorHAnsi" w:hAnsiTheme="minorHAnsi" w:cstheme="minorHAnsi"/>
                <w:sz w:val="20"/>
                <w:szCs w:val="20"/>
              </w:rPr>
            </w:pPr>
            <w:r w:rsidRPr="00222C05">
              <w:rPr>
                <w:rFonts w:asciiTheme="minorHAnsi" w:hAnsiTheme="minorHAnsi" w:cstheme="minorHAnsi"/>
                <w:color w:val="000000"/>
                <w:sz w:val="20"/>
                <w:szCs w:val="20"/>
              </w:rPr>
              <w:t>34188.8</w:t>
            </w:r>
          </w:p>
        </w:tc>
      </w:tr>
      <w:tr w:rsidR="00222C05" w14:paraId="4505D557" w14:textId="77777777">
        <w:trPr>
          <w:trHeight w:val="288"/>
          <w:tblHeader/>
        </w:trPr>
        <w:tc>
          <w:tcPr>
            <w:tcW w:w="3155" w:type="dxa"/>
            <w:tcBorders>
              <w:top w:val="single" w:sz="6" w:space="0" w:color="000000"/>
              <w:left w:val="single" w:sz="6" w:space="0" w:color="000000"/>
              <w:bottom w:val="single" w:sz="6" w:space="0" w:color="000000"/>
              <w:right w:val="single" w:sz="6" w:space="0" w:color="000000"/>
            </w:tcBorders>
          </w:tcPr>
          <w:p w14:paraId="3504829B" w14:textId="77777777" w:rsidR="00222C05" w:rsidRDefault="00222C05" w:rsidP="00222C05">
            <w:pPr>
              <w:jc w:val="center"/>
              <w:rPr>
                <w:sz w:val="20"/>
                <w:szCs w:val="20"/>
              </w:rPr>
            </w:pPr>
            <w:r>
              <w:rPr>
                <w:sz w:val="20"/>
                <w:szCs w:val="20"/>
              </w:rPr>
              <w:t>Forested</w:t>
            </w:r>
          </w:p>
        </w:tc>
        <w:tc>
          <w:tcPr>
            <w:tcW w:w="6189" w:type="dxa"/>
            <w:tcBorders>
              <w:top w:val="single" w:sz="6" w:space="0" w:color="000000"/>
              <w:left w:val="single" w:sz="6" w:space="0" w:color="000000"/>
              <w:bottom w:val="single" w:sz="6" w:space="0" w:color="000000"/>
              <w:right w:val="single" w:sz="6" w:space="0" w:color="000000"/>
            </w:tcBorders>
            <w:vAlign w:val="bottom"/>
          </w:tcPr>
          <w:p w14:paraId="0913508D" w14:textId="682FD03E" w:rsidR="00222C05" w:rsidRPr="00222C05" w:rsidRDefault="00222C05" w:rsidP="00222C05">
            <w:pPr>
              <w:jc w:val="center"/>
              <w:rPr>
                <w:rFonts w:asciiTheme="minorHAnsi" w:hAnsiTheme="minorHAnsi" w:cstheme="minorHAnsi"/>
                <w:sz w:val="20"/>
                <w:szCs w:val="20"/>
              </w:rPr>
            </w:pPr>
            <w:r w:rsidRPr="00222C05">
              <w:rPr>
                <w:rFonts w:asciiTheme="minorHAnsi" w:hAnsiTheme="minorHAnsi" w:cstheme="minorHAnsi"/>
                <w:color w:val="000000"/>
                <w:sz w:val="20"/>
                <w:szCs w:val="20"/>
              </w:rPr>
              <w:t>77728</w:t>
            </w:r>
          </w:p>
        </w:tc>
      </w:tr>
    </w:tbl>
    <w:p w14:paraId="0BD63337"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16"/>
          <w:szCs w:val="16"/>
        </w:rPr>
      </w:pPr>
    </w:p>
    <w:p w14:paraId="337778D5"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16"/>
          <w:szCs w:val="16"/>
        </w:rPr>
      </w:pPr>
    </w:p>
    <w:p w14:paraId="09635188" w14:textId="2CC14BED" w:rsidR="00727F2B" w:rsidRPr="00C07A4A" w:rsidRDefault="00727F2B" w:rsidP="001C079A">
      <w:pPr>
        <w:numPr>
          <w:ilvl w:val="0"/>
          <w:numId w:val="28"/>
        </w:numPr>
        <w:pBdr>
          <w:top w:val="single" w:sz="6" w:space="0" w:color="FFFFFF"/>
          <w:left w:val="single" w:sz="6" w:space="0" w:color="FFFFFF"/>
          <w:bottom w:val="single" w:sz="6" w:space="0" w:color="FFFFFF"/>
          <w:right w:val="single" w:sz="6" w:space="0" w:color="FFFFFF"/>
          <w:between w:val="nil"/>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rPr>
          <w:color w:val="000000"/>
          <w:szCs w:val="22"/>
        </w:rPr>
      </w:pPr>
      <w:r w:rsidRPr="00C07A4A">
        <w:rPr>
          <w:color w:val="000000"/>
          <w:szCs w:val="22"/>
        </w:rPr>
        <w:t>Briefly characterize how the coastal shoreline has changed in the past five years due to development, including potential changes to shoreline structures such as groins, bulkheads and other shoreline stabilization structures, and docks and piers. If available, include quantitative data that may be available from permitting databases or other resources about changes in shoreline structures.</w:t>
      </w:r>
    </w:p>
    <w:p w14:paraId="4FCC2F03" w14:textId="77777777" w:rsidR="00A051AA" w:rsidRDefault="00A051AA" w:rsidP="00A051AA">
      <w:pPr>
        <w:pBdr>
          <w:top w:val="single" w:sz="6" w:space="0" w:color="FFFFFF"/>
          <w:left w:val="single" w:sz="6" w:space="0" w:color="FFFFFF"/>
          <w:bottom w:val="single" w:sz="6" w:space="0" w:color="FFFFFF"/>
          <w:right w:val="single" w:sz="6" w:space="0" w:color="FFFFFF"/>
          <w:between w:val="nil"/>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2"/>
          <w:highlight w:val="yellow"/>
        </w:rPr>
      </w:pPr>
    </w:p>
    <w:p w14:paraId="280DAB4A" w14:textId="77777777" w:rsidR="00A051AA" w:rsidRDefault="00A051AA" w:rsidP="00A051AA">
      <w:pPr>
        <w:pBdr>
          <w:top w:val="single" w:sz="6" w:space="0" w:color="FFFFFF"/>
          <w:left w:val="single" w:sz="6" w:space="0" w:color="FFFFFF"/>
          <w:bottom w:val="single" w:sz="6" w:space="0" w:color="FFFFFF"/>
          <w:right w:val="single" w:sz="6" w:space="0" w:color="FFFFFF"/>
          <w:between w:val="nil"/>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The CMP and its partner program, Clean Coast Texas (CCT), emphasizes the use of green infrastructure including retrofit planning, constructed wetlands planning, and permeable pavement to mitigate the impacts of population growth and land use change. </w:t>
      </w:r>
    </w:p>
    <w:p w14:paraId="750A528C" w14:textId="77777777" w:rsidR="00A051AA" w:rsidRPr="003B1233" w:rsidRDefault="00A051AA" w:rsidP="00A051AA">
      <w:pPr>
        <w:pBdr>
          <w:top w:val="single" w:sz="6" w:space="0" w:color="FFFFFF"/>
          <w:left w:val="single" w:sz="6" w:space="0" w:color="FFFFFF"/>
          <w:bottom w:val="single" w:sz="6" w:space="0" w:color="FFFFFF"/>
          <w:right w:val="single" w:sz="6" w:space="0" w:color="FFFFFF"/>
          <w:between w:val="nil"/>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color w:val="000000"/>
          <w:szCs w:val="22"/>
          <w:highlight w:val="yellow"/>
        </w:rPr>
      </w:pPr>
    </w:p>
    <w:p w14:paraId="0E8A9DD7" w14:textId="77777777" w:rsidR="00D7544A" w:rsidRPr="003B1233" w:rsidRDefault="00D7544A" w:rsidP="00D7544A">
      <w:pPr>
        <w:pBdr>
          <w:top w:val="single" w:sz="6" w:space="0" w:color="FFFFFF"/>
          <w:left w:val="single" w:sz="6" w:space="0" w:color="FFFFFF"/>
          <w:bottom w:val="single" w:sz="6" w:space="0" w:color="FFFFFF"/>
          <w:right w:val="single" w:sz="6" w:space="0" w:color="FFFFFF"/>
          <w:between w:val="nil"/>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rPr>
          <w:color w:val="000000"/>
          <w:szCs w:val="22"/>
          <w:highlight w:val="yellow"/>
        </w:rPr>
      </w:pPr>
    </w:p>
    <w:p w14:paraId="6A2FC90F" w14:textId="77777777" w:rsidR="00E63AB8" w:rsidRPr="00E63AB8" w:rsidRDefault="00727F2B" w:rsidP="001C079A">
      <w:pPr>
        <w:numPr>
          <w:ilvl w:val="0"/>
          <w:numId w:val="28"/>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rsidRPr="00E63AB8">
        <w:lastRenderedPageBreak/>
        <w:t xml:space="preserve">Briefly summarize the results of any additional state- or territory-specific data or reports on the cumulative and secondary impacts of coastal growth and development, such as water quality, shoreline hardening, and habitat fragmentation, since the last assessment. </w:t>
      </w:r>
    </w:p>
    <w:p w14:paraId="46412DB9" w14:textId="77777777" w:rsidR="00E63AB8" w:rsidRDefault="00E63AB8" w:rsidP="00E63AB8">
      <w:pPr>
        <w:pStyle w:val="ListParagraph"/>
      </w:pPr>
    </w:p>
    <w:p w14:paraId="4D83F3EA" w14:textId="77777777" w:rsidR="00E63AB8" w:rsidRPr="004C3657" w:rsidRDefault="00E63AB8" w:rsidP="00E63AB8">
      <w:pPr>
        <w:pStyle w:val="BodyText"/>
        <w:ind w:right="302"/>
      </w:pPr>
      <w:r w:rsidRPr="004C3657">
        <w:t>Cities and counties Beach Access and Dune Management Plans and Erosion Response Plans address development and access in coastal areas. (See the Wetlands Enhancement section for more information). The state reviews local beach access plans and certifies that they meet the minimum state standards set forth in the General Land Office Beach/Dune Rules. These plans can address land use, development, and impervious surfaces, but are under the authority of local municipalities and counties. Changes taking place at the local level do not constitute state-level changes.</w:t>
      </w:r>
    </w:p>
    <w:p w14:paraId="7C8DB371" w14:textId="77777777" w:rsidR="00727F2B" w:rsidRPr="00C96C3B" w:rsidRDefault="00727F2B" w:rsidP="00940A26">
      <w:pPr>
        <w:pStyle w:val="Heading2"/>
        <w:rPr>
          <w:color w:val="1F497D" w:themeColor="text2"/>
        </w:rPr>
      </w:pPr>
      <w:bookmarkStart w:id="105" w:name="_Toc194911281"/>
      <w:bookmarkStart w:id="106" w:name="_Toc203135482"/>
      <w:r w:rsidRPr="00C96C3B">
        <w:rPr>
          <w:color w:val="1F497D" w:themeColor="text2"/>
        </w:rPr>
        <w:t>Management Characterization</w:t>
      </w:r>
      <w:bookmarkEnd w:id="105"/>
      <w:bookmarkEnd w:id="106"/>
    </w:p>
    <w:p w14:paraId="632A02EA" w14:textId="77777777" w:rsidR="00727F2B" w:rsidRDefault="00727F2B" w:rsidP="001C079A">
      <w:pPr>
        <w:numPr>
          <w:ilvl w:val="0"/>
          <w:numId w:val="11"/>
        </w:numPr>
        <w:pBdr>
          <w:top w:val="single" w:sz="6" w:space="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Indicate if the approach is employed by the state or territory and if there have been any significant state-level changes (positive or negative) in the development and adoption of procedures to assess, consider, and control cumulative and secondary impacts of coastal growth and development, including the collective effect on various individual uses or activities on coastal resources, such as coastal wetlands and fishery resources, since the last assessment.</w:t>
      </w:r>
    </w:p>
    <w:p w14:paraId="5DBEB76D" w14:textId="77777777" w:rsidR="00727F2B" w:rsidRDefault="00727F2B" w:rsidP="00727F2B">
      <w:pPr>
        <w:pBdr>
          <w:top w:val="single" w:sz="6" w:space="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p>
    <w:p w14:paraId="788FCA6E" w14:textId="77777777" w:rsidR="00727F2B" w:rsidRPr="00D7544A" w:rsidRDefault="00727F2B" w:rsidP="00727F2B">
      <w:pPr>
        <w:pBdr>
          <w:top w:val="single" w:sz="6" w:space="1"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2"/>
        </w:rPr>
      </w:pPr>
      <w:r w:rsidRPr="00D7544A">
        <w:rPr>
          <w:b/>
          <w:szCs w:val="22"/>
        </w:rPr>
        <w:t>Significant Changes in Management of Cumulative and Secondary Impacts of Development</w:t>
      </w:r>
    </w:p>
    <w:tbl>
      <w:tblPr>
        <w:tblStyle w:val="53"/>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ignificant Changes in Management of Cumulative and Secondary Impacts of Development"/>
        <w:tblDescription w:val="The table invites reader participation. For each management category, record if each is employed by the state or territory (yes or no), if CMP provides assistance to locals that employ them (yes or no), and finally, if there have been significant changes since the last assessment. The management categories listed are: Statutes, regulations, policies, and case law interpretations; then, guidance documents; and finally, management plans (including SAMPs). "/>
      </w:tblPr>
      <w:tblGrid>
        <w:gridCol w:w="2568"/>
        <w:gridCol w:w="2203"/>
        <w:gridCol w:w="2205"/>
        <w:gridCol w:w="2266"/>
      </w:tblGrid>
      <w:tr w:rsidR="00727F2B" w14:paraId="36DD69AA" w14:textId="77777777">
        <w:trPr>
          <w:cantSplit/>
          <w:tblHeader/>
        </w:trPr>
        <w:tc>
          <w:tcPr>
            <w:tcW w:w="2568" w:type="dxa"/>
            <w:shd w:val="clear" w:color="auto" w:fill="D9D9D9"/>
            <w:vAlign w:val="center"/>
          </w:tcPr>
          <w:p w14:paraId="3F55C523"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Management Category</w:t>
            </w:r>
          </w:p>
        </w:tc>
        <w:tc>
          <w:tcPr>
            <w:tcW w:w="2203" w:type="dxa"/>
            <w:shd w:val="clear" w:color="auto" w:fill="D9D9D9"/>
            <w:vAlign w:val="center"/>
          </w:tcPr>
          <w:p w14:paraId="5878AE33"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28BFB63E"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205" w:type="dxa"/>
            <w:shd w:val="clear" w:color="auto" w:fill="D9D9D9"/>
            <w:vAlign w:val="center"/>
          </w:tcPr>
          <w:p w14:paraId="5DBF2896"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0984E7F3"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266" w:type="dxa"/>
            <w:shd w:val="clear" w:color="auto" w:fill="D9D9D9"/>
            <w:vAlign w:val="center"/>
          </w:tcPr>
          <w:p w14:paraId="4AC30681" w14:textId="77777777" w:rsidR="00727F2B" w:rsidRDefault="00727F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D2416D" w14:paraId="5BD22E75" w14:textId="77777777">
        <w:trPr>
          <w:trHeight w:val="593"/>
          <w:tblHeader/>
        </w:trPr>
        <w:tc>
          <w:tcPr>
            <w:tcW w:w="2568" w:type="dxa"/>
          </w:tcPr>
          <w:p w14:paraId="672B80B0" w14:textId="77777777"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Statutes, regulations, policies, or case law interpreting these</w:t>
            </w:r>
          </w:p>
        </w:tc>
        <w:tc>
          <w:tcPr>
            <w:tcW w:w="2203" w:type="dxa"/>
            <w:vAlign w:val="center"/>
          </w:tcPr>
          <w:p w14:paraId="0AF4C94A" w14:textId="12841EE5"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205" w:type="dxa"/>
            <w:vAlign w:val="center"/>
          </w:tcPr>
          <w:p w14:paraId="6BDADE31" w14:textId="71A1EA24"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266" w:type="dxa"/>
            <w:vAlign w:val="center"/>
          </w:tcPr>
          <w:p w14:paraId="468AF47D" w14:textId="6BA054B2"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r>
      <w:tr w:rsidR="00D2416D" w14:paraId="310052BA" w14:textId="77777777">
        <w:trPr>
          <w:tblHeader/>
        </w:trPr>
        <w:tc>
          <w:tcPr>
            <w:tcW w:w="2568" w:type="dxa"/>
          </w:tcPr>
          <w:p w14:paraId="294D308C" w14:textId="77777777"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Guidance documents</w:t>
            </w:r>
          </w:p>
        </w:tc>
        <w:tc>
          <w:tcPr>
            <w:tcW w:w="2203" w:type="dxa"/>
            <w:vAlign w:val="center"/>
          </w:tcPr>
          <w:p w14:paraId="114C2FDF" w14:textId="00DE26FB"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205" w:type="dxa"/>
            <w:vAlign w:val="center"/>
          </w:tcPr>
          <w:p w14:paraId="32D53CA7" w14:textId="658A1777"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266" w:type="dxa"/>
            <w:vAlign w:val="center"/>
          </w:tcPr>
          <w:p w14:paraId="3984A6D0" w14:textId="7DB3177B"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r>
      <w:tr w:rsidR="00D2416D" w14:paraId="43527534" w14:textId="77777777">
        <w:trPr>
          <w:tblHeader/>
        </w:trPr>
        <w:tc>
          <w:tcPr>
            <w:tcW w:w="2568" w:type="dxa"/>
          </w:tcPr>
          <w:p w14:paraId="74728940" w14:textId="77777777"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Management plans (including SAMPs)</w:t>
            </w:r>
          </w:p>
        </w:tc>
        <w:tc>
          <w:tcPr>
            <w:tcW w:w="2203" w:type="dxa"/>
            <w:vAlign w:val="center"/>
          </w:tcPr>
          <w:p w14:paraId="69085ABA" w14:textId="5A98BA86"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c>
          <w:tcPr>
            <w:tcW w:w="2205" w:type="dxa"/>
            <w:vAlign w:val="center"/>
          </w:tcPr>
          <w:p w14:paraId="008D82CB" w14:textId="303895CD"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266" w:type="dxa"/>
            <w:vAlign w:val="center"/>
          </w:tcPr>
          <w:p w14:paraId="4FDF4477" w14:textId="05D79B43" w:rsidR="00D2416D" w:rsidRDefault="00D2416D" w:rsidP="00D2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r>
    </w:tbl>
    <w:p w14:paraId="4D672761" w14:textId="77777777" w:rsidR="00727F2B" w:rsidRDefault="00727F2B"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42F4D0FB" w14:textId="77777777" w:rsidR="00D2416D" w:rsidRPr="004C3657" w:rsidRDefault="00D2416D" w:rsidP="00D2416D">
      <w:pPr>
        <w:pStyle w:val="BodyText"/>
        <w:ind w:right="302"/>
      </w:pPr>
      <w:r w:rsidRPr="004C3657">
        <w:t>Cities and counties Beach Access and Dune Management Plans and Erosion Response Plans address development and access in coastal areas. (See the Wetlands Enhancement section for more information). The state reviews local beach access plans and certifies that they meet the minimum state standards set forth in the General Land Office Beach/Dune Rules. These plans can address land use, development, and impervious surfaces, but are under the authority of local municipalities and counties. Changes taking place at the local level do not constitute state-level changes.</w:t>
      </w:r>
    </w:p>
    <w:p w14:paraId="080F030D" w14:textId="77777777" w:rsidR="00D2416D" w:rsidRDefault="00D2416D" w:rsidP="00727F2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95E85C4" w14:textId="77777777" w:rsidR="00727F2B" w:rsidRDefault="00727F2B" w:rsidP="001C079A">
      <w:pPr>
        <w:numPr>
          <w:ilvl w:val="0"/>
          <w:numId w:val="11"/>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any management categories with significant changes, briefly provide the information below. If this information is provided under another enhancement area or section of the document, please provide a reference to the other section rather than duplicate the information:</w:t>
      </w:r>
    </w:p>
    <w:p w14:paraId="0A3E554C" w14:textId="77777777" w:rsidR="00727F2B" w:rsidRDefault="00727F2B" w:rsidP="001C079A">
      <w:pPr>
        <w:numPr>
          <w:ilvl w:val="1"/>
          <w:numId w:val="11"/>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Describe the significance of the changes; </w:t>
      </w:r>
    </w:p>
    <w:p w14:paraId="145AF4B7" w14:textId="77777777" w:rsidR="00727F2B" w:rsidRDefault="00727F2B" w:rsidP="001C079A">
      <w:pPr>
        <w:numPr>
          <w:ilvl w:val="1"/>
          <w:numId w:val="11"/>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Specify if they were 309 or other CZM-driven changes; and </w:t>
      </w:r>
    </w:p>
    <w:p w14:paraId="006ADB7D" w14:textId="77777777" w:rsidR="00727F2B" w:rsidRDefault="00727F2B" w:rsidP="001C079A">
      <w:pPr>
        <w:numPr>
          <w:ilvl w:val="1"/>
          <w:numId w:val="11"/>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Characterize the outcomes or likely future outcomes of the changes. </w:t>
      </w:r>
    </w:p>
    <w:p w14:paraId="1533577D" w14:textId="77777777" w:rsidR="00C07A4A" w:rsidRDefault="00C07A4A" w:rsidP="00C07A4A">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080"/>
      </w:pPr>
    </w:p>
    <w:p w14:paraId="3AC6B9F3" w14:textId="544E61E4" w:rsidR="00D2416D" w:rsidRPr="0007544F" w:rsidRDefault="00D2416D" w:rsidP="00D2416D">
      <w:pPr>
        <w:rPr>
          <w:b/>
          <w:color w:val="1F497D" w:themeColor="text2"/>
        </w:rPr>
      </w:pPr>
      <w:bookmarkStart w:id="107" w:name="_Hlk181701302"/>
      <w:r w:rsidRPr="0007544F">
        <w:rPr>
          <w:b/>
          <w:color w:val="1F497D" w:themeColor="text2"/>
        </w:rPr>
        <w:t>Coastal Nonpoint Source Pollution</w:t>
      </w:r>
      <w:r w:rsidR="00A051AA" w:rsidRPr="0007544F">
        <w:rPr>
          <w:b/>
          <w:color w:val="1F497D" w:themeColor="text2"/>
        </w:rPr>
        <w:t xml:space="preserve"> (NPS)/Clean Coast Texas (CCT)</w:t>
      </w:r>
    </w:p>
    <w:bookmarkEnd w:id="107"/>
    <w:p w14:paraId="49F3F046" w14:textId="77777777" w:rsidR="00B54684" w:rsidRDefault="00B54684" w:rsidP="00B54684">
      <w:r>
        <w:t xml:space="preserve">On May 19, 2022, NOAA and EPA notified GLO and TCEQ that the State of Texas fully satisfied all conditions established in the 2003 ruling requiring additional efforts to gain compliance with the Coastal Zone Act Reauthorization Amendment.  </w:t>
      </w:r>
    </w:p>
    <w:p w14:paraId="2E5596DB" w14:textId="77777777" w:rsidR="00B54684" w:rsidRDefault="00B54684" w:rsidP="00B54684">
      <w:r>
        <w:lastRenderedPageBreak/>
        <w:t>During the final federal review period in 2021, GLO initiated efforts to develop program resources necessary to implement unmet Management Measure requirements.  Accordingly, Texas focused on urban management measures related to New and Existing Site Development, Watershed Protection, Septic System Regulatory Inspections Roads, Highways and Bridges, and associated administration.</w:t>
      </w:r>
    </w:p>
    <w:p w14:paraId="248918D7" w14:textId="77777777" w:rsidR="00B54684" w:rsidRDefault="00B54684" w:rsidP="00B54684"/>
    <w:p w14:paraId="3A8ABC4F" w14:textId="2585DA21" w:rsidR="00B54684" w:rsidRDefault="00B54684" w:rsidP="00B54684">
      <w:r>
        <w:t>In 2021, the State of Texas Coastal NPS Pollution Management program rebranded its community engagement efforts and launched the CCT program in January of that year. GLO led efforts to build and recruit a multi-disciplinary team who have proven success at working with communities to enhance their management of NPS and stormwater pollution.  This team consisted of universities and non-government organizations from Texas State University – San Marcos Meadows Center for Water and Environment, Texas AgriLife Extension Texas Community Watershed Partners, Texas Sea Grant, and an engineering firm.</w:t>
      </w:r>
    </w:p>
    <w:p w14:paraId="7766F21F" w14:textId="77777777" w:rsidR="00B54684" w:rsidRDefault="00B54684" w:rsidP="00B54684"/>
    <w:p w14:paraId="43637DC8" w14:textId="564D8B24" w:rsidR="00B54684" w:rsidRDefault="00B54684" w:rsidP="00B54684">
      <w:r>
        <w:t xml:space="preserve">Building on efforts from 2020, initial work in 2021 focused on developing implementation resources for CCT. While assisting coastal communities in developing or revising local policies/ordinances that enhance the management of NPS pollution is priority, other supporting resources were also necessary to meet a wide array of local needs and challenges.  Some of these tools and resources include: building the CCT website at </w:t>
      </w:r>
      <w:hyperlink r:id="rId55" w:history="1">
        <w:r w:rsidRPr="008F7813">
          <w:rPr>
            <w:rStyle w:val="Hyperlink"/>
            <w:rFonts w:cs="Calibri"/>
          </w:rPr>
          <w:t>www.cleancoast.texas.gov</w:t>
        </w:r>
      </w:hyperlink>
      <w:r>
        <w:t xml:space="preserve">, updating the Guidance for Sustainable Stormwater Drainage manual, developing a menu of services, developing story maps that engage and communicate with local decision makers, developing green infrastructure and low impact development workshops, developing local planning workshops, conducting surveys and one-on-one or small group interviews to understand needs, hosting stakeholder numerous meetings, developing online and hard copy infographics, creating and hosting numerous monthly online workshops that teach stakeholders how to management NPS pollution, conducting in-depth coastal zone boundary  water quality and land use analysis, implementing strategies to revise ordinances, and other related resources.  </w:t>
      </w:r>
    </w:p>
    <w:p w14:paraId="5ADD387F" w14:textId="77777777" w:rsidR="00B54684" w:rsidRDefault="00B54684" w:rsidP="00B54684"/>
    <w:p w14:paraId="26357AF7" w14:textId="7ADCB099" w:rsidR="00B54684" w:rsidRDefault="00B54684" w:rsidP="00B54684">
      <w:r>
        <w:t>By 2022, CCT was interacting with 1000s of target stakeholders, who include elected officials, staff, influencers, decision makers, and developers. Some highlights include o</w:t>
      </w:r>
      <w:r w:rsidRPr="008C6926">
        <w:t xml:space="preserve">ver 120 community interactions by </w:t>
      </w:r>
      <w:r>
        <w:t>CCT</w:t>
      </w:r>
      <w:r w:rsidRPr="008C6926">
        <w:t xml:space="preserve"> Collaborative team members</w:t>
      </w:r>
      <w:r>
        <w:t>:</w:t>
      </w:r>
    </w:p>
    <w:p w14:paraId="6CBB150B" w14:textId="77777777" w:rsidR="00B54684" w:rsidRPr="008C6926" w:rsidRDefault="00B54684" w:rsidP="00B54684"/>
    <w:p w14:paraId="76201244" w14:textId="21582E58" w:rsidR="00B54684" w:rsidRPr="006A1358" w:rsidRDefault="00B54684" w:rsidP="00633170">
      <w:pPr>
        <w:pStyle w:val="ListParagraph"/>
        <w:numPr>
          <w:ilvl w:val="0"/>
          <w:numId w:val="55"/>
        </w:numPr>
        <w:rPr>
          <w:sz w:val="22"/>
          <w:szCs w:val="22"/>
        </w:rPr>
      </w:pPr>
      <w:r w:rsidRPr="006A1358">
        <w:rPr>
          <w:sz w:val="22"/>
          <w:szCs w:val="22"/>
        </w:rPr>
        <w:t>17 CCT community workshops and events</w:t>
      </w:r>
      <w:r w:rsidR="006A1358" w:rsidRPr="006A1358">
        <w:rPr>
          <w:sz w:val="22"/>
          <w:szCs w:val="22"/>
        </w:rPr>
        <w:t xml:space="preserve"> that include e</w:t>
      </w:r>
      <w:r w:rsidRPr="006A1358">
        <w:rPr>
          <w:sz w:val="22"/>
          <w:szCs w:val="22"/>
        </w:rPr>
        <w:t>fforts spanned from training new citizens scientists to support</w:t>
      </w:r>
      <w:r w:rsidR="001D26B1">
        <w:rPr>
          <w:sz w:val="22"/>
          <w:szCs w:val="22"/>
        </w:rPr>
        <w:t>ing</w:t>
      </w:r>
      <w:r w:rsidRPr="006A1358">
        <w:rPr>
          <w:sz w:val="22"/>
          <w:szCs w:val="22"/>
        </w:rPr>
        <w:t xml:space="preserve"> coastal communities in hazard mitigation and resiliency planning with green</w:t>
      </w:r>
      <w:r w:rsidR="006A1358" w:rsidRPr="006A1358">
        <w:rPr>
          <w:sz w:val="22"/>
          <w:szCs w:val="22"/>
        </w:rPr>
        <w:t xml:space="preserve"> </w:t>
      </w:r>
      <w:r w:rsidRPr="006A1358">
        <w:rPr>
          <w:sz w:val="22"/>
          <w:szCs w:val="22"/>
        </w:rPr>
        <w:t>stormwater infrastructure. One highlight was the successful pilot of a GIS-based Flow Assessment and Stormwater Technology workshop in Kingsville, TX on August 10, 2022.  This workshop integrated water quality and local stormwater planning.</w:t>
      </w:r>
    </w:p>
    <w:p w14:paraId="3CE996D3" w14:textId="4EF6A090" w:rsidR="00B54684" w:rsidRPr="006A1358" w:rsidRDefault="00B54684" w:rsidP="00633170">
      <w:pPr>
        <w:pStyle w:val="ListParagraph"/>
        <w:numPr>
          <w:ilvl w:val="0"/>
          <w:numId w:val="56"/>
        </w:numPr>
        <w:rPr>
          <w:sz w:val="22"/>
          <w:szCs w:val="22"/>
        </w:rPr>
      </w:pPr>
      <w:r w:rsidRPr="006A1358">
        <w:rPr>
          <w:sz w:val="22"/>
          <w:szCs w:val="22"/>
        </w:rPr>
        <w:t>1,967 event attendees including 763 participants for the CCT Lunch and Learn series</w:t>
      </w:r>
      <w:r w:rsidR="001D26B1">
        <w:rPr>
          <w:sz w:val="22"/>
          <w:szCs w:val="22"/>
        </w:rPr>
        <w:t>.</w:t>
      </w:r>
      <w:r w:rsidRPr="006A1358">
        <w:rPr>
          <w:sz w:val="22"/>
          <w:szCs w:val="22"/>
        </w:rPr>
        <w:t xml:space="preserve"> </w:t>
      </w:r>
    </w:p>
    <w:p w14:paraId="0E987EAC" w14:textId="2BC68FA8" w:rsidR="00B54684" w:rsidRPr="006A1358" w:rsidRDefault="001D26B1" w:rsidP="00633170">
      <w:pPr>
        <w:pStyle w:val="ListParagraph"/>
        <w:numPr>
          <w:ilvl w:val="0"/>
          <w:numId w:val="55"/>
        </w:numPr>
        <w:rPr>
          <w:sz w:val="22"/>
          <w:szCs w:val="22"/>
        </w:rPr>
      </w:pPr>
      <w:r>
        <w:rPr>
          <w:sz w:val="22"/>
          <w:szCs w:val="22"/>
        </w:rPr>
        <w:t>Four</w:t>
      </w:r>
      <w:r w:rsidR="00B54684" w:rsidRPr="006A1358">
        <w:rPr>
          <w:sz w:val="22"/>
          <w:szCs w:val="22"/>
        </w:rPr>
        <w:t xml:space="preserve"> Comprehensive Plans supported including the City of Hitchcock, City of Rockport, Willacy County, and Ingleside on the Bay.</w:t>
      </w:r>
    </w:p>
    <w:p w14:paraId="2D24F680" w14:textId="77777777" w:rsidR="001D26B1" w:rsidRDefault="001D26B1" w:rsidP="00633170">
      <w:pPr>
        <w:pStyle w:val="ListParagraph"/>
        <w:numPr>
          <w:ilvl w:val="0"/>
          <w:numId w:val="55"/>
        </w:numPr>
        <w:rPr>
          <w:sz w:val="22"/>
          <w:szCs w:val="22"/>
        </w:rPr>
      </w:pPr>
      <w:r>
        <w:rPr>
          <w:sz w:val="22"/>
          <w:szCs w:val="22"/>
        </w:rPr>
        <w:t xml:space="preserve">Four </w:t>
      </w:r>
      <w:r w:rsidR="00B54684" w:rsidRPr="006A1358">
        <w:rPr>
          <w:sz w:val="22"/>
          <w:szCs w:val="22"/>
        </w:rPr>
        <w:t xml:space="preserve">Memorandums of Agreement formalizing CCT partnerships with Aransas County, City of Rockport, Town of Fulton, and the Aransas County Navigation District. </w:t>
      </w:r>
    </w:p>
    <w:p w14:paraId="15F37D4A" w14:textId="7E11552D" w:rsidR="00B54684" w:rsidRPr="006A1358" w:rsidRDefault="00B54684" w:rsidP="00633170">
      <w:pPr>
        <w:pStyle w:val="ListParagraph"/>
        <w:numPr>
          <w:ilvl w:val="0"/>
          <w:numId w:val="55"/>
        </w:numPr>
        <w:rPr>
          <w:sz w:val="22"/>
          <w:szCs w:val="22"/>
        </w:rPr>
      </w:pPr>
      <w:r w:rsidRPr="006A1358">
        <w:rPr>
          <w:sz w:val="22"/>
          <w:szCs w:val="22"/>
        </w:rPr>
        <w:t>A technical committee has been established to consider updates to local drainage criteria, ordinances, and adoption of Guidance</w:t>
      </w:r>
      <w:r w:rsidR="006A1358" w:rsidRPr="006A1358">
        <w:rPr>
          <w:sz w:val="22"/>
          <w:szCs w:val="22"/>
        </w:rPr>
        <w:t xml:space="preserve"> </w:t>
      </w:r>
      <w:r w:rsidRPr="006A1358">
        <w:rPr>
          <w:sz w:val="22"/>
          <w:szCs w:val="22"/>
        </w:rPr>
        <w:t>for Sustainable Stormwater Drainage on the Texas Coast</w:t>
      </w:r>
      <w:r w:rsidR="001D26B1">
        <w:rPr>
          <w:sz w:val="22"/>
          <w:szCs w:val="22"/>
        </w:rPr>
        <w:t>.</w:t>
      </w:r>
    </w:p>
    <w:p w14:paraId="391A304A" w14:textId="77777777" w:rsidR="00B54684" w:rsidRDefault="00B54684" w:rsidP="00B54684"/>
    <w:p w14:paraId="3CBB4766" w14:textId="55E766BC" w:rsidR="00B54684" w:rsidRDefault="00B54684" w:rsidP="00B54684">
      <w:r>
        <w:t xml:space="preserve">After much community engagement, </w:t>
      </w:r>
      <w:r w:rsidR="001D26B1">
        <w:t xml:space="preserve">CCT </w:t>
      </w:r>
      <w:r>
        <w:t xml:space="preserve">was still seeking success in implementing local ordinance revision in 2023. CCT expanded its services to also include retrofit planning, constructed wetlands planning, grant development and application resources, community funding guide, and availability of technical engineering services to be responsive to unique local stormwater challenges.  Partner communities slowly began to build momentum, and agreements were established with Nueces County, </w:t>
      </w:r>
      <w:r>
        <w:lastRenderedPageBreak/>
        <w:t>Ingleside on the Bay, Port Lavaca, La Marque, Port Aransas, Rockport, Fulton, Aransas County, Aransas County Navigation District, and Galveston.</w:t>
      </w:r>
    </w:p>
    <w:p w14:paraId="77AED697" w14:textId="77777777" w:rsidR="00B54684" w:rsidRDefault="00B54684" w:rsidP="00B54684"/>
    <w:p w14:paraId="096B4416" w14:textId="4748F314" w:rsidR="00B54684" w:rsidRDefault="00B54684" w:rsidP="00B54684">
      <w:r>
        <w:t xml:space="preserve">In 2024, </w:t>
      </w:r>
      <w:r w:rsidR="001D26B1">
        <w:t>CCT</w:t>
      </w:r>
      <w:r>
        <w:t xml:space="preserve"> hosted 22 events, engaged with 15 communities, had 868 attendees, conducted ordinance planning and provided engineering support, brought more than 40 organizations together to support the program, and have 4 active green stormwater infrastructure projects under design or being constructed.</w:t>
      </w:r>
    </w:p>
    <w:p w14:paraId="731FC2C0" w14:textId="77777777" w:rsidR="00B54684" w:rsidRDefault="00B54684" w:rsidP="00B54684"/>
    <w:p w14:paraId="247F39E3" w14:textId="54A22E1E" w:rsidR="00B54684" w:rsidRDefault="00B54684" w:rsidP="00B54684">
      <w:r>
        <w:t>In hopes of enhancing the program’s progress, GLO reorganized the CCT team and brought on new partnering organizations in late 2024.  Texas A&amp;M – Corpus Christi Harte Research Institute of Gulf of America Studies was installed to lead coastal engagement and coordinate the collaboration.  The Coastal Bend Council of Government, who has a core mission of assisting Coastal Bend communities with water quality planning, has also joined the team. CCT has strategically divided the Coastal Zone into two main regions, with HRI leading efforts in the middle and lower coast and Texas Community Watershed Partners leading engagement efforts in the upper coastal region. All engagement assets are now located on the waterfront, and we aim to significantly improve opportunities for ordinance adoption, coastal planning, and related project objectives.</w:t>
      </w:r>
    </w:p>
    <w:p w14:paraId="3D5ACD9A" w14:textId="77777777" w:rsidR="00D2416D" w:rsidRDefault="00D2416D" w:rsidP="00727F2B">
      <w:pPr>
        <w:rPr>
          <w:b/>
          <w:u w:val="single"/>
        </w:rPr>
      </w:pPr>
    </w:p>
    <w:p w14:paraId="3B7D2AE8" w14:textId="77777777" w:rsidR="00727F2B" w:rsidRPr="00C96C3B" w:rsidRDefault="00727F2B" w:rsidP="00940A26">
      <w:pPr>
        <w:pStyle w:val="Heading2"/>
        <w:rPr>
          <w:color w:val="1F497D" w:themeColor="text2"/>
        </w:rPr>
      </w:pPr>
      <w:bookmarkStart w:id="108" w:name="_Toc194911282"/>
      <w:bookmarkStart w:id="109" w:name="_Toc203135483"/>
      <w:r w:rsidRPr="00C96C3B">
        <w:rPr>
          <w:color w:val="1F497D" w:themeColor="text2"/>
        </w:rPr>
        <w:t>Enhancement Area Prioritization</w:t>
      </w:r>
      <w:bookmarkEnd w:id="108"/>
      <w:bookmarkEnd w:id="109"/>
    </w:p>
    <w:p w14:paraId="4BE3E28E" w14:textId="77777777" w:rsidR="00727F2B" w:rsidRDefault="00727F2B" w:rsidP="00F157D1">
      <w:pPr>
        <w:numPr>
          <w:ilvl w:val="0"/>
          <w:numId w:val="33"/>
        </w:numPr>
      </w:pPr>
      <w:r>
        <w:t xml:space="preserve">What level of priority is the enhancement area for the coastal management program? </w:t>
      </w:r>
    </w:p>
    <w:p w14:paraId="007742B2" w14:textId="59987F57" w:rsidR="00727F2B" w:rsidRDefault="00727F2B" w:rsidP="00727F2B">
      <w:pPr>
        <w:ind w:left="1080"/>
      </w:pPr>
      <w:r>
        <w:rPr>
          <w:b/>
        </w:rPr>
        <w:t>High</w:t>
      </w:r>
      <w:r>
        <w:t xml:space="preserve"> </w:t>
      </w:r>
      <w:r>
        <w:tab/>
      </w:r>
      <w:r w:rsidRPr="002C0C49">
        <w:rPr>
          <w:u w:val="single"/>
        </w:rPr>
        <w:t>__</w:t>
      </w:r>
      <w:r w:rsidR="00065663">
        <w:rPr>
          <w:u w:val="single"/>
        </w:rPr>
        <w:t>_</w:t>
      </w:r>
      <w:r w:rsidRPr="002C0C49">
        <w:rPr>
          <w:u w:val="single"/>
        </w:rPr>
        <w:t>_</w:t>
      </w:r>
      <w:r w:rsidR="002C0C49">
        <w:rPr>
          <w:u w:val="single"/>
        </w:rPr>
        <w:t xml:space="preserve"> </w:t>
      </w:r>
      <w:r>
        <w:tab/>
        <w:t xml:space="preserve"> </w:t>
      </w:r>
      <w:r>
        <w:tab/>
      </w:r>
      <w:r>
        <w:tab/>
      </w:r>
      <w:r>
        <w:tab/>
      </w:r>
      <w:r>
        <w:tab/>
      </w:r>
      <w:r>
        <w:tab/>
        <w:t xml:space="preserve"> </w:t>
      </w:r>
    </w:p>
    <w:p w14:paraId="7A4669B9" w14:textId="7E7909C2" w:rsidR="00727F2B" w:rsidRDefault="00727F2B" w:rsidP="00727F2B">
      <w:pPr>
        <w:ind w:left="1080"/>
      </w:pPr>
      <w:r>
        <w:rPr>
          <w:b/>
        </w:rPr>
        <w:t>Medium</w:t>
      </w:r>
      <w:r>
        <w:t xml:space="preserve"> </w:t>
      </w:r>
      <w:r>
        <w:tab/>
        <w:t>__</w:t>
      </w:r>
      <w:r w:rsidR="00065663">
        <w:t>x</w:t>
      </w:r>
      <w:r>
        <w:t>__</w:t>
      </w:r>
      <w:r>
        <w:tab/>
      </w:r>
    </w:p>
    <w:p w14:paraId="7A52CDD9" w14:textId="0D210BF7" w:rsidR="00727F2B" w:rsidRDefault="00727F2B" w:rsidP="00727F2B">
      <w:pPr>
        <w:ind w:left="1080"/>
      </w:pPr>
      <w:r>
        <w:rPr>
          <w:b/>
        </w:rPr>
        <w:t>Low</w:t>
      </w:r>
      <w:r>
        <w:t xml:space="preserve"> </w:t>
      </w:r>
      <w:r>
        <w:tab/>
        <w:t xml:space="preserve">_____ </w:t>
      </w:r>
    </w:p>
    <w:p w14:paraId="47D4ADBD" w14:textId="77777777" w:rsidR="00D7544A" w:rsidRDefault="00D7544A" w:rsidP="00727F2B">
      <w:pPr>
        <w:ind w:left="1080"/>
      </w:pPr>
    </w:p>
    <w:p w14:paraId="55AFFBEF" w14:textId="77777777" w:rsidR="00727F2B" w:rsidRDefault="00727F2B" w:rsidP="00F157D1">
      <w:pPr>
        <w:numPr>
          <w:ilvl w:val="0"/>
          <w:numId w:val="33"/>
        </w:numPr>
      </w:pPr>
      <w:r>
        <w:t xml:space="preserve">Briefly explain the reason for this level of priority. Include input from stakeholder engagement, including the types of stakeholders engaged. </w:t>
      </w:r>
    </w:p>
    <w:p w14:paraId="571DF497" w14:textId="77777777" w:rsidR="003B1233" w:rsidRDefault="003B1233"/>
    <w:p w14:paraId="29D1D75E" w14:textId="496C8A0B" w:rsidR="00C07A4A" w:rsidRDefault="003B1233" w:rsidP="001D26B1">
      <w:pPr>
        <w:pStyle w:val="BodyText"/>
        <w:ind w:right="302"/>
      </w:pPr>
      <w:r w:rsidRPr="004C3657">
        <w:t>The coastal population in Texas is increasing and this trend is predicted to continue in the future leading to increased demand for and use of coastal resources. This leads to expanded cumulative and secondary impacts to coastal communities and the local environments on which they depend.</w:t>
      </w:r>
      <w:r w:rsidR="001D26B1">
        <w:t xml:space="preserve"> </w:t>
      </w:r>
      <w:r w:rsidR="00C07A4A" w:rsidRPr="004C3657">
        <w:t xml:space="preserve">The cumulative and secondary impacts </w:t>
      </w:r>
      <w:r w:rsidR="00C07A4A">
        <w:t xml:space="preserve">to this </w:t>
      </w:r>
      <w:r w:rsidR="00C07A4A" w:rsidRPr="004C3657">
        <w:t xml:space="preserve">enhancement area is deemed medium priority because significant changes to the coastal environment pose threats to ecosystem health and function, the services they provide to human populations, and the overall resilience of coastal and marine systems.  Impacts to natural resources are projected to remain high due to increasing development in the coastal zone, coupled with projected regional relative sea level rise effects. </w:t>
      </w:r>
    </w:p>
    <w:p w14:paraId="723FF4CE" w14:textId="77777777" w:rsidR="00C07A4A" w:rsidRPr="004C3657" w:rsidRDefault="00C07A4A" w:rsidP="00C07A4A">
      <w:pPr>
        <w:rPr>
          <w:color w:val="365F91" w:themeColor="accent1" w:themeShade="BF"/>
        </w:rPr>
      </w:pPr>
    </w:p>
    <w:p w14:paraId="1A9F83DD" w14:textId="77777777" w:rsidR="00C07A4A" w:rsidRPr="004C3657" w:rsidRDefault="00C07A4A" w:rsidP="00C07A4A">
      <w:r w:rsidRPr="004C3657">
        <w:t xml:space="preserve">However, the Texas CMP made large strides towards tackling this issue in the last Assessment with the success of its coastal </w:t>
      </w:r>
      <w:r>
        <w:t>NPS</w:t>
      </w:r>
      <w:r w:rsidRPr="004C3657">
        <w:t xml:space="preserve"> pollution strategy (see above). Future Implementation of the Coastal NPS pollution program through various other funding streams will help tackle many of the current cumulative and secondary impacts affecting coastal resources today.</w:t>
      </w:r>
    </w:p>
    <w:p w14:paraId="0DBC078A" w14:textId="2FDD47F3" w:rsidR="00244E15" w:rsidRDefault="00244E15">
      <w:r>
        <w:br w:type="page"/>
      </w:r>
    </w:p>
    <w:p w14:paraId="458391A7" w14:textId="77777777" w:rsidR="0007544F" w:rsidRDefault="00D7544A" w:rsidP="0048187C">
      <w:pPr>
        <w:pStyle w:val="Heading1"/>
        <w:jc w:val="center"/>
        <w:rPr>
          <w:rStyle w:val="Heading1Char"/>
          <w:b/>
          <w:bCs/>
        </w:rPr>
      </w:pPr>
      <w:bookmarkStart w:id="110" w:name="_Toc194911283"/>
      <w:bookmarkStart w:id="111" w:name="_Toc203135484"/>
      <w:r w:rsidRPr="00C07A4A">
        <w:rPr>
          <w:rStyle w:val="Heading1Char"/>
          <w:b/>
        </w:rPr>
        <w:lastRenderedPageBreak/>
        <w:t>Special Area Management Planning</w:t>
      </w:r>
      <w:bookmarkEnd w:id="110"/>
      <w:bookmarkEnd w:id="111"/>
    </w:p>
    <w:p w14:paraId="4668F369" w14:textId="77777777" w:rsidR="0007544F" w:rsidRDefault="0007544F" w:rsidP="00C07A4A">
      <w:pPr>
        <w:pStyle w:val="Subtitle"/>
        <w:rPr>
          <w:rFonts w:ascii="Calibri" w:eastAsia="Calibri" w:hAnsi="Calibri" w:cs="Calibri"/>
          <w:u w:val="single"/>
        </w:rPr>
      </w:pPr>
    </w:p>
    <w:p w14:paraId="0F9D39EB" w14:textId="7BECCC5D" w:rsidR="00D7544A" w:rsidRDefault="00D7544A" w:rsidP="0007544F">
      <w:pPr>
        <w:pStyle w:val="Subtitle"/>
        <w:jc w:val="left"/>
        <w:rPr>
          <w:rFonts w:ascii="Calibri" w:eastAsia="Calibri" w:hAnsi="Calibri" w:cs="Calibri"/>
          <w:b w:val="0"/>
          <w:sz w:val="22"/>
          <w:szCs w:val="22"/>
        </w:rPr>
      </w:pPr>
      <w:r w:rsidRPr="0007544F">
        <w:rPr>
          <w:rFonts w:ascii="Calibri" w:eastAsia="Calibri" w:hAnsi="Calibri" w:cs="Calibri"/>
          <w:bCs/>
          <w:sz w:val="22"/>
          <w:szCs w:val="22"/>
        </w:rPr>
        <w:t>Section 309 Enhancement Objective:</w:t>
      </w:r>
      <w:r>
        <w:rPr>
          <w:rFonts w:ascii="Calibri" w:eastAsia="Calibri" w:hAnsi="Calibri" w:cs="Calibri"/>
          <w:b w:val="0"/>
          <w:sz w:val="22"/>
          <w:szCs w:val="22"/>
        </w:rPr>
        <w:t xml:space="preserve"> Preparing and implementing special area management plans for important coastal areas. §309(a)(6)</w:t>
      </w:r>
    </w:p>
    <w:p w14:paraId="1DC3998E"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3E6A45D" w14:textId="77777777" w:rsidR="00D7544A" w:rsidRDefault="00D7544A" w:rsidP="00D7544A">
      <w:r>
        <w:t>The Coastal Zone Management Act defines a special area management plan (SAMP) as “a comprehensive plan providing for natural resource protection and reasonable coastal-dependent economic growth containing a detailed and comprehensive statement of policies; standards and criteria to guide public and private uses of lands and waters; and mechanisms for timely implementation in specific geographic areas within the coastal zone. In addition, SAMPs provide for increased specificity in protecting natural resources, reasonable coastal-dependent economic growth, improved protection of life and property in hazardous areas, including those areas likely to be affected by land subsidence, sea level rise, or fluctuating water levels of the Great Lakes, and improved predictability in governmental decision making.”</w:t>
      </w:r>
    </w:p>
    <w:p w14:paraId="723C846F"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sz w:val="24"/>
          <w:u w:val="single"/>
        </w:rPr>
      </w:pPr>
    </w:p>
    <w:p w14:paraId="16B191E2"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rPr>
          <w:b/>
        </w:rPr>
        <w:t xml:space="preserve">Phase 1 (High-level) Assessment: </w:t>
      </w:r>
      <w:r>
        <w:rPr>
          <w:i/>
        </w:rPr>
        <w:t>(Must be completed by all states and territories.)</w:t>
      </w:r>
      <w:r>
        <w:rPr>
          <w:b/>
        </w:rPr>
        <w:t xml:space="preserve"> </w:t>
      </w:r>
    </w:p>
    <w:p w14:paraId="353652CF"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rPr>
      </w:pPr>
      <w:r>
        <w:rPr>
          <w:i/>
        </w:rPr>
        <w:t>Purpose:</w:t>
      </w:r>
      <w:r>
        <w:rPr>
          <w:b/>
          <w:i/>
        </w:rPr>
        <w:t xml:space="preserve"> </w:t>
      </w:r>
      <w:r>
        <w:rPr>
          <w:i/>
        </w:rPr>
        <w:t>To quickly determine whether the enhancement area is a high-priority enhancement objective for the CMP that warrants a more in-depth assessment. The more in-depth assessments of Phase II will help the CMP understand key problems and opportunities that exist for program enhancement and determine the effectiveness of existing management efforts to address those problems.</w:t>
      </w:r>
    </w:p>
    <w:p w14:paraId="0013A286"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u w:val="single"/>
        </w:rPr>
      </w:pPr>
    </w:p>
    <w:p w14:paraId="0C4EA18F" w14:textId="77777777" w:rsidR="00D7544A" w:rsidRDefault="00D7544A" w:rsidP="00940A26">
      <w:pPr>
        <w:pStyle w:val="Heading2"/>
      </w:pPr>
      <w:bookmarkStart w:id="112" w:name="_Toc194911284"/>
      <w:bookmarkStart w:id="113" w:name="_Toc203135485"/>
      <w:r w:rsidRPr="00C96C3B">
        <w:rPr>
          <w:color w:val="1F497D" w:themeColor="text2"/>
        </w:rPr>
        <w:t>Resource Characterization</w:t>
      </w:r>
      <w:bookmarkEnd w:id="112"/>
      <w:bookmarkEnd w:id="113"/>
      <w:r>
        <w:tab/>
      </w:r>
    </w:p>
    <w:p w14:paraId="3F98AB3D" w14:textId="77777777" w:rsidR="00D7544A" w:rsidRDefault="00D7544A" w:rsidP="001C079A">
      <w:pPr>
        <w:numPr>
          <w:ilvl w:val="0"/>
          <w:numId w:val="19"/>
        </w:numPr>
        <w:pBdr>
          <w:top w:val="single" w:sz="6" w:space="0" w:color="FFFFFF"/>
          <w:left w:val="single" w:sz="6" w:space="0" w:color="FFFFFF"/>
          <w:bottom w:val="single" w:sz="6" w:space="0" w:color="FFFFFF"/>
          <w:right w:val="single" w:sz="6" w:space="0" w:color="FFFFFF"/>
        </w:pBdr>
      </w:pPr>
      <w:r>
        <w:t>In the table below, identify geographic areas in the coastal zone subject to use conflicts that may be able to be addressed through a SAMP. This can include areas that are already covered by a SAMP but where new issues or conflicts have emerged that are not addressed through the current SAMP.</w:t>
      </w:r>
    </w:p>
    <w:p w14:paraId="5EEE24CF" w14:textId="77777777" w:rsidR="00D7544A" w:rsidRDefault="00D7544A" w:rsidP="00D7544A">
      <w:pPr>
        <w:pBdr>
          <w:top w:val="single" w:sz="6" w:space="0" w:color="FFFFFF"/>
          <w:left w:val="single" w:sz="6" w:space="0" w:color="FFFFFF"/>
          <w:bottom w:val="single" w:sz="6" w:space="0" w:color="FFFFFF"/>
          <w:right w:val="single" w:sz="6" w:space="0" w:color="FFFFFF"/>
        </w:pBdr>
        <w:ind w:left="360"/>
      </w:pPr>
    </w:p>
    <w:tbl>
      <w:tblPr>
        <w:tblStyle w:val="52"/>
        <w:tblW w:w="8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Resource Characterization"/>
        <w:tblDescription w:val="The table invites reader participation. List the opportunities for new or updated special area management plans for chosen geographic areas. Also identify the major conflicts and issues that have emerged that are not addressed by the current special area management plan. "/>
      </w:tblPr>
      <w:tblGrid>
        <w:gridCol w:w="2311"/>
        <w:gridCol w:w="6679"/>
      </w:tblGrid>
      <w:tr w:rsidR="00D7544A" w14:paraId="60919BDD" w14:textId="77777777" w:rsidTr="006A2081">
        <w:trPr>
          <w:cantSplit/>
          <w:trHeight w:val="498"/>
          <w:tblHeader/>
          <w:jc w:val="center"/>
        </w:trPr>
        <w:tc>
          <w:tcPr>
            <w:tcW w:w="2311" w:type="dxa"/>
            <w:shd w:val="clear" w:color="auto" w:fill="D9D9D9"/>
            <w:vAlign w:val="center"/>
          </w:tcPr>
          <w:p w14:paraId="7107052B" w14:textId="77777777" w:rsidR="00D7544A" w:rsidRDefault="00D7544A">
            <w:pPr>
              <w:jc w:val="center"/>
            </w:pPr>
            <w:r>
              <w:rPr>
                <w:b/>
                <w:sz w:val="20"/>
                <w:szCs w:val="20"/>
              </w:rPr>
              <w:t>Geographic Area</w:t>
            </w:r>
          </w:p>
        </w:tc>
        <w:tc>
          <w:tcPr>
            <w:tcW w:w="6679" w:type="dxa"/>
            <w:shd w:val="clear" w:color="auto" w:fill="D9D9D9"/>
            <w:vAlign w:val="center"/>
          </w:tcPr>
          <w:p w14:paraId="355E3902" w14:textId="77777777" w:rsidR="00D7544A" w:rsidRDefault="00D7544A">
            <w:pPr>
              <w:jc w:val="center"/>
              <w:rPr>
                <w:b/>
              </w:rPr>
            </w:pPr>
            <w:r>
              <w:rPr>
                <w:b/>
                <w:sz w:val="20"/>
                <w:szCs w:val="20"/>
              </w:rPr>
              <w:t>Opportunities for New or Updated Special Area Management Plans</w:t>
            </w:r>
          </w:p>
          <w:p w14:paraId="7ABDDB43" w14:textId="77777777" w:rsidR="00D7544A" w:rsidRDefault="00D7544A">
            <w:pPr>
              <w:jc w:val="center"/>
              <w:rPr>
                <w:b/>
              </w:rPr>
            </w:pPr>
            <w:r>
              <w:rPr>
                <w:sz w:val="20"/>
                <w:szCs w:val="20"/>
              </w:rPr>
              <w:t>Major conflicts/issues</w:t>
            </w:r>
          </w:p>
        </w:tc>
      </w:tr>
      <w:tr w:rsidR="006A2081" w14:paraId="4D555D62" w14:textId="77777777" w:rsidTr="006A2081">
        <w:trPr>
          <w:jc w:val="center"/>
        </w:trPr>
        <w:tc>
          <w:tcPr>
            <w:tcW w:w="2311" w:type="dxa"/>
            <w:vAlign w:val="center"/>
          </w:tcPr>
          <w:p w14:paraId="4D15574F" w14:textId="7E417F02" w:rsidR="006A2081" w:rsidRDefault="006A2081" w:rsidP="006A2081">
            <w:pPr>
              <w:jc w:val="center"/>
            </w:pPr>
            <w:r w:rsidRPr="004C3657">
              <w:t>Coastal Zone</w:t>
            </w:r>
          </w:p>
        </w:tc>
        <w:tc>
          <w:tcPr>
            <w:tcW w:w="6679" w:type="dxa"/>
            <w:vAlign w:val="center"/>
          </w:tcPr>
          <w:p w14:paraId="46C34C5D" w14:textId="31B2783F" w:rsidR="006A2081" w:rsidRDefault="006A2081" w:rsidP="006A2081">
            <w:pPr>
              <w:jc w:val="center"/>
            </w:pPr>
            <w:r w:rsidRPr="004C3657">
              <w:t>Opportunities exist for development of SAMPs, but SAMPs are not currently authorized in Texas*</w:t>
            </w:r>
          </w:p>
        </w:tc>
      </w:tr>
    </w:tbl>
    <w:p w14:paraId="49D31BBC" w14:textId="77777777" w:rsidR="00D7544A" w:rsidRDefault="00D7544A" w:rsidP="00D7544A">
      <w:pPr>
        <w:pBdr>
          <w:top w:val="single" w:sz="6" w:space="0" w:color="FFFFFF"/>
          <w:left w:val="single" w:sz="6" w:space="0" w:color="FFFFFF"/>
          <w:bottom w:val="single" w:sz="6" w:space="0" w:color="FFFFFF"/>
          <w:right w:val="single" w:sz="6" w:space="0" w:color="FFFFFF"/>
        </w:pBdr>
        <w:ind w:left="360"/>
      </w:pPr>
    </w:p>
    <w:p w14:paraId="1FD8F683" w14:textId="77777777" w:rsidR="006A2081" w:rsidRDefault="00D7544A" w:rsidP="001C079A">
      <w:pPr>
        <w:numPr>
          <w:ilvl w:val="0"/>
          <w:numId w:val="19"/>
        </w:numPr>
        <w:pBdr>
          <w:top w:val="single" w:sz="6" w:space="0" w:color="FFFFFF"/>
          <w:left w:val="single" w:sz="6" w:space="0" w:color="FFFFFF"/>
          <w:bottom w:val="single" w:sz="6" w:space="0" w:color="FFFFFF"/>
          <w:right w:val="single" w:sz="6" w:space="0" w:color="FFFFFF"/>
        </w:pBdr>
      </w:pPr>
      <w:r>
        <w:t xml:space="preserve">If available, briefly list and summarize the results of any additional state- or territory-specific data or reports on the status and trends of SAMPs since the last assessment. </w:t>
      </w:r>
    </w:p>
    <w:p w14:paraId="7D5D4E15" w14:textId="77777777" w:rsidR="006A2081" w:rsidRDefault="006A2081" w:rsidP="006A2081">
      <w:pPr>
        <w:pBdr>
          <w:top w:val="single" w:sz="6" w:space="0" w:color="FFFFFF"/>
          <w:left w:val="single" w:sz="6" w:space="0" w:color="FFFFFF"/>
          <w:bottom w:val="single" w:sz="6" w:space="0" w:color="FFFFFF"/>
          <w:right w:val="single" w:sz="6" w:space="0" w:color="FFFFFF"/>
        </w:pBdr>
        <w:ind w:left="360"/>
      </w:pPr>
    </w:p>
    <w:p w14:paraId="42DBCA6C" w14:textId="7885221F" w:rsidR="00D7544A" w:rsidRDefault="006A2081" w:rsidP="006A2081">
      <w:pPr>
        <w:pStyle w:val="BodyText"/>
      </w:pPr>
      <w:r w:rsidRPr="004C3657">
        <w:t>This is not applicable in Texas.</w:t>
      </w:r>
      <w:r w:rsidR="00D7544A">
        <w:br/>
      </w:r>
    </w:p>
    <w:p w14:paraId="04F163E2" w14:textId="6EF37100" w:rsidR="00D7544A" w:rsidRPr="00FF0FAC" w:rsidRDefault="00D7544A" w:rsidP="00FF0FAC">
      <w:pPr>
        <w:pStyle w:val="Heading2"/>
        <w:rPr>
          <w:color w:val="1F497D" w:themeColor="text2"/>
        </w:rPr>
      </w:pPr>
      <w:bookmarkStart w:id="114" w:name="_Toc194911285"/>
      <w:bookmarkStart w:id="115" w:name="_Toc203135486"/>
      <w:r w:rsidRPr="00FF0FAC">
        <w:rPr>
          <w:color w:val="1F497D" w:themeColor="text2"/>
        </w:rPr>
        <w:t>Management Characterization</w:t>
      </w:r>
      <w:bookmarkEnd w:id="114"/>
      <w:bookmarkEnd w:id="115"/>
    </w:p>
    <w:p w14:paraId="5B33F049" w14:textId="0F1D80D7" w:rsidR="00D7544A" w:rsidRDefault="00D7544A" w:rsidP="001C079A">
      <w:pPr>
        <w:numPr>
          <w:ilvl w:val="0"/>
          <w:numId w:val="20"/>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Indicate if the approach is employed by the state or territory and if there have been any significant state- or territory-level management changes (positive or negative) that could help prepare and implement SAMPs in the coastal zone. </w:t>
      </w:r>
    </w:p>
    <w:p w14:paraId="72961781"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p>
    <w:p w14:paraId="0953EF18" w14:textId="77777777" w:rsidR="006A2081" w:rsidRDefault="006A2081"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p>
    <w:p w14:paraId="794AD42F" w14:textId="77777777" w:rsidR="006A2081" w:rsidRDefault="006A2081"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p>
    <w:p w14:paraId="0E940795" w14:textId="77777777" w:rsidR="006A2081" w:rsidRDefault="006A2081"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p>
    <w:p w14:paraId="1E043937" w14:textId="77777777" w:rsidR="006A2081" w:rsidRDefault="006A2081"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p>
    <w:p w14:paraId="47C55B8F" w14:textId="77777777" w:rsidR="006A2081" w:rsidRDefault="006A2081"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rPr>
      </w:pPr>
    </w:p>
    <w:p w14:paraId="2AB70E14" w14:textId="77777777" w:rsidR="00D7544A" w:rsidRPr="00D7544A" w:rsidRDefault="00D7544A"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2"/>
        </w:rPr>
      </w:pPr>
      <w:r w:rsidRPr="00D7544A">
        <w:rPr>
          <w:b/>
          <w:szCs w:val="22"/>
        </w:rPr>
        <w:t>Significant Changes in Special Area Management Planning</w:t>
      </w:r>
    </w:p>
    <w:tbl>
      <w:tblPr>
        <w:tblStyle w:val="51"/>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ignificant Changes in Special Area Management Planning"/>
        <w:tblDescription w:val="The table invites reader participation. For each of two management categories listed, indicate if the management category is employed by the state or territory (yes or no), if the CMP provides assistance to locals that employ them (yes or no), and if there have been significant changes since the last assessment. The management categories are: SAMP policies, or case law interpretations, and SAMP plans. "/>
      </w:tblPr>
      <w:tblGrid>
        <w:gridCol w:w="2510"/>
        <w:gridCol w:w="2155"/>
        <w:gridCol w:w="2115"/>
        <w:gridCol w:w="2462"/>
      </w:tblGrid>
      <w:tr w:rsidR="00D7544A" w14:paraId="065C1557" w14:textId="77777777" w:rsidTr="006A2081">
        <w:trPr>
          <w:tblHeader/>
          <w:jc w:val="center"/>
        </w:trPr>
        <w:tc>
          <w:tcPr>
            <w:tcW w:w="2510" w:type="dxa"/>
            <w:shd w:val="clear" w:color="auto" w:fill="D9D9D9"/>
            <w:vAlign w:val="center"/>
          </w:tcPr>
          <w:p w14:paraId="4BA3D1BB"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Management Category</w:t>
            </w:r>
          </w:p>
        </w:tc>
        <w:tc>
          <w:tcPr>
            <w:tcW w:w="2155" w:type="dxa"/>
            <w:shd w:val="clear" w:color="auto" w:fill="D9D9D9"/>
            <w:vAlign w:val="center"/>
          </w:tcPr>
          <w:p w14:paraId="66B1E32D"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516512EF"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115" w:type="dxa"/>
            <w:shd w:val="clear" w:color="auto" w:fill="D9D9D9"/>
            <w:vAlign w:val="center"/>
          </w:tcPr>
          <w:p w14:paraId="2D942FA5"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28F49819"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462" w:type="dxa"/>
            <w:shd w:val="clear" w:color="auto" w:fill="D9D9D9"/>
            <w:vAlign w:val="center"/>
          </w:tcPr>
          <w:p w14:paraId="4A7BB1AD"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6A2081" w14:paraId="29792EE3" w14:textId="77777777" w:rsidTr="006A2081">
        <w:trPr>
          <w:trHeight w:val="593"/>
          <w:jc w:val="center"/>
        </w:trPr>
        <w:tc>
          <w:tcPr>
            <w:tcW w:w="2510" w:type="dxa"/>
          </w:tcPr>
          <w:p w14:paraId="15AB55C4" w14:textId="77777777" w:rsidR="006A2081" w:rsidRDefault="006A2081" w:rsidP="006A20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SAMP policies, or case law interpreting these</w:t>
            </w:r>
          </w:p>
        </w:tc>
        <w:tc>
          <w:tcPr>
            <w:tcW w:w="2155" w:type="dxa"/>
            <w:vAlign w:val="center"/>
          </w:tcPr>
          <w:p w14:paraId="69060BA7" w14:textId="6A9B55D6" w:rsidR="006A2081" w:rsidRDefault="006A2081" w:rsidP="006A20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c>
          <w:tcPr>
            <w:tcW w:w="2115" w:type="dxa"/>
            <w:vAlign w:val="center"/>
          </w:tcPr>
          <w:p w14:paraId="27FA0280" w14:textId="6438EADA" w:rsidR="006A2081" w:rsidRDefault="006A2081" w:rsidP="006A20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c>
          <w:tcPr>
            <w:tcW w:w="2462" w:type="dxa"/>
            <w:vAlign w:val="center"/>
          </w:tcPr>
          <w:p w14:paraId="3D3EB381" w14:textId="76968D8D" w:rsidR="006A2081" w:rsidRDefault="006A2081" w:rsidP="006A20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r>
      <w:tr w:rsidR="006A2081" w14:paraId="3E011429" w14:textId="77777777" w:rsidTr="006A2081">
        <w:trPr>
          <w:jc w:val="center"/>
        </w:trPr>
        <w:tc>
          <w:tcPr>
            <w:tcW w:w="2510" w:type="dxa"/>
          </w:tcPr>
          <w:p w14:paraId="290877D5" w14:textId="77777777" w:rsidR="006A2081" w:rsidRDefault="006A2081" w:rsidP="006A20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 xml:space="preserve">SAMP plans </w:t>
            </w:r>
          </w:p>
        </w:tc>
        <w:tc>
          <w:tcPr>
            <w:tcW w:w="2155" w:type="dxa"/>
            <w:vAlign w:val="center"/>
          </w:tcPr>
          <w:p w14:paraId="44E9F727" w14:textId="08C14AB2" w:rsidR="006A2081" w:rsidRDefault="006A2081" w:rsidP="006A20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c>
          <w:tcPr>
            <w:tcW w:w="2115" w:type="dxa"/>
            <w:vAlign w:val="center"/>
          </w:tcPr>
          <w:p w14:paraId="5EBB65AA" w14:textId="7A5B3480" w:rsidR="006A2081" w:rsidRDefault="006A2081" w:rsidP="006A20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c>
          <w:tcPr>
            <w:tcW w:w="2462" w:type="dxa"/>
            <w:vAlign w:val="center"/>
          </w:tcPr>
          <w:p w14:paraId="56380412" w14:textId="17FA084A" w:rsidR="006A2081" w:rsidRDefault="006A2081" w:rsidP="006A20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r>
    </w:tbl>
    <w:p w14:paraId="4A6F38C5"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27E1A92C" w14:textId="77777777" w:rsidR="00D7544A" w:rsidRDefault="00D7544A" w:rsidP="001C079A">
      <w:pPr>
        <w:numPr>
          <w:ilvl w:val="0"/>
          <w:numId w:val="20"/>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any management categories with significant changes, briefly provide the information below. If this information is provided under another enhancement area or section of the document, please provide a reference to the other section rather than duplicate the information:</w:t>
      </w:r>
    </w:p>
    <w:p w14:paraId="1723BB07" w14:textId="77777777" w:rsidR="00D7544A" w:rsidRDefault="00D7544A" w:rsidP="001C079A">
      <w:pPr>
        <w:numPr>
          <w:ilvl w:val="1"/>
          <w:numId w:val="20"/>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Describe the significance of the changes; </w:t>
      </w:r>
    </w:p>
    <w:p w14:paraId="50CABE4E" w14:textId="77777777" w:rsidR="00D7544A" w:rsidRDefault="00D7544A" w:rsidP="001C079A">
      <w:pPr>
        <w:numPr>
          <w:ilvl w:val="1"/>
          <w:numId w:val="20"/>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Specify if they were 309 or other CZM-driven changes; and </w:t>
      </w:r>
    </w:p>
    <w:p w14:paraId="0CF38A1C" w14:textId="77777777" w:rsidR="00D7544A" w:rsidRDefault="00D7544A" w:rsidP="001C079A">
      <w:pPr>
        <w:numPr>
          <w:ilvl w:val="1"/>
          <w:numId w:val="20"/>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Characterize the outcomes or likely future outcomes of the changes. </w:t>
      </w:r>
    </w:p>
    <w:p w14:paraId="789BE10E" w14:textId="77777777" w:rsidR="006A2081" w:rsidRDefault="006A2081" w:rsidP="006A2081">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6E38AD4" w14:textId="77777777" w:rsidR="006A2081" w:rsidRPr="004C3657" w:rsidRDefault="006A2081" w:rsidP="006A2081">
      <w:pPr>
        <w:pStyle w:val="BodyText"/>
        <w:ind w:firstLine="720"/>
        <w:jc w:val="both"/>
      </w:pPr>
      <w:r w:rsidRPr="004C3657">
        <w:t>None.</w:t>
      </w:r>
    </w:p>
    <w:p w14:paraId="60CD780F" w14:textId="77777777" w:rsidR="00D7544A" w:rsidRPr="00C96C3B" w:rsidRDefault="00D7544A" w:rsidP="00940A26">
      <w:pPr>
        <w:pStyle w:val="Heading2"/>
        <w:rPr>
          <w:color w:val="1F497D" w:themeColor="text2"/>
        </w:rPr>
      </w:pPr>
      <w:bookmarkStart w:id="116" w:name="_Toc194911286"/>
      <w:bookmarkStart w:id="117" w:name="_Toc203135487"/>
      <w:r w:rsidRPr="00C96C3B">
        <w:rPr>
          <w:color w:val="1F497D" w:themeColor="text2"/>
        </w:rPr>
        <w:t>Enhancement Area Prioritization</w:t>
      </w:r>
      <w:bookmarkEnd w:id="116"/>
      <w:bookmarkEnd w:id="117"/>
    </w:p>
    <w:p w14:paraId="4583D40E" w14:textId="77777777" w:rsidR="00D7544A" w:rsidRDefault="00D7544A" w:rsidP="001C079A">
      <w:pPr>
        <w:numPr>
          <w:ilvl w:val="0"/>
          <w:numId w:val="22"/>
        </w:numPr>
      </w:pPr>
      <w:r>
        <w:t xml:space="preserve">What level of priority is the enhancement area for the coastal management program? </w:t>
      </w:r>
    </w:p>
    <w:p w14:paraId="3C98AD15" w14:textId="77777777" w:rsidR="006A2081" w:rsidRDefault="006A2081" w:rsidP="006A2081">
      <w:pPr>
        <w:pStyle w:val="NoSpacing"/>
      </w:pPr>
    </w:p>
    <w:p w14:paraId="44E1D0F1" w14:textId="06D392B2" w:rsidR="006A2081" w:rsidRPr="006A2081" w:rsidRDefault="006A2081" w:rsidP="006A2081">
      <w:pPr>
        <w:pStyle w:val="NoSpacing"/>
        <w:rPr>
          <w:rFonts w:asciiTheme="minorHAnsi" w:hAnsiTheme="minorHAnsi" w:cstheme="minorHAnsi"/>
          <w:b/>
          <w:bCs/>
        </w:rPr>
      </w:pPr>
      <w:r>
        <w:rPr>
          <w:rFonts w:asciiTheme="minorHAnsi" w:hAnsiTheme="minorHAnsi" w:cstheme="minorHAnsi"/>
        </w:rPr>
        <w:t xml:space="preserve">No </w:t>
      </w:r>
      <w:r w:rsidRPr="006A2081">
        <w:rPr>
          <w:rFonts w:asciiTheme="minorHAnsi" w:hAnsiTheme="minorHAnsi" w:cstheme="minorHAnsi"/>
        </w:rPr>
        <w:t>priority given, as SAMPs are prohibited by the Texas Legislature.</w:t>
      </w:r>
    </w:p>
    <w:p w14:paraId="2508278B" w14:textId="77777777" w:rsidR="006A2081" w:rsidRDefault="006A2081" w:rsidP="006A2081"/>
    <w:p w14:paraId="6D6AF98C" w14:textId="77777777" w:rsidR="00D7544A" w:rsidRDefault="00D7544A" w:rsidP="00D7544A">
      <w:pPr>
        <w:ind w:left="1080"/>
      </w:pPr>
      <w:r>
        <w:rPr>
          <w:b/>
        </w:rPr>
        <w:t>High</w:t>
      </w:r>
      <w:r>
        <w:t xml:space="preserve"> </w:t>
      </w:r>
      <w:r>
        <w:tab/>
        <w:t>_____</w:t>
      </w:r>
      <w:r>
        <w:tab/>
        <w:t xml:space="preserve"> </w:t>
      </w:r>
      <w:r>
        <w:tab/>
      </w:r>
      <w:r>
        <w:tab/>
      </w:r>
      <w:r>
        <w:tab/>
      </w:r>
      <w:r>
        <w:tab/>
      </w:r>
      <w:r>
        <w:tab/>
        <w:t xml:space="preserve"> </w:t>
      </w:r>
    </w:p>
    <w:p w14:paraId="3BF44F3E" w14:textId="77777777" w:rsidR="00D7544A" w:rsidRDefault="00D7544A" w:rsidP="00D7544A">
      <w:pPr>
        <w:ind w:left="1080"/>
      </w:pPr>
      <w:r>
        <w:rPr>
          <w:b/>
        </w:rPr>
        <w:t>Medium</w:t>
      </w:r>
      <w:r>
        <w:t xml:space="preserve"> </w:t>
      </w:r>
      <w:r>
        <w:tab/>
        <w:t>_____</w:t>
      </w:r>
      <w:r>
        <w:tab/>
      </w:r>
    </w:p>
    <w:p w14:paraId="22161058" w14:textId="77777777" w:rsidR="00D7544A" w:rsidRDefault="00D7544A" w:rsidP="00D7544A">
      <w:pPr>
        <w:ind w:left="1080"/>
      </w:pPr>
      <w:r>
        <w:rPr>
          <w:b/>
        </w:rPr>
        <w:t>Low</w:t>
      </w:r>
      <w:r>
        <w:t xml:space="preserve"> </w:t>
      </w:r>
      <w:r>
        <w:tab/>
        <w:t>_____</w:t>
      </w:r>
      <w:r>
        <w:tab/>
      </w:r>
    </w:p>
    <w:p w14:paraId="2690E035" w14:textId="60651CFD" w:rsidR="00D7544A" w:rsidRDefault="00D7544A" w:rsidP="00D7544A">
      <w:pPr>
        <w:ind w:left="1080"/>
      </w:pPr>
      <w:r>
        <w:t xml:space="preserve"> </w:t>
      </w:r>
    </w:p>
    <w:p w14:paraId="1EF60D33" w14:textId="77777777" w:rsidR="00D7544A" w:rsidRDefault="00D7544A" w:rsidP="001C079A">
      <w:pPr>
        <w:numPr>
          <w:ilvl w:val="0"/>
          <w:numId w:val="22"/>
        </w:numPr>
      </w:pPr>
      <w:r>
        <w:t xml:space="preserve">Briefly explain the reason for this level of priority. Include input from stakeholder engagement, including the types of stakeholders engaged. </w:t>
      </w:r>
    </w:p>
    <w:p w14:paraId="7393FEA7" w14:textId="4D32C566" w:rsidR="00D7544A" w:rsidRDefault="00D7544A"/>
    <w:p w14:paraId="666E728C" w14:textId="77777777" w:rsidR="006A2081" w:rsidRPr="004C3657" w:rsidRDefault="006A2081" w:rsidP="006A2081">
      <w:pPr>
        <w:pStyle w:val="BodyText"/>
      </w:pPr>
      <w:r w:rsidRPr="004C3657">
        <w:t>This section is not applicable, as development and approval of SAMPs by the CMP is prohibited.</w:t>
      </w:r>
    </w:p>
    <w:p w14:paraId="65B38FE3" w14:textId="77777777" w:rsidR="00244E15" w:rsidRDefault="00244E15">
      <w:pPr>
        <w:rPr>
          <w:rFonts w:cs="Arial"/>
          <w:b/>
          <w:bCs/>
          <w:iCs/>
          <w:sz w:val="28"/>
          <w:szCs w:val="28"/>
        </w:rPr>
      </w:pPr>
      <w:r>
        <w:br w:type="page"/>
      </w:r>
    </w:p>
    <w:p w14:paraId="61843341" w14:textId="68BDB00D" w:rsidR="00D7544A" w:rsidRDefault="00D7544A" w:rsidP="00C07A4A">
      <w:pPr>
        <w:pStyle w:val="Heading1"/>
        <w:jc w:val="center"/>
      </w:pPr>
      <w:bookmarkStart w:id="118" w:name="_Toc194911287"/>
      <w:bookmarkStart w:id="119" w:name="_Toc203135488"/>
      <w:r>
        <w:lastRenderedPageBreak/>
        <w:t>Ocean Resources</w:t>
      </w:r>
      <w:bookmarkEnd w:id="118"/>
      <w:bookmarkEnd w:id="119"/>
    </w:p>
    <w:p w14:paraId="27AF426B"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Pr>
          <w:b/>
        </w:rPr>
        <w:t xml:space="preserve">Section 309 Enhancement Objective: </w:t>
      </w:r>
      <w:r>
        <w:t>Planning for the use of ocean [and Great Lakes] resources. §309(a)(7)</w:t>
      </w:r>
    </w:p>
    <w:p w14:paraId="0993DBBD"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0861A579"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rPr>
          <w:b/>
        </w:rPr>
        <w:t xml:space="preserve">Phase 1 (High-level) Assessment: </w:t>
      </w:r>
      <w:r>
        <w:rPr>
          <w:i/>
        </w:rPr>
        <w:t>(Must be completed by all states and territories.)</w:t>
      </w:r>
      <w:r>
        <w:rPr>
          <w:b/>
        </w:rPr>
        <w:t xml:space="preserve"> </w:t>
      </w:r>
    </w:p>
    <w:p w14:paraId="2515D532"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rPr>
      </w:pPr>
      <w:r>
        <w:rPr>
          <w:i/>
        </w:rPr>
        <w:t>Purpose:</w:t>
      </w:r>
      <w:r>
        <w:rPr>
          <w:b/>
          <w:i/>
        </w:rPr>
        <w:t xml:space="preserve"> </w:t>
      </w:r>
      <w:r>
        <w:rPr>
          <w:i/>
        </w:rPr>
        <w:t xml:space="preserve">To quickly determine whether the enhancement area is a high-priority enhancement objective for the CMP that warrants a more in-depth assessment. The more in-depth assessments of Phase II will help the CMP understand key problems and opportunities that exist for program enhancement and determine the effectiveness of existing management efforts to address those problems. </w:t>
      </w:r>
    </w:p>
    <w:p w14:paraId="1B6DC97D" w14:textId="77777777" w:rsidR="00D7544A" w:rsidRPr="00C96C3B" w:rsidRDefault="00D7544A" w:rsidP="00940A26">
      <w:pPr>
        <w:pStyle w:val="Heading2"/>
        <w:rPr>
          <w:color w:val="1F497D" w:themeColor="text2"/>
          <w:u w:val="single"/>
        </w:rPr>
      </w:pPr>
      <w:bookmarkStart w:id="120" w:name="_Toc194911288"/>
      <w:bookmarkStart w:id="121" w:name="_Toc203135489"/>
      <w:r w:rsidRPr="00C96C3B">
        <w:rPr>
          <w:color w:val="1F497D" w:themeColor="text2"/>
        </w:rPr>
        <w:t>Resource Characterization</w:t>
      </w:r>
      <w:bookmarkEnd w:id="120"/>
      <w:bookmarkEnd w:id="121"/>
    </w:p>
    <w:p w14:paraId="5DD78BB6" w14:textId="77777777" w:rsidR="00D7544A" w:rsidRDefault="00D7544A" w:rsidP="001C079A">
      <w:pPr>
        <w:numPr>
          <w:ilvl w:val="0"/>
          <w:numId w:val="10"/>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rPr>
          <w:i/>
          <w:sz w:val="16"/>
          <w:szCs w:val="16"/>
        </w:rPr>
      </w:pPr>
      <w:r>
        <w:t>Understanding the ocean and Great Lakes economy can help improve management of the resources it depends on. Using Economics: National Ocean Watch (ENOW),</w:t>
      </w:r>
      <w:r>
        <w:rPr>
          <w:vertAlign w:val="superscript"/>
        </w:rPr>
        <w:footnoteReference w:id="16"/>
      </w:r>
      <w:r>
        <w:t xml:space="preserve"> indicate the status of the ocean and Great Lakes economy as of 2021 (the most recent data) in the tables below. Include graphs and figures, as appropriate, to help illustrate the information. Note ENOW data are not available for the territories. The territories can provide alternative data, if available, or a general narrative, to capture the value of their ocean economy.</w:t>
      </w:r>
    </w:p>
    <w:p w14:paraId="3117B403"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561AA55" w14:textId="77777777" w:rsidR="00D7544A" w:rsidRP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szCs w:val="22"/>
        </w:rPr>
      </w:pPr>
      <w:r w:rsidRPr="00D7544A">
        <w:rPr>
          <w:b/>
          <w:szCs w:val="22"/>
        </w:rPr>
        <w:t>Status of Ocean and Great Lakes Economy for Coastal Counties (2021)</w:t>
      </w:r>
    </w:p>
    <w:tbl>
      <w:tblPr>
        <w:tblStyle w:val="50"/>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tatus of Ocean and Great Lakes Economy for Coastal Counties (2021)"/>
        <w:tblDescription w:val="The table invites reader participation. Using ENOW, record the data from 2021 (the most recent data). The table asks the reader to record economic data for different marine sectors. The four economic factors are: Employment (number of jobs). Number of establishments. Wages (in millions of dollars). GDP (in millions of dollars). Record this data for the following categories: All ocean sectors. Living resources. Marine construction. Ship and boat building. Marine transportation. Offshore mineral extraction. Tourism and recreation. "/>
      </w:tblPr>
      <w:tblGrid>
        <w:gridCol w:w="1705"/>
        <w:gridCol w:w="1080"/>
        <w:gridCol w:w="990"/>
        <w:gridCol w:w="1350"/>
        <w:gridCol w:w="969"/>
        <w:gridCol w:w="1548"/>
        <w:gridCol w:w="1093"/>
        <w:gridCol w:w="1183"/>
      </w:tblGrid>
      <w:tr w:rsidR="00D7544A" w14:paraId="0D2A18FA" w14:textId="77777777" w:rsidTr="00815B3C">
        <w:trPr>
          <w:cantSplit/>
          <w:trHeight w:val="841"/>
          <w:tblHeader/>
          <w:jc w:val="center"/>
        </w:trPr>
        <w:tc>
          <w:tcPr>
            <w:tcW w:w="1705" w:type="dxa"/>
            <w:shd w:val="clear" w:color="auto" w:fill="D9D9D9"/>
          </w:tcPr>
          <w:p w14:paraId="3ED07784"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p>
        </w:tc>
        <w:tc>
          <w:tcPr>
            <w:tcW w:w="1080" w:type="dxa"/>
            <w:shd w:val="clear" w:color="auto" w:fill="D9D9D9"/>
            <w:vAlign w:val="center"/>
          </w:tcPr>
          <w:p w14:paraId="5E85C783" w14:textId="77777777" w:rsidR="00D7544A" w:rsidRPr="00815B3C"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18"/>
                <w:szCs w:val="18"/>
              </w:rPr>
            </w:pPr>
            <w:r w:rsidRPr="00815B3C">
              <w:rPr>
                <w:b/>
                <w:sz w:val="18"/>
                <w:szCs w:val="18"/>
              </w:rPr>
              <w:t xml:space="preserve">All Ocean Sectors </w:t>
            </w:r>
          </w:p>
        </w:tc>
        <w:tc>
          <w:tcPr>
            <w:tcW w:w="990" w:type="dxa"/>
            <w:shd w:val="clear" w:color="auto" w:fill="D9D9D9"/>
            <w:vAlign w:val="center"/>
          </w:tcPr>
          <w:p w14:paraId="4D43CE25" w14:textId="77777777" w:rsidR="00D7544A" w:rsidRPr="00815B3C"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szCs w:val="18"/>
              </w:rPr>
            </w:pPr>
            <w:r w:rsidRPr="00815B3C">
              <w:rPr>
                <w:b/>
                <w:sz w:val="18"/>
                <w:szCs w:val="18"/>
              </w:rPr>
              <w:t xml:space="preserve">Living Resources </w:t>
            </w:r>
          </w:p>
        </w:tc>
        <w:tc>
          <w:tcPr>
            <w:tcW w:w="1350" w:type="dxa"/>
            <w:shd w:val="clear" w:color="auto" w:fill="D9D9D9"/>
            <w:vAlign w:val="center"/>
          </w:tcPr>
          <w:p w14:paraId="3D484E50" w14:textId="77777777" w:rsidR="00D7544A" w:rsidRPr="00815B3C"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szCs w:val="18"/>
              </w:rPr>
            </w:pPr>
            <w:r w:rsidRPr="00815B3C">
              <w:rPr>
                <w:b/>
                <w:sz w:val="18"/>
                <w:szCs w:val="18"/>
              </w:rPr>
              <w:t xml:space="preserve">Marine Construction </w:t>
            </w:r>
          </w:p>
        </w:tc>
        <w:tc>
          <w:tcPr>
            <w:tcW w:w="969" w:type="dxa"/>
            <w:shd w:val="clear" w:color="auto" w:fill="D9D9D9"/>
            <w:vAlign w:val="center"/>
          </w:tcPr>
          <w:p w14:paraId="19F129FB" w14:textId="77777777" w:rsidR="00D7544A" w:rsidRPr="00815B3C"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18"/>
                <w:szCs w:val="18"/>
              </w:rPr>
            </w:pPr>
            <w:r w:rsidRPr="00815B3C">
              <w:rPr>
                <w:b/>
                <w:sz w:val="18"/>
                <w:szCs w:val="18"/>
              </w:rPr>
              <w:t xml:space="preserve">Ship &amp; Boat Building </w:t>
            </w:r>
          </w:p>
        </w:tc>
        <w:tc>
          <w:tcPr>
            <w:tcW w:w="1548" w:type="dxa"/>
            <w:shd w:val="clear" w:color="auto" w:fill="D9D9D9"/>
            <w:vAlign w:val="center"/>
          </w:tcPr>
          <w:p w14:paraId="53E450A2" w14:textId="77777777" w:rsidR="00D7544A" w:rsidRPr="00815B3C"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18"/>
                <w:szCs w:val="18"/>
              </w:rPr>
            </w:pPr>
            <w:r w:rsidRPr="00815B3C">
              <w:rPr>
                <w:b/>
                <w:sz w:val="18"/>
                <w:szCs w:val="18"/>
              </w:rPr>
              <w:t>Marine Transportation</w:t>
            </w:r>
          </w:p>
        </w:tc>
        <w:tc>
          <w:tcPr>
            <w:tcW w:w="1093" w:type="dxa"/>
            <w:shd w:val="clear" w:color="auto" w:fill="D9D9D9"/>
            <w:vAlign w:val="center"/>
          </w:tcPr>
          <w:p w14:paraId="78F63782" w14:textId="77777777" w:rsidR="00D7544A" w:rsidRPr="00815B3C"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18"/>
                <w:szCs w:val="18"/>
              </w:rPr>
            </w:pPr>
            <w:r w:rsidRPr="00815B3C">
              <w:rPr>
                <w:b/>
                <w:sz w:val="18"/>
                <w:szCs w:val="18"/>
              </w:rPr>
              <w:t>Offshore Mineral Extraction</w:t>
            </w:r>
          </w:p>
        </w:tc>
        <w:tc>
          <w:tcPr>
            <w:tcW w:w="1183" w:type="dxa"/>
            <w:shd w:val="clear" w:color="auto" w:fill="D9D9D9"/>
            <w:vAlign w:val="center"/>
          </w:tcPr>
          <w:p w14:paraId="18BC5C35" w14:textId="77777777" w:rsidR="00D7544A" w:rsidRPr="00815B3C"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18"/>
                <w:szCs w:val="18"/>
              </w:rPr>
            </w:pPr>
            <w:r w:rsidRPr="00815B3C">
              <w:rPr>
                <w:b/>
                <w:sz w:val="18"/>
                <w:szCs w:val="18"/>
              </w:rPr>
              <w:t>Tourism &amp; Recreation</w:t>
            </w:r>
          </w:p>
        </w:tc>
      </w:tr>
      <w:tr w:rsidR="00815B3C" w14:paraId="6BF33BA5" w14:textId="77777777" w:rsidTr="00815B3C">
        <w:trPr>
          <w:trHeight w:val="508"/>
          <w:tblHeader/>
          <w:jc w:val="center"/>
        </w:trPr>
        <w:tc>
          <w:tcPr>
            <w:tcW w:w="1705" w:type="dxa"/>
            <w:vAlign w:val="center"/>
          </w:tcPr>
          <w:p w14:paraId="230CD962"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 xml:space="preserve">Employment </w:t>
            </w:r>
            <w:r>
              <w:rPr>
                <w:sz w:val="20"/>
                <w:szCs w:val="20"/>
              </w:rPr>
              <w:br/>
            </w:r>
            <w:r>
              <w:rPr>
                <w:sz w:val="16"/>
                <w:szCs w:val="16"/>
              </w:rPr>
              <w:t>(# of Jobs)</w:t>
            </w:r>
          </w:p>
        </w:tc>
        <w:tc>
          <w:tcPr>
            <w:tcW w:w="1080" w:type="dxa"/>
            <w:vAlign w:val="center"/>
          </w:tcPr>
          <w:p w14:paraId="3EFC3EAC" w14:textId="64A1A6D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164,145</w:t>
            </w:r>
          </w:p>
        </w:tc>
        <w:tc>
          <w:tcPr>
            <w:tcW w:w="990" w:type="dxa"/>
            <w:vAlign w:val="center"/>
          </w:tcPr>
          <w:p w14:paraId="6DFD1D8E" w14:textId="288A6CAF"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3,652</w:t>
            </w:r>
          </w:p>
        </w:tc>
        <w:tc>
          <w:tcPr>
            <w:tcW w:w="1350" w:type="dxa"/>
            <w:vAlign w:val="center"/>
          </w:tcPr>
          <w:p w14:paraId="2263BEF5" w14:textId="61784299"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7,</w:t>
            </w:r>
            <w:r>
              <w:rPr>
                <w:bCs/>
                <w:i/>
                <w:sz w:val="20"/>
                <w:szCs w:val="20"/>
              </w:rPr>
              <w:t>397</w:t>
            </w:r>
          </w:p>
        </w:tc>
        <w:tc>
          <w:tcPr>
            <w:tcW w:w="969" w:type="dxa"/>
            <w:vAlign w:val="center"/>
          </w:tcPr>
          <w:p w14:paraId="67A185E8" w14:textId="5D9FDD4B"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1152</w:t>
            </w:r>
          </w:p>
        </w:tc>
        <w:tc>
          <w:tcPr>
            <w:tcW w:w="1548" w:type="dxa"/>
            <w:vAlign w:val="center"/>
          </w:tcPr>
          <w:p w14:paraId="3A9B0B5E" w14:textId="58F96DCC"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34,280</w:t>
            </w:r>
          </w:p>
        </w:tc>
        <w:tc>
          <w:tcPr>
            <w:tcW w:w="1093" w:type="dxa"/>
            <w:vAlign w:val="center"/>
          </w:tcPr>
          <w:p w14:paraId="690FF92D" w14:textId="73F605FF"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58,138</w:t>
            </w:r>
          </w:p>
        </w:tc>
        <w:tc>
          <w:tcPr>
            <w:tcW w:w="1183" w:type="dxa"/>
            <w:vAlign w:val="center"/>
          </w:tcPr>
          <w:p w14:paraId="24D71FFF" w14:textId="4050EE24"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47,995</w:t>
            </w:r>
          </w:p>
        </w:tc>
      </w:tr>
      <w:tr w:rsidR="00815B3C" w14:paraId="3EDF75FB" w14:textId="77777777" w:rsidTr="00815B3C">
        <w:trPr>
          <w:trHeight w:val="548"/>
          <w:tblHeader/>
          <w:jc w:val="center"/>
        </w:trPr>
        <w:tc>
          <w:tcPr>
            <w:tcW w:w="1705" w:type="dxa"/>
            <w:vAlign w:val="center"/>
          </w:tcPr>
          <w:p w14:paraId="6D442A1E"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Establishments</w:t>
            </w:r>
          </w:p>
          <w:p w14:paraId="6B10A06E"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16"/>
                <w:szCs w:val="16"/>
              </w:rPr>
              <w:t>(# of Establishments)</w:t>
            </w:r>
          </w:p>
        </w:tc>
        <w:tc>
          <w:tcPr>
            <w:tcW w:w="1080" w:type="dxa"/>
            <w:vAlign w:val="center"/>
          </w:tcPr>
          <w:p w14:paraId="77E78C93" w14:textId="7BCCA122"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5856</w:t>
            </w:r>
          </w:p>
        </w:tc>
        <w:tc>
          <w:tcPr>
            <w:tcW w:w="990" w:type="dxa"/>
            <w:vAlign w:val="center"/>
          </w:tcPr>
          <w:p w14:paraId="0908E3E8" w14:textId="744E8F2F"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248</w:t>
            </w:r>
          </w:p>
        </w:tc>
        <w:tc>
          <w:tcPr>
            <w:tcW w:w="1350" w:type="dxa"/>
            <w:vAlign w:val="center"/>
          </w:tcPr>
          <w:p w14:paraId="351C028A" w14:textId="04D7E56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169</w:t>
            </w:r>
          </w:p>
        </w:tc>
        <w:tc>
          <w:tcPr>
            <w:tcW w:w="969" w:type="dxa"/>
            <w:vAlign w:val="center"/>
          </w:tcPr>
          <w:p w14:paraId="0E9A3802" w14:textId="69886679"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33</w:t>
            </w:r>
          </w:p>
        </w:tc>
        <w:tc>
          <w:tcPr>
            <w:tcW w:w="1548" w:type="dxa"/>
            <w:vAlign w:val="center"/>
          </w:tcPr>
          <w:p w14:paraId="4D637054" w14:textId="30D029CB"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677</w:t>
            </w:r>
          </w:p>
        </w:tc>
        <w:tc>
          <w:tcPr>
            <w:tcW w:w="1093" w:type="dxa"/>
            <w:vAlign w:val="center"/>
          </w:tcPr>
          <w:p w14:paraId="7AD92AEB" w14:textId="3CE0118F"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Pr>
                <w:bCs/>
                <w:i/>
                <w:sz w:val="20"/>
                <w:szCs w:val="20"/>
              </w:rPr>
              <w:t>1854</w:t>
            </w:r>
          </w:p>
        </w:tc>
        <w:tc>
          <w:tcPr>
            <w:tcW w:w="1183" w:type="dxa"/>
            <w:vAlign w:val="center"/>
          </w:tcPr>
          <w:p w14:paraId="7850627E" w14:textId="7B0E795B"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2,</w:t>
            </w:r>
            <w:r>
              <w:rPr>
                <w:bCs/>
                <w:i/>
                <w:sz w:val="20"/>
                <w:szCs w:val="20"/>
              </w:rPr>
              <w:t>471</w:t>
            </w:r>
          </w:p>
        </w:tc>
      </w:tr>
      <w:tr w:rsidR="00815B3C" w14:paraId="7F3B6E5B" w14:textId="77777777" w:rsidTr="00815B3C">
        <w:trPr>
          <w:trHeight w:val="508"/>
          <w:tblHeader/>
          <w:jc w:val="center"/>
        </w:trPr>
        <w:tc>
          <w:tcPr>
            <w:tcW w:w="1705" w:type="dxa"/>
            <w:vAlign w:val="center"/>
          </w:tcPr>
          <w:p w14:paraId="1DBE01EA"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Wages</w:t>
            </w:r>
          </w:p>
          <w:p w14:paraId="1D5C3EC8" w14:textId="3EA72AE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p>
        </w:tc>
        <w:tc>
          <w:tcPr>
            <w:tcW w:w="1080" w:type="dxa"/>
            <w:vAlign w:val="center"/>
          </w:tcPr>
          <w:p w14:paraId="76E15126" w14:textId="7552932A"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14,486B</w:t>
            </w:r>
          </w:p>
        </w:tc>
        <w:tc>
          <w:tcPr>
            <w:tcW w:w="990" w:type="dxa"/>
            <w:vAlign w:val="center"/>
          </w:tcPr>
          <w:p w14:paraId="3CF31E7C" w14:textId="7BE49CE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165.6M</w:t>
            </w:r>
          </w:p>
        </w:tc>
        <w:tc>
          <w:tcPr>
            <w:tcW w:w="1350" w:type="dxa"/>
            <w:vAlign w:val="center"/>
          </w:tcPr>
          <w:p w14:paraId="55E5424D" w14:textId="0C634FDD"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53M</w:t>
            </w:r>
          </w:p>
        </w:tc>
        <w:tc>
          <w:tcPr>
            <w:tcW w:w="969" w:type="dxa"/>
            <w:vAlign w:val="center"/>
          </w:tcPr>
          <w:p w14:paraId="572D7A35" w14:textId="58FB88F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95.3M</w:t>
            </w:r>
          </w:p>
        </w:tc>
        <w:tc>
          <w:tcPr>
            <w:tcW w:w="1548" w:type="dxa"/>
            <w:vAlign w:val="center"/>
          </w:tcPr>
          <w:p w14:paraId="06B63539" w14:textId="44C1F74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1.7B</w:t>
            </w:r>
          </w:p>
        </w:tc>
        <w:tc>
          <w:tcPr>
            <w:tcW w:w="1093" w:type="dxa"/>
            <w:vAlign w:val="center"/>
          </w:tcPr>
          <w:p w14:paraId="172489C0" w14:textId="6037EADB"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10.3B</w:t>
            </w:r>
          </w:p>
        </w:tc>
        <w:tc>
          <w:tcPr>
            <w:tcW w:w="1183" w:type="dxa"/>
            <w:vAlign w:val="center"/>
          </w:tcPr>
          <w:p w14:paraId="6FC54D82" w14:textId="5C39B6C3"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1.05B</w:t>
            </w:r>
          </w:p>
        </w:tc>
      </w:tr>
      <w:tr w:rsidR="00815B3C" w14:paraId="37B2AB14" w14:textId="77777777" w:rsidTr="00815B3C">
        <w:trPr>
          <w:trHeight w:val="508"/>
          <w:tblHeader/>
          <w:jc w:val="center"/>
        </w:trPr>
        <w:tc>
          <w:tcPr>
            <w:tcW w:w="1705" w:type="dxa"/>
            <w:vAlign w:val="center"/>
          </w:tcPr>
          <w:p w14:paraId="26059C43"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GDP</w:t>
            </w:r>
          </w:p>
          <w:p w14:paraId="40486BEA" w14:textId="2E24D42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p>
        </w:tc>
        <w:tc>
          <w:tcPr>
            <w:tcW w:w="1080" w:type="dxa"/>
            <w:vAlign w:val="center"/>
          </w:tcPr>
          <w:p w14:paraId="3560C4FA" w14:textId="2D254390"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94.400B</w:t>
            </w:r>
          </w:p>
        </w:tc>
        <w:tc>
          <w:tcPr>
            <w:tcW w:w="990" w:type="dxa"/>
            <w:vAlign w:val="center"/>
          </w:tcPr>
          <w:p w14:paraId="5C7183E9" w14:textId="099DB44C"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$482.3</w:t>
            </w:r>
          </w:p>
        </w:tc>
        <w:tc>
          <w:tcPr>
            <w:tcW w:w="1350" w:type="dxa"/>
            <w:vAlign w:val="center"/>
          </w:tcPr>
          <w:p w14:paraId="09DE5A5D" w14:textId="021A77F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951.8M</w:t>
            </w:r>
          </w:p>
        </w:tc>
        <w:tc>
          <w:tcPr>
            <w:tcW w:w="969" w:type="dxa"/>
            <w:vAlign w:val="center"/>
          </w:tcPr>
          <w:p w14:paraId="323D57A9" w14:textId="4C781218"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290.6M</w:t>
            </w:r>
          </w:p>
        </w:tc>
        <w:tc>
          <w:tcPr>
            <w:tcW w:w="1548" w:type="dxa"/>
            <w:vAlign w:val="center"/>
          </w:tcPr>
          <w:p w14:paraId="7658B8DF" w14:textId="355B0FB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2.2B</w:t>
            </w:r>
          </w:p>
        </w:tc>
        <w:tc>
          <w:tcPr>
            <w:tcW w:w="1093" w:type="dxa"/>
            <w:vAlign w:val="center"/>
          </w:tcPr>
          <w:p w14:paraId="44B931FB" w14:textId="0177C18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84.2B</w:t>
            </w:r>
          </w:p>
        </w:tc>
        <w:tc>
          <w:tcPr>
            <w:tcW w:w="1183" w:type="dxa"/>
            <w:vAlign w:val="center"/>
          </w:tcPr>
          <w:p w14:paraId="0FBF447A" w14:textId="6A47C87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w:t>
            </w:r>
            <w:r>
              <w:rPr>
                <w:bCs/>
                <w:i/>
                <w:sz w:val="20"/>
                <w:szCs w:val="20"/>
              </w:rPr>
              <w:t>2.13B</w:t>
            </w:r>
          </w:p>
        </w:tc>
      </w:tr>
    </w:tbl>
    <w:p w14:paraId="7A22B1E9" w14:textId="77777777" w:rsidR="00A45549" w:rsidRDefault="00A45549"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45B1AECF"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34215D0A"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02D973F8"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7825F5E6"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2B98950E"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322A6A5A"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21CFE1F1"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20B4023E"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46E105EC"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60B82B72" w14:textId="34C6BA2C" w:rsidR="00D7544A" w:rsidRP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Cs w:val="22"/>
        </w:rPr>
      </w:pPr>
      <w:r w:rsidRPr="00D7544A">
        <w:rPr>
          <w:b/>
          <w:szCs w:val="22"/>
        </w:rPr>
        <w:lastRenderedPageBreak/>
        <w:t>Change in Ocean and Great Lakes Economy for Coastal Counties (2005-2021)</w:t>
      </w:r>
      <w:r w:rsidRPr="00D7544A">
        <w:rPr>
          <w:b/>
          <w:szCs w:val="22"/>
          <w:vertAlign w:val="superscript"/>
        </w:rPr>
        <w:footnoteReference w:id="17"/>
      </w:r>
    </w:p>
    <w:tbl>
      <w:tblPr>
        <w:tblStyle w:val="49"/>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Change in Ocean and Great Lakes Economy for Coastal Counties (2005-2021)"/>
        <w:tblDescription w:val="The table invites reader participation. For each category, record the change for the four economic factors between 2005 and 2021. The four economic factors are: Employment (number of jobs). Number of establishments. Wages (in millions of dollars). GDP (in millions of dollars). The categories are: All ocean sectors. Living Resources. Marine construction. Ship and boat building. Marine transportation. Offshore mineral extraction. Tourism and recreation. "/>
      </w:tblPr>
      <w:tblGrid>
        <w:gridCol w:w="1705"/>
        <w:gridCol w:w="900"/>
        <w:gridCol w:w="1080"/>
        <w:gridCol w:w="1350"/>
        <w:gridCol w:w="1080"/>
        <w:gridCol w:w="1530"/>
        <w:gridCol w:w="1080"/>
        <w:gridCol w:w="1170"/>
      </w:tblGrid>
      <w:tr w:rsidR="00A45549" w14:paraId="6ED2F025" w14:textId="77777777" w:rsidTr="00A45549">
        <w:trPr>
          <w:cantSplit/>
          <w:trHeight w:val="636"/>
          <w:tblHeader/>
        </w:trPr>
        <w:tc>
          <w:tcPr>
            <w:tcW w:w="1705" w:type="dxa"/>
            <w:shd w:val="clear" w:color="auto" w:fill="D9D9D9"/>
          </w:tcPr>
          <w:p w14:paraId="1467AF4D"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p>
        </w:tc>
        <w:tc>
          <w:tcPr>
            <w:tcW w:w="900" w:type="dxa"/>
            <w:shd w:val="clear" w:color="auto" w:fill="D9D9D9"/>
            <w:vAlign w:val="center"/>
          </w:tcPr>
          <w:p w14:paraId="68BCCC40"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 xml:space="preserve">All Ocean Sectors </w:t>
            </w:r>
          </w:p>
        </w:tc>
        <w:tc>
          <w:tcPr>
            <w:tcW w:w="1080" w:type="dxa"/>
            <w:shd w:val="clear" w:color="auto" w:fill="D9D9D9"/>
            <w:vAlign w:val="center"/>
          </w:tcPr>
          <w:p w14:paraId="2DF4A4B1"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b/>
                <w:sz w:val="20"/>
                <w:szCs w:val="20"/>
              </w:rPr>
              <w:t xml:space="preserve">Living Resources </w:t>
            </w:r>
          </w:p>
        </w:tc>
        <w:tc>
          <w:tcPr>
            <w:tcW w:w="1350" w:type="dxa"/>
            <w:shd w:val="clear" w:color="auto" w:fill="D9D9D9"/>
            <w:vAlign w:val="center"/>
          </w:tcPr>
          <w:p w14:paraId="1D5EF44B"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b/>
                <w:sz w:val="20"/>
                <w:szCs w:val="20"/>
              </w:rPr>
              <w:t xml:space="preserve">Marine Construction </w:t>
            </w:r>
          </w:p>
        </w:tc>
        <w:tc>
          <w:tcPr>
            <w:tcW w:w="1080" w:type="dxa"/>
            <w:shd w:val="clear" w:color="auto" w:fill="D9D9D9"/>
            <w:vAlign w:val="center"/>
          </w:tcPr>
          <w:p w14:paraId="5ECE9A7D"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 xml:space="preserve">Ship &amp; Boat Building </w:t>
            </w:r>
          </w:p>
        </w:tc>
        <w:tc>
          <w:tcPr>
            <w:tcW w:w="1530" w:type="dxa"/>
            <w:shd w:val="clear" w:color="auto" w:fill="D9D9D9"/>
            <w:vAlign w:val="center"/>
          </w:tcPr>
          <w:p w14:paraId="3709A4EC"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Marine Transportation</w:t>
            </w:r>
          </w:p>
        </w:tc>
        <w:tc>
          <w:tcPr>
            <w:tcW w:w="1080" w:type="dxa"/>
            <w:shd w:val="clear" w:color="auto" w:fill="D9D9D9"/>
            <w:vAlign w:val="center"/>
          </w:tcPr>
          <w:p w14:paraId="0808C0B6"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Offshore Mineral Extraction</w:t>
            </w:r>
          </w:p>
        </w:tc>
        <w:tc>
          <w:tcPr>
            <w:tcW w:w="1170" w:type="dxa"/>
            <w:shd w:val="clear" w:color="auto" w:fill="D9D9D9"/>
            <w:vAlign w:val="center"/>
          </w:tcPr>
          <w:p w14:paraId="52D5CAD3"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Tourism &amp; Recreation</w:t>
            </w:r>
          </w:p>
        </w:tc>
      </w:tr>
      <w:tr w:rsidR="00815B3C" w14:paraId="2A56B3B3" w14:textId="77777777" w:rsidTr="00A45549">
        <w:trPr>
          <w:trHeight w:val="380"/>
          <w:tblHeader/>
        </w:trPr>
        <w:tc>
          <w:tcPr>
            <w:tcW w:w="1705" w:type="dxa"/>
          </w:tcPr>
          <w:p w14:paraId="2D53A012"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 xml:space="preserve">Employment </w:t>
            </w:r>
            <w:r>
              <w:rPr>
                <w:sz w:val="20"/>
                <w:szCs w:val="20"/>
              </w:rPr>
              <w:br/>
            </w:r>
            <w:r>
              <w:rPr>
                <w:sz w:val="16"/>
                <w:szCs w:val="16"/>
              </w:rPr>
              <w:t>(# of Jobs)</w:t>
            </w:r>
          </w:p>
        </w:tc>
        <w:tc>
          <w:tcPr>
            <w:tcW w:w="900" w:type="dxa"/>
          </w:tcPr>
          <w:p w14:paraId="7C30AA47" w14:textId="1DDB031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192,067</w:t>
            </w:r>
          </w:p>
        </w:tc>
        <w:tc>
          <w:tcPr>
            <w:tcW w:w="1080" w:type="dxa"/>
          </w:tcPr>
          <w:p w14:paraId="72015A87" w14:textId="7611673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6,902</w:t>
            </w:r>
          </w:p>
        </w:tc>
        <w:tc>
          <w:tcPr>
            <w:tcW w:w="1350" w:type="dxa"/>
          </w:tcPr>
          <w:p w14:paraId="38FAED3F" w14:textId="14B159C3"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7,021</w:t>
            </w:r>
          </w:p>
        </w:tc>
        <w:tc>
          <w:tcPr>
            <w:tcW w:w="1080" w:type="dxa"/>
          </w:tcPr>
          <w:p w14:paraId="0D6C5BA3" w14:textId="72CD4AE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3,779</w:t>
            </w:r>
          </w:p>
        </w:tc>
        <w:tc>
          <w:tcPr>
            <w:tcW w:w="1530" w:type="dxa"/>
          </w:tcPr>
          <w:p w14:paraId="11043636" w14:textId="48BF818B"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31,910</w:t>
            </w:r>
          </w:p>
        </w:tc>
        <w:tc>
          <w:tcPr>
            <w:tcW w:w="1080" w:type="dxa"/>
          </w:tcPr>
          <w:p w14:paraId="69A07FB8" w14:textId="75D994A0"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92,272</w:t>
            </w:r>
          </w:p>
        </w:tc>
        <w:tc>
          <w:tcPr>
            <w:tcW w:w="1170" w:type="dxa"/>
          </w:tcPr>
          <w:p w14:paraId="4D50A855" w14:textId="3727A3E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50,182</w:t>
            </w:r>
          </w:p>
        </w:tc>
      </w:tr>
      <w:tr w:rsidR="00815B3C" w14:paraId="1B88B63B" w14:textId="77777777" w:rsidTr="00A45549">
        <w:trPr>
          <w:trHeight w:val="467"/>
          <w:tblHeader/>
        </w:trPr>
        <w:tc>
          <w:tcPr>
            <w:tcW w:w="1705" w:type="dxa"/>
          </w:tcPr>
          <w:p w14:paraId="5B38A64E"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Establishments</w:t>
            </w:r>
          </w:p>
          <w:p w14:paraId="2750D4BB"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16"/>
                <w:szCs w:val="16"/>
              </w:rPr>
              <w:t>(# of Establishments)</w:t>
            </w:r>
          </w:p>
        </w:tc>
        <w:tc>
          <w:tcPr>
            <w:tcW w:w="900" w:type="dxa"/>
          </w:tcPr>
          <w:p w14:paraId="62FDCDF7" w14:textId="06C6BBF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6,197</w:t>
            </w:r>
          </w:p>
        </w:tc>
        <w:tc>
          <w:tcPr>
            <w:tcW w:w="1080" w:type="dxa"/>
          </w:tcPr>
          <w:p w14:paraId="3DD37A3C" w14:textId="1126BD2B"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426</w:t>
            </w:r>
          </w:p>
        </w:tc>
        <w:tc>
          <w:tcPr>
            <w:tcW w:w="1350" w:type="dxa"/>
          </w:tcPr>
          <w:p w14:paraId="75053326" w14:textId="1633CF73"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148</w:t>
            </w:r>
          </w:p>
        </w:tc>
        <w:tc>
          <w:tcPr>
            <w:tcW w:w="1080" w:type="dxa"/>
          </w:tcPr>
          <w:p w14:paraId="63883376" w14:textId="5CAA246D"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99</w:t>
            </w:r>
          </w:p>
        </w:tc>
        <w:tc>
          <w:tcPr>
            <w:tcW w:w="1530" w:type="dxa"/>
          </w:tcPr>
          <w:p w14:paraId="7B2B1D0A" w14:textId="0644458A"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752</w:t>
            </w:r>
          </w:p>
        </w:tc>
        <w:tc>
          <w:tcPr>
            <w:tcW w:w="1080" w:type="dxa"/>
          </w:tcPr>
          <w:p w14:paraId="40060D68" w14:textId="042C6DB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2,482</w:t>
            </w:r>
          </w:p>
        </w:tc>
        <w:tc>
          <w:tcPr>
            <w:tcW w:w="1170" w:type="dxa"/>
          </w:tcPr>
          <w:p w14:paraId="433D2386" w14:textId="377AC4C0"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2,290</w:t>
            </w:r>
          </w:p>
        </w:tc>
      </w:tr>
      <w:tr w:rsidR="00815B3C" w14:paraId="5B062E48" w14:textId="77777777" w:rsidTr="00A45549">
        <w:trPr>
          <w:trHeight w:val="380"/>
          <w:tblHeader/>
        </w:trPr>
        <w:tc>
          <w:tcPr>
            <w:tcW w:w="1705" w:type="dxa"/>
          </w:tcPr>
          <w:p w14:paraId="66C3B426"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Wages</w:t>
            </w:r>
          </w:p>
          <w:p w14:paraId="7CE2F0EA" w14:textId="5CF2AD54"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16"/>
                <w:szCs w:val="16"/>
              </w:rPr>
              <w:t>(Millions of Dollars)</w:t>
            </w:r>
          </w:p>
        </w:tc>
        <w:tc>
          <w:tcPr>
            <w:tcW w:w="900" w:type="dxa"/>
          </w:tcPr>
          <w:p w14:paraId="29413C6B" w14:textId="7BDAD276"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$19,000</w:t>
            </w:r>
          </w:p>
        </w:tc>
        <w:tc>
          <w:tcPr>
            <w:tcW w:w="1080" w:type="dxa"/>
          </w:tcPr>
          <w:p w14:paraId="46B78EA4" w14:textId="14C8FB78"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$146.3</w:t>
            </w:r>
          </w:p>
        </w:tc>
        <w:tc>
          <w:tcPr>
            <w:tcW w:w="1350" w:type="dxa"/>
          </w:tcPr>
          <w:p w14:paraId="0AE80525" w14:textId="7D63F52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$462.2</w:t>
            </w:r>
          </w:p>
        </w:tc>
        <w:tc>
          <w:tcPr>
            <w:tcW w:w="1080" w:type="dxa"/>
          </w:tcPr>
          <w:p w14:paraId="021A0E93" w14:textId="7EC08260"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$232.1</w:t>
            </w:r>
          </w:p>
        </w:tc>
        <w:tc>
          <w:tcPr>
            <w:tcW w:w="1530" w:type="dxa"/>
          </w:tcPr>
          <w:p w14:paraId="3CADBE5F" w14:textId="3A56997B"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$1,900</w:t>
            </w:r>
          </w:p>
        </w:tc>
        <w:tc>
          <w:tcPr>
            <w:tcW w:w="1080" w:type="dxa"/>
          </w:tcPr>
          <w:p w14:paraId="706D195A" w14:textId="274AE039"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$15,400</w:t>
            </w:r>
          </w:p>
        </w:tc>
        <w:tc>
          <w:tcPr>
            <w:tcW w:w="1170" w:type="dxa"/>
          </w:tcPr>
          <w:p w14:paraId="2472968C" w14:textId="7E88AAB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$884.4</w:t>
            </w:r>
          </w:p>
        </w:tc>
      </w:tr>
      <w:tr w:rsidR="00815B3C" w14:paraId="59D47679" w14:textId="77777777" w:rsidTr="00A45549">
        <w:trPr>
          <w:trHeight w:val="380"/>
          <w:tblHeader/>
        </w:trPr>
        <w:tc>
          <w:tcPr>
            <w:tcW w:w="1705" w:type="dxa"/>
          </w:tcPr>
          <w:p w14:paraId="172A6D8E"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20"/>
                <w:szCs w:val="20"/>
              </w:rPr>
              <w:t>GDP</w:t>
            </w:r>
          </w:p>
          <w:p w14:paraId="51B99B8E"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sz w:val="16"/>
                <w:szCs w:val="16"/>
              </w:rPr>
              <w:t>(Millions of Dollars)</w:t>
            </w:r>
          </w:p>
        </w:tc>
        <w:tc>
          <w:tcPr>
            <w:tcW w:w="900" w:type="dxa"/>
          </w:tcPr>
          <w:p w14:paraId="58916E8D" w14:textId="5C094D26"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$71,800</w:t>
            </w:r>
          </w:p>
        </w:tc>
        <w:tc>
          <w:tcPr>
            <w:tcW w:w="1080" w:type="dxa"/>
          </w:tcPr>
          <w:p w14:paraId="5E4AFA80" w14:textId="6BE1869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$482.3</w:t>
            </w:r>
          </w:p>
        </w:tc>
        <w:tc>
          <w:tcPr>
            <w:tcW w:w="1350" w:type="dxa"/>
          </w:tcPr>
          <w:p w14:paraId="7D78F430" w14:textId="45F53C40"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$946.3</w:t>
            </w:r>
          </w:p>
        </w:tc>
        <w:tc>
          <w:tcPr>
            <w:tcW w:w="1080" w:type="dxa"/>
          </w:tcPr>
          <w:p w14:paraId="243CC0A9" w14:textId="6C154494"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$493.7</w:t>
            </w:r>
          </w:p>
        </w:tc>
        <w:tc>
          <w:tcPr>
            <w:tcW w:w="1530" w:type="dxa"/>
          </w:tcPr>
          <w:p w14:paraId="49B7EA89" w14:textId="06F4E019"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$4,200</w:t>
            </w:r>
          </w:p>
        </w:tc>
        <w:tc>
          <w:tcPr>
            <w:tcW w:w="1080" w:type="dxa"/>
          </w:tcPr>
          <w:p w14:paraId="2FAD6D20" w14:textId="7B45DC2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$63,800</w:t>
            </w:r>
          </w:p>
        </w:tc>
        <w:tc>
          <w:tcPr>
            <w:tcW w:w="1170" w:type="dxa"/>
          </w:tcPr>
          <w:p w14:paraId="2B4038EC" w14:textId="421B791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sz w:val="20"/>
                <w:szCs w:val="20"/>
              </w:rPr>
            </w:pPr>
            <w:r w:rsidRPr="004C3657">
              <w:rPr>
                <w:bCs/>
                <w:i/>
                <w:sz w:val="20"/>
                <w:szCs w:val="20"/>
              </w:rPr>
              <w:t>$1,900</w:t>
            </w:r>
          </w:p>
        </w:tc>
      </w:tr>
    </w:tbl>
    <w:p w14:paraId="46D1D766"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B413CEB" w14:textId="77777777" w:rsidR="00D7544A" w:rsidRDefault="00D7544A" w:rsidP="001C079A">
      <w:pPr>
        <w:numPr>
          <w:ilvl w:val="0"/>
          <w:numId w:val="10"/>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t>Understanding existing uses within ocean and Great Lakes waters can help reduce use conflicts and minimize threats when planning for ocean and Great Lakes resources. Using Ocean Reports,</w:t>
      </w:r>
      <w:r>
        <w:rPr>
          <w:vertAlign w:val="superscript"/>
        </w:rPr>
        <w:footnoteReference w:id="18"/>
      </w:r>
      <w:r>
        <w:t xml:space="preserve"> indicate the number of uses within the ocean or Great Lakes waters off of your state. To avoid duplication, energy uses (including pipelines and cables) are reported under “Energy and Government Facility Siting” in the following template. However, feel free to include energy uses in this table as well if listing all uses within ocean and Great Lakes waters in one place is preferred. Add additional lines, as needed, to include additional uses that are important to your state. Note: The Ocean Reports tool does not include data for the Great Lakes states. Great Lakes states should fill in the table as best they can using other data sources. </w:t>
      </w:r>
    </w:p>
    <w:p w14:paraId="10CAED8C"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5407D62C" w14:textId="77777777" w:rsidR="00D7544A" w:rsidRP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jc w:val="center"/>
        <w:rPr>
          <w:b/>
          <w:szCs w:val="22"/>
        </w:rPr>
      </w:pPr>
      <w:r w:rsidRPr="00D7544A">
        <w:rPr>
          <w:b/>
          <w:szCs w:val="22"/>
        </w:rPr>
        <w:t>Uses within Ocean or Great Lakes Waters</w:t>
      </w:r>
    </w:p>
    <w:tbl>
      <w:tblPr>
        <w:tblStyle w:val="48"/>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Uses within Ocean or Great Lakes Waters"/>
        <w:tblDescription w:val="The table invites reader participation. For each type of use listed, the reader is asked to identify the number of sites in the chosen state or territory. The types of use listed are: Completed federal sand and gravel leases. Active federal sand and gravel leases. Expired federal sand and gravel leases. Proposed federal sand and gravel leases. Beach nourishment projects. Ocean disposal sites. Principle ports (the number and total tonnage). Coastal maintained channels. Designated anchorage areas. Danger zones and restricted areas. Other (please specify). "/>
      </w:tblPr>
      <w:tblGrid>
        <w:gridCol w:w="3870"/>
        <w:gridCol w:w="5490"/>
      </w:tblGrid>
      <w:tr w:rsidR="000A1BBB" w14:paraId="6EF7586D" w14:textId="77777777" w:rsidTr="00D12BE1">
        <w:trPr>
          <w:cantSplit/>
          <w:tblHeader/>
        </w:trPr>
        <w:tc>
          <w:tcPr>
            <w:tcW w:w="3870" w:type="dxa"/>
            <w:shd w:val="clear" w:color="auto" w:fill="D9D9D9"/>
          </w:tcPr>
          <w:p w14:paraId="4BB0264F"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Type of Use</w:t>
            </w:r>
          </w:p>
        </w:tc>
        <w:tc>
          <w:tcPr>
            <w:tcW w:w="5490" w:type="dxa"/>
            <w:shd w:val="clear" w:color="auto" w:fill="D9D9D9"/>
          </w:tcPr>
          <w:p w14:paraId="3FBA73C0"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Number of Sites</w:t>
            </w:r>
          </w:p>
        </w:tc>
      </w:tr>
      <w:tr w:rsidR="000A1BBB" w14:paraId="7C48DE18" w14:textId="77777777" w:rsidTr="00D12BE1">
        <w:trPr>
          <w:tblHeader/>
        </w:trPr>
        <w:tc>
          <w:tcPr>
            <w:tcW w:w="3870" w:type="dxa"/>
          </w:tcPr>
          <w:p w14:paraId="220838F9"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 xml:space="preserve">Federal sand and gravel leases </w:t>
            </w:r>
            <w:r>
              <w:rPr>
                <w:i/>
                <w:sz w:val="20"/>
                <w:szCs w:val="20"/>
              </w:rPr>
              <w:t>(Completed)</w:t>
            </w:r>
          </w:p>
        </w:tc>
        <w:tc>
          <w:tcPr>
            <w:tcW w:w="5490" w:type="dxa"/>
          </w:tcPr>
          <w:p w14:paraId="307E672C" w14:textId="789F356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sidRPr="004C3657">
              <w:rPr>
                <w:bCs/>
                <w:sz w:val="20"/>
                <w:szCs w:val="20"/>
              </w:rPr>
              <w:t>N/A</w:t>
            </w:r>
          </w:p>
        </w:tc>
      </w:tr>
      <w:tr w:rsidR="000A1BBB" w14:paraId="4E1B970A" w14:textId="77777777" w:rsidTr="00D12BE1">
        <w:trPr>
          <w:tblHeader/>
        </w:trPr>
        <w:tc>
          <w:tcPr>
            <w:tcW w:w="3870" w:type="dxa"/>
          </w:tcPr>
          <w:p w14:paraId="127D3A21"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 xml:space="preserve">Federal sand and gravel leases </w:t>
            </w:r>
            <w:r>
              <w:rPr>
                <w:i/>
                <w:sz w:val="20"/>
                <w:szCs w:val="20"/>
              </w:rPr>
              <w:t>(Active)</w:t>
            </w:r>
          </w:p>
        </w:tc>
        <w:tc>
          <w:tcPr>
            <w:tcW w:w="5490" w:type="dxa"/>
          </w:tcPr>
          <w:p w14:paraId="692BBDC1" w14:textId="0ED09739"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sidRPr="004C3657">
              <w:rPr>
                <w:bCs/>
                <w:sz w:val="20"/>
                <w:szCs w:val="20"/>
              </w:rPr>
              <w:t>N/A</w:t>
            </w:r>
          </w:p>
        </w:tc>
      </w:tr>
      <w:tr w:rsidR="000A1BBB" w14:paraId="12FCA2D9" w14:textId="77777777" w:rsidTr="00D12BE1">
        <w:trPr>
          <w:tblHeader/>
        </w:trPr>
        <w:tc>
          <w:tcPr>
            <w:tcW w:w="3870" w:type="dxa"/>
          </w:tcPr>
          <w:p w14:paraId="137E3320"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 xml:space="preserve">Federal sand and gravel leases </w:t>
            </w:r>
            <w:r>
              <w:rPr>
                <w:i/>
                <w:sz w:val="20"/>
                <w:szCs w:val="20"/>
              </w:rPr>
              <w:t>(Expired)</w:t>
            </w:r>
          </w:p>
        </w:tc>
        <w:tc>
          <w:tcPr>
            <w:tcW w:w="5490" w:type="dxa"/>
          </w:tcPr>
          <w:p w14:paraId="6B7C19F4" w14:textId="73462146"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sidRPr="004C3657">
              <w:rPr>
                <w:bCs/>
                <w:sz w:val="20"/>
                <w:szCs w:val="20"/>
              </w:rPr>
              <w:t>N/A</w:t>
            </w:r>
          </w:p>
        </w:tc>
      </w:tr>
      <w:tr w:rsidR="000A1BBB" w14:paraId="520F1A99" w14:textId="77777777" w:rsidTr="00D12BE1">
        <w:trPr>
          <w:tblHeader/>
        </w:trPr>
        <w:tc>
          <w:tcPr>
            <w:tcW w:w="3870" w:type="dxa"/>
          </w:tcPr>
          <w:p w14:paraId="01002665"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 xml:space="preserve">Federal sand and gravel leases </w:t>
            </w:r>
            <w:r>
              <w:rPr>
                <w:i/>
                <w:sz w:val="20"/>
                <w:szCs w:val="20"/>
              </w:rPr>
              <w:t>(Proposed)</w:t>
            </w:r>
          </w:p>
        </w:tc>
        <w:tc>
          <w:tcPr>
            <w:tcW w:w="5490" w:type="dxa"/>
          </w:tcPr>
          <w:p w14:paraId="7DCD8FB5" w14:textId="647763C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sidRPr="004C3657">
              <w:rPr>
                <w:bCs/>
                <w:sz w:val="20"/>
                <w:szCs w:val="20"/>
              </w:rPr>
              <w:t>N/A</w:t>
            </w:r>
          </w:p>
        </w:tc>
      </w:tr>
      <w:tr w:rsidR="000A1BBB" w14:paraId="6841141E" w14:textId="77777777" w:rsidTr="00D12BE1">
        <w:trPr>
          <w:tblHeader/>
        </w:trPr>
        <w:tc>
          <w:tcPr>
            <w:tcW w:w="3870" w:type="dxa"/>
          </w:tcPr>
          <w:p w14:paraId="287C511A"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Beach Nourishment Projects</w:t>
            </w:r>
          </w:p>
        </w:tc>
        <w:tc>
          <w:tcPr>
            <w:tcW w:w="5490" w:type="dxa"/>
          </w:tcPr>
          <w:p w14:paraId="44400D0A" w14:textId="533BB21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bCs/>
                <w:sz w:val="20"/>
                <w:szCs w:val="20"/>
              </w:rPr>
              <w:t>42</w:t>
            </w:r>
          </w:p>
        </w:tc>
      </w:tr>
      <w:tr w:rsidR="000A1BBB" w14:paraId="642B046C" w14:textId="77777777" w:rsidTr="00D12BE1">
        <w:trPr>
          <w:tblHeader/>
        </w:trPr>
        <w:tc>
          <w:tcPr>
            <w:tcW w:w="3870" w:type="dxa"/>
          </w:tcPr>
          <w:p w14:paraId="23ADBAC9"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Ocean Disposal Sites</w:t>
            </w:r>
          </w:p>
        </w:tc>
        <w:tc>
          <w:tcPr>
            <w:tcW w:w="5490" w:type="dxa"/>
          </w:tcPr>
          <w:p w14:paraId="5AE37C79" w14:textId="342D0729"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bCs/>
                <w:sz w:val="20"/>
                <w:szCs w:val="20"/>
              </w:rPr>
              <w:t>555</w:t>
            </w:r>
          </w:p>
        </w:tc>
      </w:tr>
      <w:tr w:rsidR="000A1BBB" w14:paraId="51D5A976" w14:textId="77777777" w:rsidTr="00D12BE1">
        <w:trPr>
          <w:tblHeader/>
        </w:trPr>
        <w:tc>
          <w:tcPr>
            <w:tcW w:w="3870" w:type="dxa"/>
          </w:tcPr>
          <w:p w14:paraId="61559499"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 xml:space="preserve">Principle Ports </w:t>
            </w:r>
            <w:r>
              <w:rPr>
                <w:i/>
                <w:sz w:val="20"/>
                <w:szCs w:val="20"/>
              </w:rPr>
              <w:t>(Number and Total Tonnage)</w:t>
            </w:r>
          </w:p>
        </w:tc>
        <w:tc>
          <w:tcPr>
            <w:tcW w:w="5490" w:type="dxa"/>
          </w:tcPr>
          <w:p w14:paraId="2B32AAF8" w14:textId="3E7876B4"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bCs/>
                <w:sz w:val="20"/>
                <w:szCs w:val="20"/>
              </w:rPr>
              <w:t>9 / 267,396,216</w:t>
            </w:r>
          </w:p>
        </w:tc>
      </w:tr>
      <w:tr w:rsidR="000A1BBB" w14:paraId="64B2C437" w14:textId="77777777" w:rsidTr="00D12BE1">
        <w:trPr>
          <w:tblHeader/>
        </w:trPr>
        <w:tc>
          <w:tcPr>
            <w:tcW w:w="3870" w:type="dxa"/>
          </w:tcPr>
          <w:p w14:paraId="0CD2E4A5"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Coastal Maintained Channels</w:t>
            </w:r>
          </w:p>
        </w:tc>
        <w:tc>
          <w:tcPr>
            <w:tcW w:w="5490" w:type="dxa"/>
          </w:tcPr>
          <w:p w14:paraId="119A3A14" w14:textId="2E6EA3D2"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bCs/>
                <w:sz w:val="20"/>
                <w:szCs w:val="20"/>
              </w:rPr>
              <w:t>43</w:t>
            </w:r>
          </w:p>
        </w:tc>
      </w:tr>
      <w:tr w:rsidR="000A1BBB" w14:paraId="70E351E4" w14:textId="77777777" w:rsidTr="00D12BE1">
        <w:trPr>
          <w:tblHeader/>
        </w:trPr>
        <w:tc>
          <w:tcPr>
            <w:tcW w:w="3870" w:type="dxa"/>
          </w:tcPr>
          <w:p w14:paraId="391E5F9A"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Designated Anchorage Areas</w:t>
            </w:r>
          </w:p>
        </w:tc>
        <w:tc>
          <w:tcPr>
            <w:tcW w:w="5490" w:type="dxa"/>
          </w:tcPr>
          <w:p w14:paraId="5D4666D1" w14:textId="658F6D4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bCs/>
                <w:sz w:val="20"/>
                <w:szCs w:val="20"/>
              </w:rPr>
              <w:t>11</w:t>
            </w:r>
          </w:p>
        </w:tc>
      </w:tr>
      <w:tr w:rsidR="000A1BBB" w14:paraId="02475DB9" w14:textId="77777777" w:rsidTr="00D12BE1">
        <w:trPr>
          <w:tblHeader/>
        </w:trPr>
        <w:tc>
          <w:tcPr>
            <w:tcW w:w="3870" w:type="dxa"/>
          </w:tcPr>
          <w:p w14:paraId="5BC97C3B"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Danger Zones and Restricted Areas</w:t>
            </w:r>
          </w:p>
        </w:tc>
        <w:tc>
          <w:tcPr>
            <w:tcW w:w="5490" w:type="dxa"/>
          </w:tcPr>
          <w:p w14:paraId="5BAFCC8E" w14:textId="4A5F38C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r>
              <w:rPr>
                <w:bCs/>
                <w:sz w:val="20"/>
                <w:szCs w:val="20"/>
              </w:rPr>
              <w:t>1</w:t>
            </w:r>
          </w:p>
        </w:tc>
      </w:tr>
      <w:tr w:rsidR="000A1BBB" w14:paraId="53E0B51D" w14:textId="77777777" w:rsidTr="00D12BE1">
        <w:trPr>
          <w:tblHeader/>
        </w:trPr>
        <w:tc>
          <w:tcPr>
            <w:tcW w:w="3870" w:type="dxa"/>
          </w:tcPr>
          <w:p w14:paraId="06E33889"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Other (please specify)</w:t>
            </w:r>
          </w:p>
        </w:tc>
        <w:tc>
          <w:tcPr>
            <w:tcW w:w="5490" w:type="dxa"/>
          </w:tcPr>
          <w:p w14:paraId="55FC8755"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20"/>
                <w:szCs w:val="20"/>
              </w:rPr>
            </w:pPr>
          </w:p>
        </w:tc>
      </w:tr>
    </w:tbl>
    <w:p w14:paraId="6E910401"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4C539ED6" w14:textId="77777777" w:rsidR="00D7544A" w:rsidRDefault="00D7544A" w:rsidP="001C079A">
      <w:pPr>
        <w:numPr>
          <w:ilvl w:val="0"/>
          <w:numId w:val="10"/>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t>In the table below, characterize how the threats to and use conflicts over ocean and Great Lakes resources in the state’s or territory’s coastal zone have changed since the last assessment.</w:t>
      </w:r>
    </w:p>
    <w:p w14:paraId="3F0156FA"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2573E97B" w14:textId="77777777" w:rsidR="00244E15" w:rsidRDefault="00244E15"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Cs w:val="22"/>
        </w:rPr>
      </w:pPr>
    </w:p>
    <w:p w14:paraId="121163FE" w14:textId="41AD03B4" w:rsidR="00D7544A" w:rsidRP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Cs w:val="22"/>
        </w:rPr>
      </w:pPr>
      <w:r w:rsidRPr="00D7544A">
        <w:rPr>
          <w:b/>
          <w:szCs w:val="22"/>
        </w:rPr>
        <w:lastRenderedPageBreak/>
        <w:t>Significant Changes to Ocean and Great Lakes Resources and Uses</w:t>
      </w:r>
    </w:p>
    <w:tbl>
      <w:tblPr>
        <w:tblStyle w:val="47"/>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ignificant Changes to Ocean and Great Lakes Resources and Uses"/>
        <w:tblDescription w:val="The table invites reader participation. For each resources or use listed, the reader should record the change in the threat to the resource or the use conflict since the last assessment. Change is simply recorded as increase, decrease, or unknown. The resources and uses listed are: Benthic habitat, including coral reefs. Living marine resources, such as fish, shellfish, marine mammals, birds, etc. Sand/gravel. Cultural/historic. Other resources (please specifiy). Transportation/navigation. Offshore development. Energy production. Fishing, commercial and recreational. Recreation and tourism. Sand/gravel extraction. Dredge disposal. Aquaculture. Other uses (please specify). "/>
      </w:tblPr>
      <w:tblGrid>
        <w:gridCol w:w="4765"/>
        <w:gridCol w:w="4590"/>
      </w:tblGrid>
      <w:tr w:rsidR="00D7544A" w14:paraId="31217C18" w14:textId="77777777">
        <w:trPr>
          <w:cantSplit/>
          <w:trHeight w:val="683"/>
          <w:tblHeader/>
        </w:trPr>
        <w:tc>
          <w:tcPr>
            <w:tcW w:w="4765" w:type="dxa"/>
            <w:shd w:val="clear" w:color="auto" w:fill="D9D9D9"/>
            <w:vAlign w:val="center"/>
          </w:tcPr>
          <w:p w14:paraId="4035CA1C"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Resource/Use</w:t>
            </w:r>
          </w:p>
          <w:p w14:paraId="6A976EE8"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sz w:val="20"/>
                <w:szCs w:val="20"/>
              </w:rPr>
            </w:pPr>
            <w:r>
              <w:rPr>
                <w:b/>
                <w:sz w:val="20"/>
                <w:szCs w:val="20"/>
              </w:rPr>
              <w:t xml:space="preserve">Change in the Threat to the Resource or Use Conflict </w:t>
            </w:r>
          </w:p>
        </w:tc>
        <w:tc>
          <w:tcPr>
            <w:tcW w:w="4590" w:type="dxa"/>
            <w:shd w:val="clear" w:color="auto" w:fill="D9D9D9"/>
            <w:vAlign w:val="center"/>
          </w:tcPr>
          <w:p w14:paraId="4E86B936"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sz w:val="20"/>
                <w:szCs w:val="20"/>
              </w:rPr>
              <w:t>Since Last Assessment</w:t>
            </w:r>
            <w:r>
              <w:rPr>
                <w:b/>
              </w:rPr>
              <w:t xml:space="preserve"> </w:t>
            </w:r>
          </w:p>
          <w:p w14:paraId="217C1AEB"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sz w:val="16"/>
                <w:szCs w:val="16"/>
              </w:rPr>
              <w:t>(</w:t>
            </w:r>
            <w:r>
              <w:rPr>
                <w:rFonts w:ascii="Noto Sans Symbols" w:eastAsia="Noto Sans Symbols" w:hAnsi="Noto Sans Symbols" w:cs="Noto Sans Symbols"/>
                <w:sz w:val="16"/>
                <w:szCs w:val="16"/>
              </w:rPr>
              <w:t xml:space="preserve">↑, ↓, −, </w:t>
            </w:r>
            <w:r>
              <w:rPr>
                <w:sz w:val="16"/>
                <w:szCs w:val="16"/>
              </w:rPr>
              <w:t>unknown)</w:t>
            </w:r>
          </w:p>
        </w:tc>
      </w:tr>
      <w:tr w:rsidR="00815B3C" w14:paraId="6E87388A" w14:textId="77777777">
        <w:trPr>
          <w:tblHeader/>
        </w:trPr>
        <w:tc>
          <w:tcPr>
            <w:tcW w:w="4765" w:type="dxa"/>
          </w:tcPr>
          <w:p w14:paraId="6CA26C93"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Benthic habitat (including coral reefs)</w:t>
            </w:r>
          </w:p>
        </w:tc>
        <w:tc>
          <w:tcPr>
            <w:tcW w:w="4590" w:type="dxa"/>
          </w:tcPr>
          <w:p w14:paraId="2E2C24A9" w14:textId="41D78B9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3FADC9FE" w14:textId="77777777">
        <w:trPr>
          <w:tblHeader/>
        </w:trPr>
        <w:tc>
          <w:tcPr>
            <w:tcW w:w="4765" w:type="dxa"/>
          </w:tcPr>
          <w:p w14:paraId="5490FB78"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Living marine resources (fish, shellfish, marine mammals, birds, etc.)</w:t>
            </w:r>
          </w:p>
        </w:tc>
        <w:tc>
          <w:tcPr>
            <w:tcW w:w="4590" w:type="dxa"/>
          </w:tcPr>
          <w:p w14:paraId="590C15D1" w14:textId="0513FDC6"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580FC3ED" w14:textId="77777777">
        <w:trPr>
          <w:tblHeader/>
        </w:trPr>
        <w:tc>
          <w:tcPr>
            <w:tcW w:w="4765" w:type="dxa"/>
          </w:tcPr>
          <w:p w14:paraId="092AF1AA"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Sand/gravel</w:t>
            </w:r>
          </w:p>
        </w:tc>
        <w:tc>
          <w:tcPr>
            <w:tcW w:w="4590" w:type="dxa"/>
          </w:tcPr>
          <w:p w14:paraId="4F85B8CF" w14:textId="6AFB5272"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61FF81BF" w14:textId="77777777">
        <w:trPr>
          <w:tblHeader/>
        </w:trPr>
        <w:tc>
          <w:tcPr>
            <w:tcW w:w="4765" w:type="dxa"/>
          </w:tcPr>
          <w:p w14:paraId="6FDC360F"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Cultural/historic</w:t>
            </w:r>
          </w:p>
        </w:tc>
        <w:tc>
          <w:tcPr>
            <w:tcW w:w="4590" w:type="dxa"/>
          </w:tcPr>
          <w:p w14:paraId="6E12CAEB" w14:textId="4696BE20"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3DC9DCE2" w14:textId="77777777">
        <w:trPr>
          <w:tblHeader/>
        </w:trPr>
        <w:tc>
          <w:tcPr>
            <w:tcW w:w="4765" w:type="dxa"/>
          </w:tcPr>
          <w:p w14:paraId="22215747"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Other (please specify)</w:t>
            </w:r>
          </w:p>
        </w:tc>
        <w:tc>
          <w:tcPr>
            <w:tcW w:w="4590" w:type="dxa"/>
          </w:tcPr>
          <w:p w14:paraId="741DFEEE" w14:textId="52906A44"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rFonts w:ascii="Times New Roman" w:eastAsia="Times New Roman" w:hAnsi="Times New Roman" w:cs="Times New Roman"/>
                <w:sz w:val="16"/>
                <w:szCs w:val="16"/>
              </w:rPr>
              <w:t>−</w:t>
            </w:r>
          </w:p>
        </w:tc>
      </w:tr>
      <w:tr w:rsidR="00815B3C" w14:paraId="2AD57348" w14:textId="77777777">
        <w:trPr>
          <w:tblHeader/>
        </w:trPr>
        <w:tc>
          <w:tcPr>
            <w:tcW w:w="4765" w:type="dxa"/>
          </w:tcPr>
          <w:p w14:paraId="042B9DA7"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Transportation/navigation</w:t>
            </w:r>
          </w:p>
        </w:tc>
        <w:tc>
          <w:tcPr>
            <w:tcW w:w="4590" w:type="dxa"/>
          </w:tcPr>
          <w:p w14:paraId="184BB117" w14:textId="20089BE2"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2367C2FB" w14:textId="77777777">
        <w:trPr>
          <w:tblHeader/>
        </w:trPr>
        <w:tc>
          <w:tcPr>
            <w:tcW w:w="4765" w:type="dxa"/>
          </w:tcPr>
          <w:p w14:paraId="59B46646"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Offshore development</w:t>
            </w:r>
            <w:r>
              <w:rPr>
                <w:sz w:val="20"/>
                <w:szCs w:val="20"/>
                <w:vertAlign w:val="superscript"/>
              </w:rPr>
              <w:footnoteReference w:id="19"/>
            </w:r>
          </w:p>
        </w:tc>
        <w:tc>
          <w:tcPr>
            <w:tcW w:w="4590" w:type="dxa"/>
          </w:tcPr>
          <w:p w14:paraId="78C47274" w14:textId="0550E0C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6BAAA3C1" w14:textId="77777777">
        <w:trPr>
          <w:tblHeader/>
        </w:trPr>
        <w:tc>
          <w:tcPr>
            <w:tcW w:w="4765" w:type="dxa"/>
          </w:tcPr>
          <w:p w14:paraId="5EAFCDF4"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Energy production</w:t>
            </w:r>
          </w:p>
        </w:tc>
        <w:tc>
          <w:tcPr>
            <w:tcW w:w="4590" w:type="dxa"/>
          </w:tcPr>
          <w:p w14:paraId="197D0161" w14:textId="0ACCFF0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38602F59" w14:textId="77777777">
        <w:trPr>
          <w:tblHeader/>
        </w:trPr>
        <w:tc>
          <w:tcPr>
            <w:tcW w:w="4765" w:type="dxa"/>
          </w:tcPr>
          <w:p w14:paraId="0C5901D3"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Fishing (commercial and recreational)</w:t>
            </w:r>
          </w:p>
        </w:tc>
        <w:tc>
          <w:tcPr>
            <w:tcW w:w="4590" w:type="dxa"/>
          </w:tcPr>
          <w:p w14:paraId="4DA7C5E8" w14:textId="756162BF"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69504FD0" w14:textId="77777777">
        <w:trPr>
          <w:tblHeader/>
        </w:trPr>
        <w:tc>
          <w:tcPr>
            <w:tcW w:w="4765" w:type="dxa"/>
          </w:tcPr>
          <w:p w14:paraId="5D05298B"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Recreation/tourism</w:t>
            </w:r>
          </w:p>
        </w:tc>
        <w:tc>
          <w:tcPr>
            <w:tcW w:w="4590" w:type="dxa"/>
          </w:tcPr>
          <w:p w14:paraId="2A17ACE3" w14:textId="34162F1A"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73DA12BC" w14:textId="77777777">
        <w:trPr>
          <w:tblHeader/>
        </w:trPr>
        <w:tc>
          <w:tcPr>
            <w:tcW w:w="4765" w:type="dxa"/>
          </w:tcPr>
          <w:p w14:paraId="4912C61D"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Sand/gravel extraction</w:t>
            </w:r>
          </w:p>
        </w:tc>
        <w:tc>
          <w:tcPr>
            <w:tcW w:w="4590" w:type="dxa"/>
          </w:tcPr>
          <w:p w14:paraId="7047216C" w14:textId="5219B9B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013B041D" w14:textId="77777777">
        <w:trPr>
          <w:tblHeader/>
        </w:trPr>
        <w:tc>
          <w:tcPr>
            <w:tcW w:w="4765" w:type="dxa"/>
          </w:tcPr>
          <w:p w14:paraId="100DA2B9"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Dredge disposal</w:t>
            </w:r>
          </w:p>
        </w:tc>
        <w:tc>
          <w:tcPr>
            <w:tcW w:w="4590" w:type="dxa"/>
          </w:tcPr>
          <w:p w14:paraId="76284063" w14:textId="3FF6369C"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rFonts w:ascii="Times New Roman" w:eastAsia="Times New Roman" w:hAnsi="Times New Roman" w:cs="Times New Roman"/>
                <w:sz w:val="16"/>
                <w:szCs w:val="16"/>
              </w:rPr>
              <w:t>−</w:t>
            </w:r>
          </w:p>
        </w:tc>
      </w:tr>
      <w:tr w:rsidR="00815B3C" w14:paraId="10CCA0D2" w14:textId="77777777">
        <w:trPr>
          <w:tblHeader/>
        </w:trPr>
        <w:tc>
          <w:tcPr>
            <w:tcW w:w="4765" w:type="dxa"/>
          </w:tcPr>
          <w:p w14:paraId="5019809C"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Aquaculture</w:t>
            </w:r>
          </w:p>
        </w:tc>
        <w:tc>
          <w:tcPr>
            <w:tcW w:w="4590" w:type="dxa"/>
          </w:tcPr>
          <w:p w14:paraId="7D67C3BA" w14:textId="6399E10D"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t>↑</w:t>
            </w:r>
          </w:p>
        </w:tc>
      </w:tr>
      <w:tr w:rsidR="00815B3C" w14:paraId="1C5E85D7" w14:textId="77777777">
        <w:trPr>
          <w:tblHeader/>
        </w:trPr>
        <w:tc>
          <w:tcPr>
            <w:tcW w:w="4765" w:type="dxa"/>
          </w:tcPr>
          <w:p w14:paraId="154261A6"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Other (please specify)</w:t>
            </w:r>
          </w:p>
        </w:tc>
        <w:tc>
          <w:tcPr>
            <w:tcW w:w="4590" w:type="dxa"/>
          </w:tcPr>
          <w:p w14:paraId="2EA8CA1D" w14:textId="0949854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rFonts w:ascii="Times New Roman" w:eastAsia="Times New Roman" w:hAnsi="Times New Roman" w:cs="Times New Roman"/>
                <w:sz w:val="16"/>
                <w:szCs w:val="16"/>
              </w:rPr>
              <w:t>−</w:t>
            </w:r>
          </w:p>
        </w:tc>
      </w:tr>
    </w:tbl>
    <w:p w14:paraId="714151A2"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71E5AD75" w14:textId="77777777" w:rsidR="00D7544A" w:rsidRDefault="00D7544A" w:rsidP="001C079A">
      <w:pPr>
        <w:numPr>
          <w:ilvl w:val="0"/>
          <w:numId w:val="10"/>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t xml:space="preserve">For those ocean and Great Lakes resources and uses in the table above that had an increase in threat to the resource or increased use conflict in the state’s or territory’s coastal zone since the last assessment, characterize the major contributors to that increase. Place an “X” in the column if the use or phenomenon is a major contributor to the increase.  </w:t>
      </w:r>
    </w:p>
    <w:p w14:paraId="133C5A37"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1580C896" w14:textId="77777777" w:rsidR="00D7544A" w:rsidRP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jc w:val="center"/>
        <w:rPr>
          <w:b/>
          <w:szCs w:val="22"/>
        </w:rPr>
      </w:pPr>
      <w:r w:rsidRPr="00D7544A">
        <w:rPr>
          <w:b/>
          <w:szCs w:val="22"/>
        </w:rPr>
        <w:t xml:space="preserve">Major Contributors to an Increase in Threat or Use Conflict to Ocean </w:t>
      </w:r>
    </w:p>
    <w:p w14:paraId="089BD8AB" w14:textId="77777777" w:rsidR="00D7544A" w:rsidRP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jc w:val="center"/>
        <w:rPr>
          <w:szCs w:val="22"/>
        </w:rPr>
      </w:pPr>
      <w:r w:rsidRPr="00D7544A">
        <w:rPr>
          <w:b/>
          <w:szCs w:val="22"/>
        </w:rPr>
        <w:t>and Great Lakes Resources</w:t>
      </w:r>
    </w:p>
    <w:tbl>
      <w:tblPr>
        <w:tblStyle w:val="46"/>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Major Contributors to an Increase in Threat or Use Conflict to Ocean and Great Lakes Resources "/>
        <w:tblDescription w:val="The table invites reader participation. Using the resources and uses list from the previous table, the reader is asked to check (using a check mark or an &quot;X&quot;) if the following categories are contributors to an increase in threat or use conflict. The categories are: Land-based development. Offshore development. Polluted runoff. Invasive species. Fishing (commercial and recreational). Aquaculture. Recreation. Marine transportation. Dredging. Sand/mineral extraction. Ocean acidifcation. Specify any others. "/>
      </w:tblPr>
      <w:tblGrid>
        <w:gridCol w:w="2381"/>
        <w:gridCol w:w="595"/>
        <w:gridCol w:w="609"/>
        <w:gridCol w:w="421"/>
        <w:gridCol w:w="597"/>
        <w:gridCol w:w="699"/>
        <w:gridCol w:w="538"/>
        <w:gridCol w:w="538"/>
        <w:gridCol w:w="701"/>
        <w:gridCol w:w="466"/>
        <w:gridCol w:w="628"/>
        <w:gridCol w:w="628"/>
        <w:gridCol w:w="538"/>
      </w:tblGrid>
      <w:tr w:rsidR="00D7544A" w14:paraId="5FC1A783" w14:textId="77777777">
        <w:trPr>
          <w:cantSplit/>
          <w:trHeight w:val="1459"/>
          <w:tblHeader/>
        </w:trPr>
        <w:tc>
          <w:tcPr>
            <w:tcW w:w="2381" w:type="dxa"/>
            <w:shd w:val="clear" w:color="auto" w:fill="D9D9D9"/>
          </w:tcPr>
          <w:p w14:paraId="5DD3D81C"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tc>
        <w:tc>
          <w:tcPr>
            <w:tcW w:w="595" w:type="dxa"/>
            <w:shd w:val="clear" w:color="auto" w:fill="D9D9D9"/>
            <w:textDirection w:val="btLr"/>
            <w:vAlign w:val="center"/>
          </w:tcPr>
          <w:p w14:paraId="231688A9"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Land-based development</w:t>
            </w:r>
          </w:p>
        </w:tc>
        <w:tc>
          <w:tcPr>
            <w:tcW w:w="609" w:type="dxa"/>
            <w:shd w:val="clear" w:color="auto" w:fill="D9D9D9"/>
            <w:textDirection w:val="btLr"/>
            <w:vAlign w:val="center"/>
          </w:tcPr>
          <w:p w14:paraId="328570BF"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Offshore development</w:t>
            </w:r>
          </w:p>
        </w:tc>
        <w:tc>
          <w:tcPr>
            <w:tcW w:w="421" w:type="dxa"/>
            <w:shd w:val="clear" w:color="auto" w:fill="D9D9D9"/>
            <w:textDirection w:val="btLr"/>
            <w:vAlign w:val="center"/>
          </w:tcPr>
          <w:p w14:paraId="44430F73"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Polluted runoff</w:t>
            </w:r>
          </w:p>
        </w:tc>
        <w:tc>
          <w:tcPr>
            <w:tcW w:w="597" w:type="dxa"/>
            <w:shd w:val="clear" w:color="auto" w:fill="D9D9D9"/>
            <w:textDirection w:val="btLr"/>
            <w:vAlign w:val="center"/>
          </w:tcPr>
          <w:p w14:paraId="5BB4943B"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Invasive species</w:t>
            </w:r>
          </w:p>
        </w:tc>
        <w:tc>
          <w:tcPr>
            <w:tcW w:w="699" w:type="dxa"/>
            <w:shd w:val="clear" w:color="auto" w:fill="D9D9D9"/>
            <w:textDirection w:val="btLr"/>
            <w:vAlign w:val="center"/>
          </w:tcPr>
          <w:p w14:paraId="39A77307"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Fishing (Commercial and Recreational)</w:t>
            </w:r>
          </w:p>
        </w:tc>
        <w:tc>
          <w:tcPr>
            <w:tcW w:w="538" w:type="dxa"/>
            <w:shd w:val="clear" w:color="auto" w:fill="D9D9D9"/>
            <w:textDirection w:val="btLr"/>
            <w:vAlign w:val="center"/>
          </w:tcPr>
          <w:p w14:paraId="67F493FB"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Aquaculture</w:t>
            </w:r>
          </w:p>
        </w:tc>
        <w:tc>
          <w:tcPr>
            <w:tcW w:w="538" w:type="dxa"/>
            <w:shd w:val="clear" w:color="auto" w:fill="D9D9D9"/>
            <w:textDirection w:val="btLr"/>
            <w:vAlign w:val="center"/>
          </w:tcPr>
          <w:p w14:paraId="2CDDE61E"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Recreation</w:t>
            </w:r>
          </w:p>
        </w:tc>
        <w:tc>
          <w:tcPr>
            <w:tcW w:w="701" w:type="dxa"/>
            <w:shd w:val="clear" w:color="auto" w:fill="D9D9D9"/>
            <w:textDirection w:val="btLr"/>
            <w:vAlign w:val="center"/>
          </w:tcPr>
          <w:p w14:paraId="57D1CFE2"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Marine Transportation</w:t>
            </w:r>
          </w:p>
        </w:tc>
        <w:tc>
          <w:tcPr>
            <w:tcW w:w="466" w:type="dxa"/>
            <w:shd w:val="clear" w:color="auto" w:fill="D9D9D9"/>
            <w:textDirection w:val="btLr"/>
            <w:vAlign w:val="center"/>
          </w:tcPr>
          <w:p w14:paraId="2720F9C7"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Dredging</w:t>
            </w:r>
          </w:p>
        </w:tc>
        <w:tc>
          <w:tcPr>
            <w:tcW w:w="628" w:type="dxa"/>
            <w:shd w:val="clear" w:color="auto" w:fill="D9D9D9"/>
            <w:textDirection w:val="btLr"/>
            <w:vAlign w:val="center"/>
          </w:tcPr>
          <w:p w14:paraId="371B179E"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Sand/Mineral Extraction</w:t>
            </w:r>
          </w:p>
        </w:tc>
        <w:tc>
          <w:tcPr>
            <w:tcW w:w="628" w:type="dxa"/>
            <w:shd w:val="clear" w:color="auto" w:fill="D9D9D9"/>
            <w:textDirection w:val="btLr"/>
            <w:vAlign w:val="center"/>
          </w:tcPr>
          <w:p w14:paraId="2565D773"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Ocean Acidification</w:t>
            </w:r>
          </w:p>
        </w:tc>
        <w:tc>
          <w:tcPr>
            <w:tcW w:w="538" w:type="dxa"/>
            <w:shd w:val="clear" w:color="auto" w:fill="D9D9D9"/>
            <w:textDirection w:val="btLr"/>
            <w:vAlign w:val="center"/>
          </w:tcPr>
          <w:p w14:paraId="4F072274" w14:textId="77777777" w:rsidR="00D7544A" w:rsidRDefault="00D7544A">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113" w:right="113"/>
              <w:jc w:val="center"/>
              <w:rPr>
                <w:sz w:val="16"/>
                <w:szCs w:val="16"/>
              </w:rPr>
            </w:pPr>
            <w:r>
              <w:rPr>
                <w:sz w:val="16"/>
                <w:szCs w:val="16"/>
              </w:rPr>
              <w:t>Other (Specify)</w:t>
            </w:r>
          </w:p>
        </w:tc>
      </w:tr>
      <w:tr w:rsidR="00815B3C" w14:paraId="3A35F3E6" w14:textId="77777777">
        <w:trPr>
          <w:trHeight w:val="129"/>
          <w:tblHeader/>
        </w:trPr>
        <w:tc>
          <w:tcPr>
            <w:tcW w:w="2381" w:type="dxa"/>
          </w:tcPr>
          <w:p w14:paraId="23443198" w14:textId="0F9558D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i/>
                <w:color w:val="808080"/>
                <w:sz w:val="20"/>
                <w:szCs w:val="20"/>
              </w:rPr>
            </w:pPr>
            <w:r w:rsidRPr="004C3657">
              <w:rPr>
                <w:sz w:val="20"/>
              </w:rPr>
              <w:t>Benthic Habitat</w:t>
            </w:r>
          </w:p>
        </w:tc>
        <w:tc>
          <w:tcPr>
            <w:tcW w:w="595" w:type="dxa"/>
            <w:vAlign w:val="center"/>
          </w:tcPr>
          <w:p w14:paraId="0A2F685E"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color w:val="808080"/>
              </w:rPr>
            </w:pPr>
          </w:p>
        </w:tc>
        <w:tc>
          <w:tcPr>
            <w:tcW w:w="609" w:type="dxa"/>
            <w:vAlign w:val="center"/>
          </w:tcPr>
          <w:p w14:paraId="57C390F3" w14:textId="2A261DAD"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color w:val="808080"/>
              </w:rPr>
            </w:pPr>
            <w:r w:rsidRPr="004C3657">
              <w:rPr>
                <w:sz w:val="18"/>
              </w:rPr>
              <w:t>X</w:t>
            </w:r>
          </w:p>
        </w:tc>
        <w:tc>
          <w:tcPr>
            <w:tcW w:w="421" w:type="dxa"/>
            <w:vAlign w:val="center"/>
          </w:tcPr>
          <w:p w14:paraId="049C99F7" w14:textId="161F79D2"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color w:val="808080"/>
              </w:rPr>
            </w:pPr>
            <w:r w:rsidRPr="004C3657">
              <w:rPr>
                <w:sz w:val="18"/>
              </w:rPr>
              <w:t>X</w:t>
            </w:r>
          </w:p>
        </w:tc>
        <w:tc>
          <w:tcPr>
            <w:tcW w:w="597" w:type="dxa"/>
            <w:vAlign w:val="center"/>
          </w:tcPr>
          <w:p w14:paraId="06CB4A7D" w14:textId="509137F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color w:val="808080"/>
              </w:rPr>
            </w:pPr>
          </w:p>
        </w:tc>
        <w:tc>
          <w:tcPr>
            <w:tcW w:w="699" w:type="dxa"/>
            <w:vAlign w:val="center"/>
          </w:tcPr>
          <w:p w14:paraId="3FF541E7" w14:textId="6E1DE8C8"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color w:val="808080"/>
              </w:rPr>
            </w:pPr>
          </w:p>
        </w:tc>
        <w:tc>
          <w:tcPr>
            <w:tcW w:w="538" w:type="dxa"/>
            <w:vAlign w:val="center"/>
          </w:tcPr>
          <w:p w14:paraId="3EEE0001" w14:textId="0C7834E0"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color w:val="808080"/>
              </w:rPr>
            </w:pPr>
          </w:p>
        </w:tc>
        <w:tc>
          <w:tcPr>
            <w:tcW w:w="538" w:type="dxa"/>
            <w:vAlign w:val="center"/>
          </w:tcPr>
          <w:p w14:paraId="4B82EBF9"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color w:val="808080"/>
              </w:rPr>
            </w:pPr>
          </w:p>
        </w:tc>
        <w:tc>
          <w:tcPr>
            <w:tcW w:w="701" w:type="dxa"/>
            <w:vAlign w:val="center"/>
          </w:tcPr>
          <w:p w14:paraId="78A37F7A" w14:textId="2C4696F9"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color w:val="808080"/>
              </w:rPr>
            </w:pPr>
            <w:r w:rsidRPr="004C3657">
              <w:rPr>
                <w:sz w:val="18"/>
              </w:rPr>
              <w:t>X</w:t>
            </w:r>
          </w:p>
        </w:tc>
        <w:tc>
          <w:tcPr>
            <w:tcW w:w="466" w:type="dxa"/>
            <w:vAlign w:val="center"/>
          </w:tcPr>
          <w:p w14:paraId="335E6B39" w14:textId="38E53B36"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i/>
                <w:color w:val="808080"/>
              </w:rPr>
            </w:pPr>
            <w:r w:rsidRPr="004C3657">
              <w:rPr>
                <w:sz w:val="18"/>
              </w:rPr>
              <w:t>X</w:t>
            </w:r>
          </w:p>
        </w:tc>
        <w:tc>
          <w:tcPr>
            <w:tcW w:w="628" w:type="dxa"/>
            <w:vAlign w:val="center"/>
          </w:tcPr>
          <w:p w14:paraId="484445F2"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28" w:type="dxa"/>
            <w:vAlign w:val="center"/>
          </w:tcPr>
          <w:p w14:paraId="7E3C1F64"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638D2E4C"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15B3C" w14:paraId="2FFBD398" w14:textId="77777777">
        <w:trPr>
          <w:trHeight w:val="133"/>
          <w:tblHeader/>
        </w:trPr>
        <w:tc>
          <w:tcPr>
            <w:tcW w:w="2381" w:type="dxa"/>
          </w:tcPr>
          <w:p w14:paraId="42DA93AC" w14:textId="7C96E853"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sidRPr="004C3657">
              <w:rPr>
                <w:sz w:val="20"/>
              </w:rPr>
              <w:t>Living marine resources</w:t>
            </w:r>
          </w:p>
        </w:tc>
        <w:tc>
          <w:tcPr>
            <w:tcW w:w="595" w:type="dxa"/>
            <w:vAlign w:val="center"/>
          </w:tcPr>
          <w:p w14:paraId="56601482" w14:textId="445BBEA6"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609" w:type="dxa"/>
            <w:vAlign w:val="center"/>
          </w:tcPr>
          <w:p w14:paraId="3EFFB610" w14:textId="0EADC1F2"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421" w:type="dxa"/>
            <w:vAlign w:val="center"/>
          </w:tcPr>
          <w:p w14:paraId="72F860CC" w14:textId="3AF61A03"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597" w:type="dxa"/>
            <w:vAlign w:val="center"/>
          </w:tcPr>
          <w:p w14:paraId="3DA65BE9" w14:textId="0E50A84E"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699" w:type="dxa"/>
            <w:vAlign w:val="center"/>
          </w:tcPr>
          <w:p w14:paraId="3220BF67" w14:textId="47556930"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538" w:type="dxa"/>
            <w:vAlign w:val="center"/>
          </w:tcPr>
          <w:p w14:paraId="2D5BB061"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318A4A89" w14:textId="32B140C3"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701" w:type="dxa"/>
            <w:vAlign w:val="center"/>
          </w:tcPr>
          <w:p w14:paraId="215A46AF" w14:textId="550E4903"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466" w:type="dxa"/>
            <w:vAlign w:val="center"/>
          </w:tcPr>
          <w:p w14:paraId="1F56640B"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28" w:type="dxa"/>
            <w:vAlign w:val="center"/>
          </w:tcPr>
          <w:p w14:paraId="5048C3E0"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28" w:type="dxa"/>
            <w:vAlign w:val="center"/>
          </w:tcPr>
          <w:p w14:paraId="128F45F7" w14:textId="2013DF91"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538" w:type="dxa"/>
            <w:vAlign w:val="center"/>
          </w:tcPr>
          <w:p w14:paraId="1D7BC330"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15B3C" w14:paraId="6E1B3C82" w14:textId="77777777">
        <w:trPr>
          <w:trHeight w:val="126"/>
          <w:tblHeader/>
        </w:trPr>
        <w:tc>
          <w:tcPr>
            <w:tcW w:w="2381" w:type="dxa"/>
          </w:tcPr>
          <w:p w14:paraId="6AF128CF" w14:textId="54025ED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sidRPr="004C3657">
              <w:rPr>
                <w:sz w:val="20"/>
              </w:rPr>
              <w:t>Cultural/historic</w:t>
            </w:r>
          </w:p>
        </w:tc>
        <w:tc>
          <w:tcPr>
            <w:tcW w:w="595" w:type="dxa"/>
            <w:vAlign w:val="center"/>
          </w:tcPr>
          <w:p w14:paraId="40B78F0D" w14:textId="79FD4A26"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609" w:type="dxa"/>
            <w:vAlign w:val="center"/>
          </w:tcPr>
          <w:p w14:paraId="5CF7B751"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21" w:type="dxa"/>
            <w:vAlign w:val="center"/>
          </w:tcPr>
          <w:p w14:paraId="26409736" w14:textId="0512912A"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597" w:type="dxa"/>
            <w:vAlign w:val="center"/>
          </w:tcPr>
          <w:p w14:paraId="16F5C4F7"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99" w:type="dxa"/>
            <w:vAlign w:val="center"/>
          </w:tcPr>
          <w:p w14:paraId="6D92031B"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158E18AC"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07554DB0"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701" w:type="dxa"/>
            <w:vAlign w:val="center"/>
          </w:tcPr>
          <w:p w14:paraId="6E920C30"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66" w:type="dxa"/>
            <w:vAlign w:val="center"/>
          </w:tcPr>
          <w:p w14:paraId="73EA7091" w14:textId="3457A764"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628" w:type="dxa"/>
            <w:vAlign w:val="center"/>
          </w:tcPr>
          <w:p w14:paraId="03ED5082"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28" w:type="dxa"/>
            <w:vAlign w:val="center"/>
          </w:tcPr>
          <w:p w14:paraId="42363902"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3535DAE4"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15B3C" w14:paraId="53AF7396" w14:textId="77777777">
        <w:trPr>
          <w:trHeight w:val="126"/>
          <w:tblHeader/>
        </w:trPr>
        <w:tc>
          <w:tcPr>
            <w:tcW w:w="2381" w:type="dxa"/>
          </w:tcPr>
          <w:p w14:paraId="237310D4" w14:textId="45EC9A43"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rPr>
            </w:pPr>
            <w:r w:rsidRPr="004C3657">
              <w:rPr>
                <w:sz w:val="20"/>
              </w:rPr>
              <w:t>Offshore Development</w:t>
            </w:r>
            <w:r w:rsidRPr="004C3657">
              <w:rPr>
                <w:sz w:val="13"/>
              </w:rPr>
              <w:t>31</w:t>
            </w:r>
          </w:p>
        </w:tc>
        <w:tc>
          <w:tcPr>
            <w:tcW w:w="595" w:type="dxa"/>
            <w:vAlign w:val="center"/>
          </w:tcPr>
          <w:p w14:paraId="10594FC3" w14:textId="77777777"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p>
        </w:tc>
        <w:tc>
          <w:tcPr>
            <w:tcW w:w="609" w:type="dxa"/>
            <w:vAlign w:val="center"/>
          </w:tcPr>
          <w:p w14:paraId="4D55AEE6" w14:textId="20E6C506"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421" w:type="dxa"/>
            <w:vAlign w:val="center"/>
          </w:tcPr>
          <w:p w14:paraId="6B239D32" w14:textId="502131FF"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r w:rsidRPr="004C3657">
              <w:rPr>
                <w:sz w:val="18"/>
              </w:rPr>
              <w:t>X</w:t>
            </w:r>
          </w:p>
        </w:tc>
        <w:tc>
          <w:tcPr>
            <w:tcW w:w="597" w:type="dxa"/>
            <w:vAlign w:val="center"/>
          </w:tcPr>
          <w:p w14:paraId="505279BB"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99" w:type="dxa"/>
            <w:vAlign w:val="center"/>
          </w:tcPr>
          <w:p w14:paraId="0714CA70"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43A6D373"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720AB56C"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701" w:type="dxa"/>
            <w:vAlign w:val="center"/>
          </w:tcPr>
          <w:p w14:paraId="1FDED77D"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66" w:type="dxa"/>
            <w:vAlign w:val="center"/>
          </w:tcPr>
          <w:p w14:paraId="42FD9593" w14:textId="77777777"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p>
        </w:tc>
        <w:tc>
          <w:tcPr>
            <w:tcW w:w="628" w:type="dxa"/>
            <w:vAlign w:val="center"/>
          </w:tcPr>
          <w:p w14:paraId="156006F7"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28" w:type="dxa"/>
            <w:vAlign w:val="center"/>
          </w:tcPr>
          <w:p w14:paraId="1FF7EE0D"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057424AB"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15B3C" w14:paraId="13AD983A" w14:textId="77777777">
        <w:trPr>
          <w:trHeight w:val="126"/>
          <w:tblHeader/>
        </w:trPr>
        <w:tc>
          <w:tcPr>
            <w:tcW w:w="2381" w:type="dxa"/>
          </w:tcPr>
          <w:p w14:paraId="78C90C7E" w14:textId="095178EC"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rPr>
            </w:pPr>
            <w:r w:rsidRPr="004C3657">
              <w:rPr>
                <w:sz w:val="20"/>
              </w:rPr>
              <w:t>Energy Production</w:t>
            </w:r>
          </w:p>
        </w:tc>
        <w:tc>
          <w:tcPr>
            <w:tcW w:w="595" w:type="dxa"/>
            <w:vAlign w:val="center"/>
          </w:tcPr>
          <w:p w14:paraId="53F1355C" w14:textId="77777777"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p>
        </w:tc>
        <w:tc>
          <w:tcPr>
            <w:tcW w:w="609" w:type="dxa"/>
            <w:vAlign w:val="center"/>
          </w:tcPr>
          <w:p w14:paraId="6798E05D" w14:textId="1598ADDC"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421" w:type="dxa"/>
            <w:vAlign w:val="center"/>
          </w:tcPr>
          <w:p w14:paraId="6EE436BC" w14:textId="1D528646"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r w:rsidRPr="004C3657">
              <w:rPr>
                <w:sz w:val="18"/>
              </w:rPr>
              <w:t>X</w:t>
            </w:r>
          </w:p>
        </w:tc>
        <w:tc>
          <w:tcPr>
            <w:tcW w:w="597" w:type="dxa"/>
            <w:vAlign w:val="center"/>
          </w:tcPr>
          <w:p w14:paraId="4414BA2A"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99" w:type="dxa"/>
            <w:vAlign w:val="center"/>
          </w:tcPr>
          <w:p w14:paraId="6A36BE70"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5134BF14"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6F934DC9"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701" w:type="dxa"/>
            <w:vAlign w:val="center"/>
          </w:tcPr>
          <w:p w14:paraId="011C0AF7"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66" w:type="dxa"/>
            <w:vAlign w:val="center"/>
          </w:tcPr>
          <w:p w14:paraId="2BDD4B6C" w14:textId="77777777"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p>
        </w:tc>
        <w:tc>
          <w:tcPr>
            <w:tcW w:w="628" w:type="dxa"/>
            <w:vAlign w:val="center"/>
          </w:tcPr>
          <w:p w14:paraId="63A32FB9"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28" w:type="dxa"/>
            <w:vAlign w:val="center"/>
          </w:tcPr>
          <w:p w14:paraId="066AA81C"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44BFF883"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15B3C" w14:paraId="620128C7" w14:textId="77777777">
        <w:trPr>
          <w:trHeight w:val="126"/>
          <w:tblHeader/>
        </w:trPr>
        <w:tc>
          <w:tcPr>
            <w:tcW w:w="2381" w:type="dxa"/>
          </w:tcPr>
          <w:p w14:paraId="01F5EB7F" w14:textId="77777777" w:rsidR="00815B3C" w:rsidRPr="004C3657" w:rsidRDefault="00815B3C" w:rsidP="00815B3C">
            <w:pPr>
              <w:pStyle w:val="TableParagraph"/>
              <w:rPr>
                <w:rFonts w:ascii="Calibri" w:eastAsia="Calibri" w:hAnsi="Calibri" w:cs="Calibri"/>
                <w:sz w:val="20"/>
                <w:szCs w:val="20"/>
              </w:rPr>
            </w:pPr>
            <w:r w:rsidRPr="004C3657">
              <w:rPr>
                <w:rFonts w:ascii="Calibri"/>
                <w:sz w:val="20"/>
              </w:rPr>
              <w:t>Fishing (Commercial and</w:t>
            </w:r>
          </w:p>
          <w:p w14:paraId="272D1F19" w14:textId="5258263A"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rPr>
            </w:pPr>
            <w:r w:rsidRPr="004C3657">
              <w:rPr>
                <w:sz w:val="20"/>
              </w:rPr>
              <w:t>Recreational)</w:t>
            </w:r>
          </w:p>
        </w:tc>
        <w:tc>
          <w:tcPr>
            <w:tcW w:w="595" w:type="dxa"/>
            <w:vAlign w:val="center"/>
          </w:tcPr>
          <w:p w14:paraId="090EC5AC" w14:textId="77777777"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p>
        </w:tc>
        <w:tc>
          <w:tcPr>
            <w:tcW w:w="609" w:type="dxa"/>
            <w:vAlign w:val="center"/>
          </w:tcPr>
          <w:p w14:paraId="16C204D2"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21" w:type="dxa"/>
            <w:vAlign w:val="center"/>
          </w:tcPr>
          <w:p w14:paraId="2C3F9BA5" w14:textId="1ABF56AB"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r w:rsidRPr="004C3657">
              <w:rPr>
                <w:sz w:val="18"/>
              </w:rPr>
              <w:t>X</w:t>
            </w:r>
          </w:p>
        </w:tc>
        <w:tc>
          <w:tcPr>
            <w:tcW w:w="597" w:type="dxa"/>
            <w:vAlign w:val="center"/>
          </w:tcPr>
          <w:p w14:paraId="1F42DAFD" w14:textId="396C8F33"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699" w:type="dxa"/>
            <w:vAlign w:val="center"/>
          </w:tcPr>
          <w:p w14:paraId="62D7F1C7" w14:textId="14BE7065"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538" w:type="dxa"/>
            <w:vAlign w:val="center"/>
          </w:tcPr>
          <w:p w14:paraId="11633F47"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277F546C"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701" w:type="dxa"/>
            <w:vAlign w:val="center"/>
          </w:tcPr>
          <w:p w14:paraId="5AD66D9A"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66" w:type="dxa"/>
            <w:vAlign w:val="center"/>
          </w:tcPr>
          <w:p w14:paraId="6F3799E3" w14:textId="77777777"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p>
        </w:tc>
        <w:tc>
          <w:tcPr>
            <w:tcW w:w="628" w:type="dxa"/>
            <w:vAlign w:val="center"/>
          </w:tcPr>
          <w:p w14:paraId="43179DB7"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28" w:type="dxa"/>
            <w:vAlign w:val="center"/>
          </w:tcPr>
          <w:p w14:paraId="7C0A3FE2" w14:textId="68EA9680"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538" w:type="dxa"/>
            <w:vAlign w:val="center"/>
          </w:tcPr>
          <w:p w14:paraId="3041A91A"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15B3C" w14:paraId="7B00AD27" w14:textId="77777777">
        <w:trPr>
          <w:trHeight w:val="126"/>
          <w:tblHeader/>
        </w:trPr>
        <w:tc>
          <w:tcPr>
            <w:tcW w:w="2381" w:type="dxa"/>
          </w:tcPr>
          <w:p w14:paraId="16C8DF4F" w14:textId="0A9C951A"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sz w:val="20"/>
              </w:rPr>
            </w:pPr>
            <w:r w:rsidRPr="004C3657">
              <w:rPr>
                <w:sz w:val="20"/>
              </w:rPr>
              <w:t>Recreation and Tourism</w:t>
            </w:r>
          </w:p>
        </w:tc>
        <w:tc>
          <w:tcPr>
            <w:tcW w:w="595" w:type="dxa"/>
            <w:vAlign w:val="center"/>
          </w:tcPr>
          <w:p w14:paraId="332B9D10" w14:textId="77777777"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p>
        </w:tc>
        <w:tc>
          <w:tcPr>
            <w:tcW w:w="609" w:type="dxa"/>
            <w:vAlign w:val="center"/>
          </w:tcPr>
          <w:p w14:paraId="2B352D9B"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21" w:type="dxa"/>
            <w:vAlign w:val="center"/>
          </w:tcPr>
          <w:p w14:paraId="32234F07" w14:textId="3410CFCD"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r w:rsidRPr="004C3657">
              <w:rPr>
                <w:sz w:val="18"/>
              </w:rPr>
              <w:t>X</w:t>
            </w:r>
          </w:p>
        </w:tc>
        <w:tc>
          <w:tcPr>
            <w:tcW w:w="597" w:type="dxa"/>
            <w:vAlign w:val="center"/>
          </w:tcPr>
          <w:p w14:paraId="0F9B9078"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99" w:type="dxa"/>
            <w:vAlign w:val="center"/>
          </w:tcPr>
          <w:p w14:paraId="5E0205A9"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0EA01BD5"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538" w:type="dxa"/>
            <w:vAlign w:val="center"/>
          </w:tcPr>
          <w:p w14:paraId="2F588263"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701" w:type="dxa"/>
            <w:vAlign w:val="center"/>
          </w:tcPr>
          <w:p w14:paraId="718ED8CB"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66" w:type="dxa"/>
            <w:vAlign w:val="center"/>
          </w:tcPr>
          <w:p w14:paraId="101FD2DE" w14:textId="77777777" w:rsidR="00815B3C" w:rsidRPr="004C3657"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sz w:val="18"/>
              </w:rPr>
            </w:pPr>
          </w:p>
        </w:tc>
        <w:tc>
          <w:tcPr>
            <w:tcW w:w="628" w:type="dxa"/>
            <w:vAlign w:val="center"/>
          </w:tcPr>
          <w:p w14:paraId="2FE95083"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628" w:type="dxa"/>
            <w:vAlign w:val="center"/>
          </w:tcPr>
          <w:p w14:paraId="24C27E78" w14:textId="0400BEA6"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sidRPr="004C3657">
              <w:rPr>
                <w:sz w:val="18"/>
              </w:rPr>
              <w:t>X</w:t>
            </w:r>
          </w:p>
        </w:tc>
        <w:tc>
          <w:tcPr>
            <w:tcW w:w="538" w:type="dxa"/>
            <w:vAlign w:val="center"/>
          </w:tcPr>
          <w:p w14:paraId="547A8301" w14:textId="77777777" w:rsidR="00815B3C" w:rsidRDefault="00815B3C" w:rsidP="00815B3C">
            <w:pP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bl>
    <w:p w14:paraId="1A97FB9C"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39C54C1" w14:textId="261047A6" w:rsidR="00D7544A" w:rsidRDefault="00D7544A" w:rsidP="001C079A">
      <w:pPr>
        <w:numPr>
          <w:ilvl w:val="0"/>
          <w:numId w:val="10"/>
        </w:numPr>
        <w:pBdr>
          <w:top w:val="single" w:sz="6" w:space="0" w:color="FFFFFF"/>
          <w:left w:val="single" w:sz="6" w:space="0" w:color="FFFFFF"/>
          <w:bottom w:val="single" w:sz="6" w:space="0" w:color="FFFFFF"/>
          <w:right w:val="single" w:sz="6" w:space="0" w:color="FFFFFF"/>
        </w:pBdr>
        <w:tabs>
          <w:tab w:val="left" w:pos="-180"/>
          <w:tab w:val="left" w:pos="36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t xml:space="preserve">If available, briefly list and summarize the results of any additional state- or territory-specific data or reports on the status and trends of ocean and Great Lakes resources or threats to those resources </w:t>
      </w:r>
      <w:r>
        <w:lastRenderedPageBreak/>
        <w:t xml:space="preserve">since the last assessment to augment the national data sets. </w:t>
      </w:r>
      <w:r>
        <w:br/>
      </w:r>
    </w:p>
    <w:p w14:paraId="07405E79" w14:textId="17344EAB" w:rsidR="00B20173" w:rsidRPr="004C3657" w:rsidRDefault="00B20173" w:rsidP="00B20173">
      <w:pPr>
        <w:pStyle w:val="BodyText"/>
        <w:ind w:right="50"/>
      </w:pPr>
      <w:r w:rsidRPr="004C3657">
        <w:t>Continuous threats to maintaining viable populations of all oceanic species include erosion</w:t>
      </w:r>
      <w:r>
        <w:t>, severe storm surge</w:t>
      </w:r>
      <w:r w:rsidRPr="004C3657">
        <w:t>, marine habitat loss,</w:t>
      </w:r>
      <w:r>
        <w:t xml:space="preserve"> bycatch, </w:t>
      </w:r>
      <w:r w:rsidRPr="004C3657">
        <w:t xml:space="preserve">invasive species, </w:t>
      </w:r>
      <w:r>
        <w:t xml:space="preserve">NPS </w:t>
      </w:r>
      <w:r w:rsidRPr="004C3657">
        <w:t>pollution, hypoxia, decreased freshwater inflows, and ocean acidification</w:t>
      </w:r>
      <w:r>
        <w:t>,</w:t>
      </w:r>
      <w:r w:rsidRPr="004C3657">
        <w:t xml:space="preserve"> </w:t>
      </w:r>
      <w:r>
        <w:t>as</w:t>
      </w:r>
      <w:r w:rsidRPr="004C3657">
        <w:t xml:space="preserve"> described below.</w:t>
      </w:r>
    </w:p>
    <w:p w14:paraId="64C11C65" w14:textId="77777777" w:rsidR="00815B3C" w:rsidRPr="00815B3C" w:rsidRDefault="00815B3C" w:rsidP="00815B3C">
      <w:pPr>
        <w:pStyle w:val="ListParagraph"/>
        <w:ind w:right="50"/>
        <w:rPr>
          <w:color w:val="365F91" w:themeColor="accent1" w:themeShade="BF"/>
        </w:rPr>
      </w:pPr>
    </w:p>
    <w:p w14:paraId="7A025BC5" w14:textId="5742B309" w:rsidR="001E0B25" w:rsidRPr="004C3657" w:rsidRDefault="001E0B25" w:rsidP="001E0B25">
      <w:pPr>
        <w:pStyle w:val="BodyText"/>
        <w:ind w:right="50"/>
      </w:pPr>
      <w:r w:rsidRPr="004C3657">
        <w:t xml:space="preserve">Erosion and </w:t>
      </w:r>
      <w:r>
        <w:t>severe storm surge</w:t>
      </w:r>
      <w:r w:rsidRPr="004C3657">
        <w:t xml:space="preserve"> are stressors to ocean resources as they change environmental conditions and lead to habitat loss. Ocean resources provide a suite of ecosystem services including the provision of habitat, protection against storms and flooding, erosion control, food, recreational opportunities, and water purification (waste and nutrient regulation). Erosion and </w:t>
      </w:r>
      <w:r>
        <w:t>storm surge</w:t>
      </w:r>
      <w:r w:rsidRPr="004C3657">
        <w:t xml:space="preserve"> are direct threats to these services, along with other factors such as decreased river discharges, alteration of water flows, development and damage from commercial and recreational use, </w:t>
      </w:r>
      <w:r>
        <w:t>NPS</w:t>
      </w:r>
      <w:r w:rsidRPr="004C3657">
        <w:t xml:space="preserve"> source pollution, </w:t>
      </w:r>
      <w:r>
        <w:t xml:space="preserve">and </w:t>
      </w:r>
      <w:r w:rsidRPr="004C3657">
        <w:t>invasive species.</w:t>
      </w:r>
    </w:p>
    <w:p w14:paraId="2F771EA1" w14:textId="77777777" w:rsidR="00815B3C" w:rsidRPr="00815B3C" w:rsidRDefault="00815B3C" w:rsidP="00815B3C">
      <w:pPr>
        <w:pStyle w:val="ListParagraph"/>
        <w:ind w:right="50"/>
        <w:rPr>
          <w:color w:val="365F91" w:themeColor="accent1" w:themeShade="BF"/>
        </w:rPr>
      </w:pPr>
    </w:p>
    <w:p w14:paraId="51982D6B" w14:textId="19DFDF98" w:rsidR="001B24A9" w:rsidRPr="004C3657" w:rsidRDefault="001B24A9" w:rsidP="001B24A9">
      <w:pPr>
        <w:pStyle w:val="BodyText"/>
        <w:ind w:right="50"/>
      </w:pPr>
      <w:r w:rsidRPr="004C3657">
        <w:t xml:space="preserve">Habitat loss can have significant impacts on marine species populations and may result from erosion and </w:t>
      </w:r>
      <w:r>
        <w:t>storm surge</w:t>
      </w:r>
      <w:r w:rsidRPr="004C3657">
        <w:t>, decrease in river discharges, alteration of water flows, and damage from commercial and recreational use among other things. The removal of oil platforms can also contribute to loss of marine habitat. An alternative to their complete removal is to convert these platforms into artificial reefs. The Department of Interior’s Bureau of Safety and Environmental Enforcement developed a “Rigs-to-Reefs” national policy that allows non-producing oil platforms to be converted into artificial reefs, creating marine habitat. The program has been popular among fishermen, the oil industry, and regulators around the Gulf of</w:t>
      </w:r>
      <w:r>
        <w:t xml:space="preserve"> America</w:t>
      </w:r>
      <w:r w:rsidRPr="004C3657">
        <w:t xml:space="preserve">. Texas has an Artificial Reef Plan and Program that allows the TPWD to enhance, promote, maintain and monitor the artificial reefs off the Texas coast. There are currently </w:t>
      </w:r>
      <w:r>
        <w:t xml:space="preserve">66 </w:t>
      </w:r>
      <w:r w:rsidRPr="004C3657">
        <w:t xml:space="preserve">artificial reef sites in Texas a total of </w:t>
      </w:r>
      <w:r w:rsidR="00476A91">
        <w:t xml:space="preserve">5.37 </w:t>
      </w:r>
      <w:r>
        <w:t>sq. mi.</w:t>
      </w:r>
      <w:r w:rsidRPr="004C3657">
        <w:t xml:space="preserve"> of important habitat supporting activities such as commercial and recreational fishing and diving </w:t>
      </w:r>
    </w:p>
    <w:p w14:paraId="089C32DE" w14:textId="77777777" w:rsidR="00815B3C" w:rsidRPr="00815B3C" w:rsidRDefault="00815B3C" w:rsidP="00815B3C">
      <w:pPr>
        <w:pStyle w:val="ListParagraph"/>
        <w:ind w:right="50"/>
        <w:rPr>
          <w:color w:val="365F91" w:themeColor="accent1" w:themeShade="BF"/>
        </w:rPr>
      </w:pPr>
    </w:p>
    <w:p w14:paraId="6B5832E8" w14:textId="012C9CF1" w:rsidR="00815B3C" w:rsidRPr="004C3657" w:rsidRDefault="00815B3C" w:rsidP="0032001C">
      <w:pPr>
        <w:pStyle w:val="BodyText"/>
        <w:ind w:right="50"/>
      </w:pPr>
      <w:r w:rsidRPr="004C3657">
        <w:t>Bycatch from commercial trawl and other fisheries threaten non-target species in all life history stages</w:t>
      </w:r>
      <w:r w:rsidR="00483543">
        <w:t xml:space="preserve"> as well as </w:t>
      </w:r>
      <w:r w:rsidRPr="004C3657">
        <w:t xml:space="preserve">endangered and threatened species. </w:t>
      </w:r>
      <w:r w:rsidR="007720C3">
        <w:t>In</w:t>
      </w:r>
      <w:r w:rsidRPr="004C3657">
        <w:t xml:space="preserve"> response to this threat, in 1998 the National Marine Fisheries Service (NMFS) implemented the use of bycatch reduction devices (BRD) by Gulf shrimp trawlers. This implementation is estimated to save millions of juvenile red snapper and other finfish from being caught in shrimp trawls (Fletcher, 2014). To reduce regulatory conflict between state and federal mandates and to ensure shrimp vessels can fish in both state and federal waters, T</w:t>
      </w:r>
      <w:r w:rsidR="007720C3">
        <w:t>PWD</w:t>
      </w:r>
      <w:r w:rsidRPr="004C3657">
        <w:t xml:space="preserve"> mandates shrimp trawlers be equipped with BRDs and </w:t>
      </w:r>
      <w:r w:rsidR="00540CBD">
        <w:t xml:space="preserve">only approves BRD devices </w:t>
      </w:r>
      <w:r w:rsidRPr="004C3657">
        <w:t>previously approved by NMFS (Riechers, 2010).</w:t>
      </w:r>
    </w:p>
    <w:p w14:paraId="31A5DA54" w14:textId="77777777" w:rsidR="00815B3C" w:rsidRPr="004C3657" w:rsidRDefault="00815B3C" w:rsidP="00815B3C">
      <w:pPr>
        <w:pStyle w:val="ListParagraph"/>
        <w:ind w:right="50"/>
      </w:pPr>
    </w:p>
    <w:p w14:paraId="42B59FA8" w14:textId="730CD03B" w:rsidR="00815B3C" w:rsidRPr="004C3657" w:rsidRDefault="00815B3C" w:rsidP="0032001C">
      <w:pPr>
        <w:pStyle w:val="BodyText"/>
        <w:ind w:right="50"/>
      </w:pPr>
      <w:r w:rsidRPr="004C3657">
        <w:t>Invasive species are known to pose a threat to indigenous habitats, food webs, and marine species. Although some invasive species arrive because of warming temperatures, most invasive species are transported by commercial vessels ballast water, ship hulls, or by accidental or intentional release from marine aquaria and aquaculture facilities. The Texas Invasive Species Coordinating Committee was established in 2009 to coordinate state agencies efforts and prevent and manage invasive species in Texas (Texas Parks and Wildlife Department, 2019b; Texas Invasives, 20</w:t>
      </w:r>
      <w:r w:rsidR="00240B26">
        <w:t>24</w:t>
      </w:r>
      <w:r w:rsidRPr="004C3657">
        <w:t>).</w:t>
      </w:r>
    </w:p>
    <w:p w14:paraId="4CBAD363" w14:textId="77777777" w:rsidR="00815B3C" w:rsidRPr="00815B3C" w:rsidRDefault="00815B3C" w:rsidP="00815B3C">
      <w:pPr>
        <w:pStyle w:val="ListParagraph"/>
        <w:ind w:right="50"/>
        <w:rPr>
          <w:color w:val="365F91" w:themeColor="accent1" w:themeShade="BF"/>
        </w:rPr>
      </w:pPr>
    </w:p>
    <w:p w14:paraId="14A171D0" w14:textId="2C15613B" w:rsidR="00453B11" w:rsidRPr="004C3657" w:rsidRDefault="00453B11" w:rsidP="00453B11">
      <w:pPr>
        <w:pStyle w:val="BodyText"/>
        <w:ind w:right="50"/>
      </w:pPr>
      <w:r w:rsidRPr="004C3657">
        <w:t xml:space="preserve">Water quality and quantity, which are crucial for healthy ocean resources and coastal populations, are continuously affected by development, </w:t>
      </w:r>
      <w:r w:rsidR="00540CBD">
        <w:t>NPS</w:t>
      </w:r>
      <w:r w:rsidR="00540CBD" w:rsidRPr="004C3657">
        <w:t xml:space="preserve"> pollution</w:t>
      </w:r>
      <w:r w:rsidRPr="004C3657">
        <w:t xml:space="preserve"> and decreased freshwater inflows. As </w:t>
      </w:r>
      <w:r w:rsidR="00540CBD">
        <w:t xml:space="preserve">human </w:t>
      </w:r>
      <w:r w:rsidRPr="004C3657">
        <w:t>population increases and land</w:t>
      </w:r>
      <w:r w:rsidR="00540CBD">
        <w:t xml:space="preserve"> use changes, </w:t>
      </w:r>
      <w:r w:rsidRPr="004C3657">
        <w:t xml:space="preserve">so do the impacts of NPS. The infamous “dead zone” in the Gulf of </w:t>
      </w:r>
      <w:r>
        <w:t>America</w:t>
      </w:r>
      <w:r w:rsidRPr="004C3657">
        <w:t xml:space="preserve"> (off the coast of Louisiana and part of Texas) illustrates the environmental impact NPS can have</w:t>
      </w:r>
      <w:r>
        <w:t xml:space="preserve">. </w:t>
      </w:r>
      <w:r w:rsidRPr="004C3657">
        <w:t xml:space="preserve">Dead zones occur when fertilizer runoff congests waterways with nutrients, such as nitrogen and phosphorous, leading to an explosion of microbes that consume oxygen and deplete the water of </w:t>
      </w:r>
      <w:r w:rsidRPr="004C3657">
        <w:lastRenderedPageBreak/>
        <w:t>oxygen, killing fish and other marine life. The</w:t>
      </w:r>
      <w:r>
        <w:t xml:space="preserve"> CWA</w:t>
      </w:r>
      <w:r w:rsidRPr="004C3657">
        <w:t xml:space="preserve"> requires states to develop a program to protect water resources from NPS pollution. In Texas, the NPS Management Program is cooperatively administered by the Texas State Soil and Water Conservation Board and the TCEQ</w:t>
      </w:r>
      <w:r w:rsidR="00540CBD">
        <w:t>, works t</w:t>
      </w:r>
      <w:r w:rsidRPr="004C3657">
        <w:t>o prevent and reduce NPS pollution.</w:t>
      </w:r>
    </w:p>
    <w:p w14:paraId="4936AE9E" w14:textId="77777777" w:rsidR="00815B3C" w:rsidRPr="00815B3C" w:rsidRDefault="00815B3C" w:rsidP="00815B3C">
      <w:pPr>
        <w:pStyle w:val="ListParagraph"/>
        <w:ind w:right="50"/>
        <w:rPr>
          <w:color w:val="365F91" w:themeColor="accent1" w:themeShade="BF"/>
        </w:rPr>
      </w:pPr>
    </w:p>
    <w:p w14:paraId="51D5CD92" w14:textId="3E7A1FB0" w:rsidR="00815B3C" w:rsidRPr="004C3657" w:rsidRDefault="00815B3C" w:rsidP="0032001C">
      <w:pPr>
        <w:pStyle w:val="BodyText"/>
        <w:ind w:right="50"/>
      </w:pPr>
      <w:r w:rsidRPr="004C3657">
        <w:t xml:space="preserve">The </w:t>
      </w:r>
      <w:r w:rsidR="00453B11">
        <w:t>TPWD’s</w:t>
      </w:r>
      <w:r w:rsidRPr="004C3657">
        <w:t xml:space="preserve"> Kills and Spills Team (KAST) investigate fish and wildlife kills consequent of pollution and natural events. KAST assesses the impacts to fish and wildlife, and investigates the causes of the incidents, which are divided in two broad categories: natural causes and human activities. In Texas, the most common natural cause of fish kills is low dissolved oxygen, i.e. hypoxia. </w:t>
      </w:r>
      <w:r w:rsidR="00540CBD">
        <w:t>T</w:t>
      </w:r>
      <w:r w:rsidRPr="004C3657">
        <w:t xml:space="preserve">he most common </w:t>
      </w:r>
      <w:r w:rsidR="00540CBD" w:rsidRPr="004C3657">
        <w:t>cause</w:t>
      </w:r>
      <w:r w:rsidR="00540CBD">
        <w:t xml:space="preserve"> </w:t>
      </w:r>
      <w:r w:rsidR="00540CBD" w:rsidRPr="004C3657">
        <w:t>of</w:t>
      </w:r>
      <w:r w:rsidRPr="004C3657">
        <w:t xml:space="preserve"> fish kills</w:t>
      </w:r>
      <w:r w:rsidR="00540CBD">
        <w:t xml:space="preserve"> due to human activities</w:t>
      </w:r>
      <w:r w:rsidRPr="004C3657">
        <w:t xml:space="preserve"> include toxic releases of chemicals, fertilizers, crude oil, used oil, sewage, and pesticides.</w:t>
      </w:r>
    </w:p>
    <w:p w14:paraId="123C42A4" w14:textId="77777777" w:rsidR="00815B3C" w:rsidRPr="00815B3C" w:rsidRDefault="00815B3C" w:rsidP="00815B3C">
      <w:pPr>
        <w:pStyle w:val="ListParagraph"/>
        <w:rPr>
          <w:color w:val="365F91" w:themeColor="accent1" w:themeShade="BF"/>
        </w:rPr>
      </w:pPr>
    </w:p>
    <w:p w14:paraId="2CD556EF" w14:textId="114236FA" w:rsidR="00815B3C" w:rsidRPr="004C3657" w:rsidRDefault="00815B3C" w:rsidP="0032001C">
      <w:pPr>
        <w:pStyle w:val="BodyText"/>
        <w:ind w:right="50"/>
      </w:pPr>
      <w:r w:rsidRPr="004C3657">
        <w:t xml:space="preserve">Freshwater inflows determine water quality by transporting nutrients and diluting salinities in estuaries, and balancing erosion rates by delivering sediments. </w:t>
      </w:r>
      <w:r w:rsidR="009D71C0">
        <w:t>F</w:t>
      </w:r>
      <w:r w:rsidRPr="004C3657">
        <w:t>reshwater, nutrients, and sediments are all necessary to sustain estuarine and marine life (</w:t>
      </w:r>
      <w:r w:rsidR="00A85A87">
        <w:t>TWDB</w:t>
      </w:r>
      <w:r w:rsidRPr="004C3657">
        <w:t>, 201</w:t>
      </w:r>
      <w:r>
        <w:t>9</w:t>
      </w:r>
      <w:r w:rsidRPr="004C3657">
        <w:t xml:space="preserve">). However, </w:t>
      </w:r>
      <w:r w:rsidR="009D71C0">
        <w:t xml:space="preserve">decades of </w:t>
      </w:r>
      <w:r w:rsidRPr="004C3657">
        <w:t>diver</w:t>
      </w:r>
      <w:r w:rsidR="009D71C0">
        <w:t>ting w</w:t>
      </w:r>
      <w:r w:rsidRPr="004C3657">
        <w:t xml:space="preserve">ater from rivers and streams </w:t>
      </w:r>
      <w:r w:rsidR="009D71C0">
        <w:t xml:space="preserve">have </w:t>
      </w:r>
      <w:r w:rsidRPr="004C3657">
        <w:t xml:space="preserve">reduced freshwater inflows to the coast. </w:t>
      </w:r>
      <w:r w:rsidR="009D71C0">
        <w:t>D</w:t>
      </w:r>
      <w:r w:rsidRPr="004C3657">
        <w:t>ecrease</w:t>
      </w:r>
      <w:r w:rsidR="009D71C0">
        <w:t>d</w:t>
      </w:r>
      <w:r w:rsidRPr="004C3657">
        <w:t xml:space="preserve"> freshwater inflows can cause loss of habitat, productivity, and biodiversity. Thus, as the upstream demand for freshwater continues, the ability to effectively manage freshwater inflows becomes increasingly critical (Harte Research Institute, 2019).</w:t>
      </w:r>
    </w:p>
    <w:p w14:paraId="0F74E1FF" w14:textId="77777777" w:rsidR="00815B3C" w:rsidRPr="00815B3C" w:rsidRDefault="00815B3C" w:rsidP="00815B3C">
      <w:pPr>
        <w:pStyle w:val="ListParagraph"/>
        <w:rPr>
          <w:color w:val="365F91" w:themeColor="accent1" w:themeShade="BF"/>
        </w:rPr>
      </w:pPr>
    </w:p>
    <w:p w14:paraId="5ABFEC14" w14:textId="2262DCA5" w:rsidR="00815B3C" w:rsidRDefault="00815B3C" w:rsidP="0032001C">
      <w:r w:rsidRPr="004C3657">
        <w:t>Ocean acidification occurs due to changes in the ocean’s chemistry as seawater absorbs much of the carbon dioxide that is in the atmosphere and as carbon enters the water from land-based sources. As a result, there is an increase in CO</w:t>
      </w:r>
      <w:r w:rsidRPr="0032001C">
        <w:rPr>
          <w:vertAlign w:val="subscript"/>
        </w:rPr>
        <w:t>2</w:t>
      </w:r>
      <w:r w:rsidRPr="004C3657">
        <w:t xml:space="preserve"> concentration, a decrease in pH, and a change in the inorganic carbon chemistry of seawater. This increase in acidity alters conditions required for oysters, clams, corals, and other animals that build shells and skeletons and is thought to promote shifts in community structure, specifically in marine phytoplankton (</w:t>
      </w:r>
      <w:r w:rsidR="00B31D38" w:rsidRPr="00B31D38">
        <w:t>Bercel T. &amp; Kranz S</w:t>
      </w:r>
      <w:r w:rsidR="00B31D38">
        <w:t>, 2019</w:t>
      </w:r>
      <w:r w:rsidR="001806D5">
        <w:t>)</w:t>
      </w:r>
      <w:r w:rsidRPr="004C3657">
        <w:t xml:space="preserve">. In 2009, Congress approved the Federal Ocean Acidification Research and Monitoring Act to oversee and gain a better understanding of how acidification affects important national fisheries. Without relevant information, industries that depend on fish and shellfish populations won’t know how to protect </w:t>
      </w:r>
      <w:r w:rsidR="0032001C">
        <w:t>t</w:t>
      </w:r>
      <w:r w:rsidRPr="004C3657">
        <w:t xml:space="preserve">heir businesses. If acidification harms fisheries that are important to the Gulf of </w:t>
      </w:r>
      <w:r w:rsidR="009D71C0">
        <w:t>America</w:t>
      </w:r>
      <w:r w:rsidRPr="004C3657">
        <w:t>’s food web, this could have significant impacts in the state of Texas’ seafood industry, which is important not only locally, but nationally</w:t>
      </w:r>
      <w:r>
        <w:t>.</w:t>
      </w:r>
    </w:p>
    <w:p w14:paraId="731F449D" w14:textId="77777777" w:rsidR="0032001C" w:rsidRPr="004C3657" w:rsidRDefault="0032001C" w:rsidP="0032001C"/>
    <w:p w14:paraId="50080189" w14:textId="77777777" w:rsidR="009D71C0" w:rsidRDefault="00815B3C" w:rsidP="0032001C">
      <w:pPr>
        <w:pStyle w:val="BodyText"/>
      </w:pPr>
      <w:r w:rsidRPr="004C3657">
        <w:t xml:space="preserve">Looking at future threats, the increase in offshore oil development planned for the Western Gulf of </w:t>
      </w:r>
      <w:r w:rsidR="005012C4">
        <w:t>America</w:t>
      </w:r>
      <w:r w:rsidR="00015DA6">
        <w:t xml:space="preserve">, such as the Texas </w:t>
      </w:r>
      <w:r w:rsidR="00D95A50">
        <w:t>Gulf Link</w:t>
      </w:r>
      <w:r w:rsidR="00015DA6">
        <w:t xml:space="preserve"> Deepwater Port</w:t>
      </w:r>
      <w:r w:rsidR="00D95A50">
        <w:t>,</w:t>
      </w:r>
      <w:r w:rsidRPr="004C3657">
        <w:t xml:space="preserve"> will increase threats to marine resources</w:t>
      </w:r>
      <w:r w:rsidR="009D71C0">
        <w:t xml:space="preserve"> </w:t>
      </w:r>
      <w:r w:rsidRPr="004C3657">
        <w:t>(</w:t>
      </w:r>
      <w:r w:rsidR="008C4DDB">
        <w:t>Oil and Gas Watch</w:t>
      </w:r>
      <w:r w:rsidRPr="004C3657">
        <w:t>, 20</w:t>
      </w:r>
      <w:r w:rsidR="008C4DDB">
        <w:t>22</w:t>
      </w:r>
      <w:r w:rsidRPr="004C3657">
        <w:t xml:space="preserve">). </w:t>
      </w:r>
      <w:r w:rsidR="009D71C0">
        <w:t xml:space="preserve">See the Energy and Government Facility Siting section below. </w:t>
      </w:r>
    </w:p>
    <w:p w14:paraId="2F6C5C16" w14:textId="736B688A" w:rsidR="00D7544A" w:rsidRPr="00C96C3B" w:rsidRDefault="00D7544A" w:rsidP="00940A26">
      <w:pPr>
        <w:pStyle w:val="Heading2"/>
        <w:rPr>
          <w:color w:val="1F497D" w:themeColor="text2"/>
        </w:rPr>
      </w:pPr>
      <w:bookmarkStart w:id="122" w:name="_Toc194911289"/>
      <w:bookmarkStart w:id="123" w:name="_Toc203135490"/>
      <w:r w:rsidRPr="00C96C3B">
        <w:rPr>
          <w:color w:val="1F497D" w:themeColor="text2"/>
        </w:rPr>
        <w:t>Management Characterization</w:t>
      </w:r>
      <w:bookmarkEnd w:id="122"/>
      <w:bookmarkEnd w:id="123"/>
    </w:p>
    <w:p w14:paraId="6B158803" w14:textId="77777777" w:rsidR="00D7544A" w:rsidRDefault="00D7544A" w:rsidP="00F157D1">
      <w:pPr>
        <w:numPr>
          <w:ilvl w:val="0"/>
          <w:numId w:val="34"/>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Indicate if the approach is employed by the state or territory and if any significant state- or territory-level changes (positive or negative) in the management of ocean and Great Lakes resources have occurred since the last assessment? </w:t>
      </w:r>
    </w:p>
    <w:p w14:paraId="221186F5" w14:textId="77777777" w:rsidR="000169BD" w:rsidRDefault="000169BD" w:rsidP="000169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FE005EA" w14:textId="77777777" w:rsidR="000169BD" w:rsidRDefault="000169BD" w:rsidP="000169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242FFD29" w14:textId="77777777" w:rsidR="000169BD" w:rsidRDefault="000169BD" w:rsidP="000169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78E4A47" w14:textId="77777777" w:rsidR="000169BD" w:rsidRDefault="000169BD" w:rsidP="000169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1F16BDF" w14:textId="77777777" w:rsidR="000169BD" w:rsidRDefault="000169BD" w:rsidP="000169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6519272" w14:textId="77777777" w:rsidR="000169BD" w:rsidRDefault="000169BD" w:rsidP="000169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861E971" w14:textId="77777777" w:rsidR="000169BD" w:rsidRDefault="000169BD" w:rsidP="000169B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340FDAFE"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F511E82" w14:textId="77777777" w:rsidR="00D7544A" w:rsidRPr="00D7544A" w:rsidRDefault="00D7544A"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2"/>
        </w:rPr>
      </w:pPr>
      <w:r w:rsidRPr="00D7544A">
        <w:rPr>
          <w:b/>
          <w:szCs w:val="22"/>
        </w:rPr>
        <w:lastRenderedPageBreak/>
        <w:t>Significant Changes to Management of Ocean and Great Lakes Resources</w:t>
      </w:r>
    </w:p>
    <w:tbl>
      <w:tblPr>
        <w:tblStyle w:val="45"/>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Major Contributors to an Increase in Threat or Use Conflict to Ocean "/>
        <w:tblDescription w:val="The table invites reader participation. For each management category, the reader should indicate whether it is employed by the state or territory (yes or no), if the CMP provides assistance to locals (yes or no), and if there have been significant changes since the last assessment. The management categories are: Statues, regulations, policies or case law interpretations; regional comprehensive ocean/Great Lakes management plans; state comprehensive ocean/Great Lakes management plans; and single-sector management plans. "/>
      </w:tblPr>
      <w:tblGrid>
        <w:gridCol w:w="2643"/>
        <w:gridCol w:w="1919"/>
        <w:gridCol w:w="2179"/>
        <w:gridCol w:w="2501"/>
      </w:tblGrid>
      <w:tr w:rsidR="00D7544A" w14:paraId="4C2C849F" w14:textId="77777777" w:rsidTr="00815B3C">
        <w:trPr>
          <w:cantSplit/>
          <w:tblHeader/>
          <w:jc w:val="center"/>
        </w:trPr>
        <w:tc>
          <w:tcPr>
            <w:tcW w:w="2643" w:type="dxa"/>
            <w:shd w:val="clear" w:color="auto" w:fill="D9D9D9"/>
            <w:vAlign w:val="center"/>
          </w:tcPr>
          <w:p w14:paraId="460C5212"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Management Category</w:t>
            </w:r>
          </w:p>
        </w:tc>
        <w:tc>
          <w:tcPr>
            <w:tcW w:w="1919" w:type="dxa"/>
            <w:shd w:val="clear" w:color="auto" w:fill="D9D9D9"/>
            <w:vAlign w:val="center"/>
          </w:tcPr>
          <w:p w14:paraId="61B54525"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022A76A9"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179" w:type="dxa"/>
            <w:shd w:val="clear" w:color="auto" w:fill="D9D9D9"/>
            <w:vAlign w:val="center"/>
          </w:tcPr>
          <w:p w14:paraId="3216D92F"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3196A4DD"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501" w:type="dxa"/>
            <w:shd w:val="clear" w:color="auto" w:fill="D9D9D9"/>
            <w:vAlign w:val="center"/>
          </w:tcPr>
          <w:p w14:paraId="7B3F7305" w14:textId="77777777" w:rsidR="00D7544A" w:rsidRDefault="00D754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815B3C" w14:paraId="19FB1B00" w14:textId="77777777" w:rsidTr="00815B3C">
        <w:trPr>
          <w:trHeight w:val="593"/>
          <w:tblHeader/>
          <w:jc w:val="center"/>
        </w:trPr>
        <w:tc>
          <w:tcPr>
            <w:tcW w:w="2643" w:type="dxa"/>
          </w:tcPr>
          <w:p w14:paraId="62E8A0B3" w14:textId="77777777"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Statutes, regulations, policies, or case law interpreting these</w:t>
            </w:r>
          </w:p>
        </w:tc>
        <w:tc>
          <w:tcPr>
            <w:tcW w:w="1919" w:type="dxa"/>
            <w:vAlign w:val="center"/>
          </w:tcPr>
          <w:p w14:paraId="1169E42C" w14:textId="43CDA918"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Y</w:t>
            </w:r>
          </w:p>
        </w:tc>
        <w:tc>
          <w:tcPr>
            <w:tcW w:w="2179" w:type="dxa"/>
            <w:vAlign w:val="center"/>
          </w:tcPr>
          <w:p w14:paraId="26632A1A" w14:textId="43DCDC34"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N</w:t>
            </w:r>
          </w:p>
        </w:tc>
        <w:tc>
          <w:tcPr>
            <w:tcW w:w="2501" w:type="dxa"/>
            <w:vAlign w:val="center"/>
          </w:tcPr>
          <w:p w14:paraId="4552F12D" w14:textId="0AF8929B"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N</w:t>
            </w:r>
          </w:p>
        </w:tc>
      </w:tr>
      <w:tr w:rsidR="00815B3C" w14:paraId="5A79172A" w14:textId="77777777" w:rsidTr="00815B3C">
        <w:trPr>
          <w:tblHeader/>
          <w:jc w:val="center"/>
        </w:trPr>
        <w:tc>
          <w:tcPr>
            <w:tcW w:w="2643" w:type="dxa"/>
          </w:tcPr>
          <w:p w14:paraId="514785B2" w14:textId="77777777"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Regional comprehensive ocean/Great Lakes management plans</w:t>
            </w:r>
          </w:p>
        </w:tc>
        <w:tc>
          <w:tcPr>
            <w:tcW w:w="1919" w:type="dxa"/>
            <w:vAlign w:val="center"/>
          </w:tcPr>
          <w:p w14:paraId="3FE0EE6E" w14:textId="7D1D045E"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Y</w:t>
            </w:r>
          </w:p>
        </w:tc>
        <w:tc>
          <w:tcPr>
            <w:tcW w:w="2179" w:type="dxa"/>
            <w:vAlign w:val="center"/>
          </w:tcPr>
          <w:p w14:paraId="3327D9F6" w14:textId="5D3D95F7"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Y</w:t>
            </w:r>
          </w:p>
        </w:tc>
        <w:tc>
          <w:tcPr>
            <w:tcW w:w="2501" w:type="dxa"/>
            <w:vAlign w:val="center"/>
          </w:tcPr>
          <w:p w14:paraId="1AE190B4" w14:textId="1EAEFC79"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N</w:t>
            </w:r>
          </w:p>
        </w:tc>
      </w:tr>
      <w:tr w:rsidR="00815B3C" w14:paraId="7A2AD2D6" w14:textId="77777777" w:rsidTr="00815B3C">
        <w:trPr>
          <w:tblHeader/>
          <w:jc w:val="center"/>
        </w:trPr>
        <w:tc>
          <w:tcPr>
            <w:tcW w:w="2643" w:type="dxa"/>
          </w:tcPr>
          <w:p w14:paraId="727A94ED" w14:textId="77777777"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 xml:space="preserve">State comprehensive ocean/Great Lakes management plans </w:t>
            </w:r>
          </w:p>
        </w:tc>
        <w:tc>
          <w:tcPr>
            <w:tcW w:w="1919" w:type="dxa"/>
            <w:vAlign w:val="center"/>
          </w:tcPr>
          <w:p w14:paraId="63B02CCD" w14:textId="3A187C55"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N</w:t>
            </w:r>
          </w:p>
        </w:tc>
        <w:tc>
          <w:tcPr>
            <w:tcW w:w="2179" w:type="dxa"/>
            <w:vAlign w:val="center"/>
          </w:tcPr>
          <w:p w14:paraId="78B3931B" w14:textId="5866A291"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N</w:t>
            </w:r>
          </w:p>
        </w:tc>
        <w:tc>
          <w:tcPr>
            <w:tcW w:w="2501" w:type="dxa"/>
            <w:vAlign w:val="center"/>
          </w:tcPr>
          <w:p w14:paraId="1C1F5C76" w14:textId="74777EC5"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Y</w:t>
            </w:r>
          </w:p>
        </w:tc>
      </w:tr>
      <w:tr w:rsidR="00815B3C" w14:paraId="7CE5EB43" w14:textId="77777777" w:rsidTr="00815B3C">
        <w:trPr>
          <w:tblHeader/>
          <w:jc w:val="center"/>
        </w:trPr>
        <w:tc>
          <w:tcPr>
            <w:tcW w:w="2643" w:type="dxa"/>
          </w:tcPr>
          <w:p w14:paraId="57E74FE1" w14:textId="77777777"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Single-sector management plans</w:t>
            </w:r>
          </w:p>
        </w:tc>
        <w:tc>
          <w:tcPr>
            <w:tcW w:w="1919" w:type="dxa"/>
            <w:vAlign w:val="center"/>
          </w:tcPr>
          <w:p w14:paraId="5FF0598E" w14:textId="27475390"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Y</w:t>
            </w:r>
          </w:p>
        </w:tc>
        <w:tc>
          <w:tcPr>
            <w:tcW w:w="2179" w:type="dxa"/>
            <w:vAlign w:val="center"/>
          </w:tcPr>
          <w:p w14:paraId="22A88F3A" w14:textId="765D88DC"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Y</w:t>
            </w:r>
          </w:p>
        </w:tc>
        <w:tc>
          <w:tcPr>
            <w:tcW w:w="2501" w:type="dxa"/>
            <w:vAlign w:val="center"/>
          </w:tcPr>
          <w:p w14:paraId="378B7A77" w14:textId="7D58600C" w:rsidR="00815B3C" w:rsidRDefault="00815B3C" w:rsidP="00815B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Y</w:t>
            </w:r>
          </w:p>
        </w:tc>
      </w:tr>
    </w:tbl>
    <w:p w14:paraId="1B7F66D9" w14:textId="77777777" w:rsidR="00D7544A" w:rsidRDefault="00D7544A" w:rsidP="00D7544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1994FE7" w14:textId="77777777" w:rsidR="00D7544A" w:rsidRDefault="00D7544A" w:rsidP="00F157D1">
      <w:pPr>
        <w:numPr>
          <w:ilvl w:val="0"/>
          <w:numId w:val="34"/>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any management categories with significant changes, briefly provide the information below. If this information is provided under another enhancement area or section of the document, please provide a reference to the other section rather than duplicate the information:</w:t>
      </w:r>
    </w:p>
    <w:p w14:paraId="719B05D1" w14:textId="77777777" w:rsidR="00D7544A" w:rsidRDefault="00D7544A" w:rsidP="00F157D1">
      <w:pPr>
        <w:numPr>
          <w:ilvl w:val="1"/>
          <w:numId w:val="34"/>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Describe the significance of the changes; </w:t>
      </w:r>
    </w:p>
    <w:p w14:paraId="633B05E8" w14:textId="77777777" w:rsidR="00D7544A" w:rsidRDefault="00D7544A" w:rsidP="00F157D1">
      <w:pPr>
        <w:numPr>
          <w:ilvl w:val="1"/>
          <w:numId w:val="34"/>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Specify if they were 309 or other CZM-driven changes; and </w:t>
      </w:r>
    </w:p>
    <w:p w14:paraId="6A5E78B5" w14:textId="77777777" w:rsidR="00D7544A" w:rsidRDefault="00D7544A" w:rsidP="00F157D1">
      <w:pPr>
        <w:numPr>
          <w:ilvl w:val="1"/>
          <w:numId w:val="34"/>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Characterize the outcomes or likely future outcomes of the changes. </w:t>
      </w:r>
    </w:p>
    <w:p w14:paraId="52060525" w14:textId="77777777" w:rsidR="00815B3C" w:rsidRDefault="00815B3C" w:rsidP="00815B3C">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0A4EC63" w14:textId="77777777" w:rsidR="00815B3C" w:rsidRPr="009D71C0" w:rsidRDefault="00815B3C" w:rsidP="00815B3C">
      <w:pPr>
        <w:rPr>
          <w:b/>
          <w:bCs/>
        </w:rPr>
      </w:pPr>
      <w:r w:rsidRPr="009D71C0">
        <w:rPr>
          <w:b/>
          <w:bCs/>
        </w:rPr>
        <w:t>Single-Sector Management Plan</w:t>
      </w:r>
    </w:p>
    <w:p w14:paraId="44C4E57E" w14:textId="23C415D0" w:rsidR="00815B3C" w:rsidRDefault="009D71C0" w:rsidP="009D71C0">
      <w:pPr>
        <w:pStyle w:val="BodyText"/>
        <w:ind w:right="302"/>
      </w:pPr>
      <w:r>
        <w:t>TPWD</w:t>
      </w:r>
      <w:r w:rsidR="00815B3C" w:rsidRPr="004C3657">
        <w:t xml:space="preserve"> enacted </w:t>
      </w:r>
      <w:r>
        <w:t>a</w:t>
      </w:r>
      <w:r w:rsidR="00815B3C" w:rsidRPr="004C3657">
        <w:t xml:space="preserve"> new saltwater fishing regulation</w:t>
      </w:r>
      <w:r>
        <w:t xml:space="preserve"> in 2</w:t>
      </w:r>
      <w:r w:rsidR="00815B3C">
        <w:t>022</w:t>
      </w:r>
      <w:r>
        <w:t xml:space="preserve"> that r</w:t>
      </w:r>
      <w:r w:rsidR="00815B3C" w:rsidRPr="008815DF">
        <w:rPr>
          <w:szCs w:val="22"/>
        </w:rPr>
        <w:t>educ</w:t>
      </w:r>
      <w:r>
        <w:rPr>
          <w:szCs w:val="22"/>
        </w:rPr>
        <w:t>ed</w:t>
      </w:r>
      <w:r w:rsidR="00815B3C" w:rsidRPr="008815DF">
        <w:rPr>
          <w:szCs w:val="22"/>
        </w:rPr>
        <w:t xml:space="preserve"> </w:t>
      </w:r>
      <w:r>
        <w:rPr>
          <w:szCs w:val="22"/>
        </w:rPr>
        <w:t xml:space="preserve">the </w:t>
      </w:r>
      <w:r w:rsidR="00815B3C" w:rsidRPr="008815DF">
        <w:rPr>
          <w:szCs w:val="22"/>
        </w:rPr>
        <w:t>bag limit on speckled trout from five to three fish per day.</w:t>
      </w:r>
      <w:r>
        <w:rPr>
          <w:szCs w:val="22"/>
        </w:rPr>
        <w:t xml:space="preserve"> </w:t>
      </w:r>
    </w:p>
    <w:p w14:paraId="4549B961" w14:textId="77777777" w:rsidR="00D7544A" w:rsidRDefault="00D7544A" w:rsidP="00D7544A">
      <w:pPr>
        <w:rPr>
          <w:b/>
          <w:u w:val="single"/>
        </w:rPr>
      </w:pPr>
    </w:p>
    <w:p w14:paraId="3859A138" w14:textId="77777777" w:rsidR="00D7544A" w:rsidRDefault="00D7544A" w:rsidP="00F157D1">
      <w:pPr>
        <w:numPr>
          <w:ilvl w:val="0"/>
          <w:numId w:val="34"/>
        </w:numPr>
        <w:ind w:left="360"/>
      </w:pPr>
      <w:r>
        <w:t>Indicate if your state or territory has a comprehensive ocean or Great Lakes management plan.</w:t>
      </w:r>
    </w:p>
    <w:p w14:paraId="618AB928" w14:textId="77777777" w:rsidR="00D7544A" w:rsidRDefault="00D7544A" w:rsidP="00D7544A"/>
    <w:tbl>
      <w:tblPr>
        <w:tblStyle w:val="44"/>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xistence of a Comprehensive Ocean or Great Lakes Management Plans"/>
        <w:tblDescription w:val="The table invites reader participation. Is there a completed ocean or Great Lakes management plan for the state or region (yes or no)? If yes, what year was the plan completed. Is there a state or regional management plan under development (yes or no)? Is there a web address for the state or regional plan? How much area is covered by each plan?"/>
      </w:tblPr>
      <w:tblGrid>
        <w:gridCol w:w="3134"/>
        <w:gridCol w:w="3103"/>
        <w:gridCol w:w="3113"/>
      </w:tblGrid>
      <w:tr w:rsidR="00D7544A" w14:paraId="4650521B" w14:textId="77777777" w:rsidTr="00815B3C">
        <w:trPr>
          <w:cantSplit/>
          <w:tblHeader/>
          <w:jc w:val="center"/>
        </w:trPr>
        <w:tc>
          <w:tcPr>
            <w:tcW w:w="3134" w:type="dxa"/>
            <w:shd w:val="clear" w:color="auto" w:fill="D9D9D9"/>
            <w:vAlign w:val="center"/>
          </w:tcPr>
          <w:p w14:paraId="21EE2F3D" w14:textId="77777777" w:rsidR="00D7544A" w:rsidRDefault="00D7544A">
            <w:pPr>
              <w:jc w:val="center"/>
              <w:rPr>
                <w:b/>
                <w:sz w:val="20"/>
                <w:szCs w:val="20"/>
              </w:rPr>
            </w:pPr>
            <w:r>
              <w:rPr>
                <w:b/>
                <w:sz w:val="20"/>
                <w:szCs w:val="20"/>
              </w:rPr>
              <w:t>Comprehensive Ocean/Great Lakes Management Plan</w:t>
            </w:r>
          </w:p>
        </w:tc>
        <w:tc>
          <w:tcPr>
            <w:tcW w:w="3103" w:type="dxa"/>
            <w:shd w:val="clear" w:color="auto" w:fill="D9D9D9"/>
            <w:vAlign w:val="center"/>
          </w:tcPr>
          <w:p w14:paraId="49970CBA" w14:textId="77777777" w:rsidR="00D7544A" w:rsidRDefault="00D7544A">
            <w:pPr>
              <w:jc w:val="center"/>
              <w:rPr>
                <w:b/>
                <w:sz w:val="20"/>
                <w:szCs w:val="20"/>
              </w:rPr>
            </w:pPr>
            <w:r>
              <w:rPr>
                <w:b/>
                <w:sz w:val="20"/>
                <w:szCs w:val="20"/>
              </w:rPr>
              <w:t>State Plan</w:t>
            </w:r>
          </w:p>
        </w:tc>
        <w:tc>
          <w:tcPr>
            <w:tcW w:w="3113" w:type="dxa"/>
            <w:shd w:val="clear" w:color="auto" w:fill="D9D9D9"/>
            <w:vAlign w:val="center"/>
          </w:tcPr>
          <w:p w14:paraId="42D0260B" w14:textId="77777777" w:rsidR="00D7544A" w:rsidRDefault="00D7544A">
            <w:pPr>
              <w:jc w:val="center"/>
              <w:rPr>
                <w:b/>
                <w:sz w:val="20"/>
                <w:szCs w:val="20"/>
              </w:rPr>
            </w:pPr>
            <w:r>
              <w:rPr>
                <w:b/>
                <w:sz w:val="20"/>
                <w:szCs w:val="20"/>
              </w:rPr>
              <w:t>Regional Plan</w:t>
            </w:r>
          </w:p>
        </w:tc>
      </w:tr>
      <w:tr w:rsidR="00815B3C" w14:paraId="06C4E872" w14:textId="77777777" w:rsidTr="00815B3C">
        <w:trPr>
          <w:tblHeader/>
          <w:jc w:val="center"/>
        </w:trPr>
        <w:tc>
          <w:tcPr>
            <w:tcW w:w="3134" w:type="dxa"/>
          </w:tcPr>
          <w:p w14:paraId="126AB50C" w14:textId="77777777" w:rsidR="00815B3C" w:rsidRDefault="00815B3C" w:rsidP="00815B3C">
            <w:pPr>
              <w:rPr>
                <w:sz w:val="20"/>
                <w:szCs w:val="20"/>
              </w:rPr>
            </w:pPr>
            <w:r>
              <w:rPr>
                <w:sz w:val="20"/>
                <w:szCs w:val="20"/>
              </w:rPr>
              <w:t>Completed plan (Y/N) (If yes, specify year completed)</w:t>
            </w:r>
          </w:p>
        </w:tc>
        <w:tc>
          <w:tcPr>
            <w:tcW w:w="3103" w:type="dxa"/>
            <w:vAlign w:val="center"/>
          </w:tcPr>
          <w:p w14:paraId="22B03BAB" w14:textId="69ED8656" w:rsidR="00815B3C" w:rsidRDefault="00815B3C" w:rsidP="00815B3C">
            <w:pPr>
              <w:jc w:val="center"/>
              <w:rPr>
                <w:sz w:val="20"/>
                <w:szCs w:val="20"/>
              </w:rPr>
            </w:pPr>
            <w:r w:rsidRPr="004C3657">
              <w:rPr>
                <w:sz w:val="20"/>
              </w:rPr>
              <w:t>Y (2017, 2019)</w:t>
            </w:r>
          </w:p>
        </w:tc>
        <w:tc>
          <w:tcPr>
            <w:tcW w:w="3113" w:type="dxa"/>
            <w:vAlign w:val="center"/>
          </w:tcPr>
          <w:p w14:paraId="5DEDCC56" w14:textId="584779EA" w:rsidR="00815B3C" w:rsidRDefault="00815B3C" w:rsidP="00815B3C">
            <w:pPr>
              <w:jc w:val="center"/>
              <w:rPr>
                <w:sz w:val="20"/>
                <w:szCs w:val="20"/>
              </w:rPr>
            </w:pPr>
            <w:r w:rsidRPr="004C3657">
              <w:rPr>
                <w:sz w:val="20"/>
              </w:rPr>
              <w:t>N</w:t>
            </w:r>
          </w:p>
        </w:tc>
      </w:tr>
      <w:tr w:rsidR="00815B3C" w14:paraId="4E4D727C" w14:textId="77777777" w:rsidTr="00815B3C">
        <w:trPr>
          <w:tblHeader/>
          <w:jc w:val="center"/>
        </w:trPr>
        <w:tc>
          <w:tcPr>
            <w:tcW w:w="3134" w:type="dxa"/>
          </w:tcPr>
          <w:p w14:paraId="4B1611CA" w14:textId="77777777" w:rsidR="00815B3C" w:rsidRDefault="00815B3C" w:rsidP="00815B3C">
            <w:pPr>
              <w:rPr>
                <w:sz w:val="20"/>
                <w:szCs w:val="20"/>
              </w:rPr>
            </w:pPr>
            <w:r>
              <w:rPr>
                <w:sz w:val="20"/>
                <w:szCs w:val="20"/>
              </w:rPr>
              <w:t>Under development (Y/N)</w:t>
            </w:r>
          </w:p>
        </w:tc>
        <w:tc>
          <w:tcPr>
            <w:tcW w:w="3103" w:type="dxa"/>
            <w:vAlign w:val="center"/>
          </w:tcPr>
          <w:p w14:paraId="28B54AF3" w14:textId="491CFCB2" w:rsidR="00815B3C" w:rsidRDefault="00815B3C" w:rsidP="00815B3C">
            <w:pPr>
              <w:jc w:val="center"/>
              <w:rPr>
                <w:sz w:val="20"/>
                <w:szCs w:val="20"/>
              </w:rPr>
            </w:pPr>
            <w:r w:rsidRPr="004C3657">
              <w:rPr>
                <w:sz w:val="20"/>
              </w:rPr>
              <w:t>Y (202</w:t>
            </w:r>
            <w:r>
              <w:rPr>
                <w:sz w:val="20"/>
              </w:rPr>
              <w:t>8</w:t>
            </w:r>
            <w:r w:rsidRPr="004C3657">
              <w:rPr>
                <w:sz w:val="20"/>
              </w:rPr>
              <w:t xml:space="preserve"> release)</w:t>
            </w:r>
          </w:p>
        </w:tc>
        <w:tc>
          <w:tcPr>
            <w:tcW w:w="3113" w:type="dxa"/>
            <w:vAlign w:val="center"/>
          </w:tcPr>
          <w:p w14:paraId="4E091A94" w14:textId="781707B6" w:rsidR="00815B3C" w:rsidRDefault="00815B3C" w:rsidP="00815B3C">
            <w:pPr>
              <w:jc w:val="center"/>
              <w:rPr>
                <w:sz w:val="20"/>
                <w:szCs w:val="20"/>
              </w:rPr>
            </w:pPr>
            <w:r w:rsidRPr="004C3657">
              <w:rPr>
                <w:sz w:val="20"/>
              </w:rPr>
              <w:t>N</w:t>
            </w:r>
          </w:p>
        </w:tc>
      </w:tr>
      <w:tr w:rsidR="00815B3C" w14:paraId="4CB20730" w14:textId="77777777" w:rsidTr="00815B3C">
        <w:trPr>
          <w:tblHeader/>
          <w:jc w:val="center"/>
        </w:trPr>
        <w:tc>
          <w:tcPr>
            <w:tcW w:w="3134" w:type="dxa"/>
          </w:tcPr>
          <w:p w14:paraId="0C2DED45" w14:textId="77777777" w:rsidR="00815B3C" w:rsidRDefault="00815B3C" w:rsidP="00815B3C">
            <w:pPr>
              <w:rPr>
                <w:sz w:val="20"/>
                <w:szCs w:val="20"/>
              </w:rPr>
            </w:pPr>
            <w:r>
              <w:rPr>
                <w:sz w:val="20"/>
                <w:szCs w:val="20"/>
              </w:rPr>
              <w:t>Web address (if available)</w:t>
            </w:r>
          </w:p>
        </w:tc>
        <w:tc>
          <w:tcPr>
            <w:tcW w:w="3103" w:type="dxa"/>
            <w:vAlign w:val="center"/>
          </w:tcPr>
          <w:p w14:paraId="58F42AF5" w14:textId="268FC329" w:rsidR="00815B3C" w:rsidRDefault="00815B3C" w:rsidP="00815B3C">
            <w:pPr>
              <w:jc w:val="center"/>
              <w:rPr>
                <w:sz w:val="20"/>
                <w:szCs w:val="20"/>
              </w:rPr>
            </w:pPr>
            <w:hyperlink r:id="rId56" w:history="1">
              <w:r w:rsidRPr="004C3657">
                <w:rPr>
                  <w:rStyle w:val="Hyperlink"/>
                </w:rPr>
                <w:t>http://www.glo.texas.gov/coast/coastal-management/coastal-resiliency/index.html</w:t>
              </w:r>
            </w:hyperlink>
          </w:p>
        </w:tc>
        <w:tc>
          <w:tcPr>
            <w:tcW w:w="3113" w:type="dxa"/>
            <w:vAlign w:val="center"/>
          </w:tcPr>
          <w:p w14:paraId="2A20F05E" w14:textId="743EC10D" w:rsidR="00815B3C" w:rsidRDefault="00815B3C" w:rsidP="00815B3C">
            <w:pPr>
              <w:jc w:val="center"/>
              <w:rPr>
                <w:sz w:val="20"/>
                <w:szCs w:val="20"/>
              </w:rPr>
            </w:pPr>
            <w:r w:rsidRPr="004C3657">
              <w:rPr>
                <w:sz w:val="20"/>
              </w:rPr>
              <w:t>N/A</w:t>
            </w:r>
          </w:p>
        </w:tc>
      </w:tr>
      <w:tr w:rsidR="00815B3C" w14:paraId="0CC8C01D" w14:textId="77777777" w:rsidTr="00815B3C">
        <w:trPr>
          <w:tblHeader/>
          <w:jc w:val="center"/>
        </w:trPr>
        <w:tc>
          <w:tcPr>
            <w:tcW w:w="3134" w:type="dxa"/>
          </w:tcPr>
          <w:p w14:paraId="64CA8963" w14:textId="77777777" w:rsidR="00815B3C" w:rsidRDefault="00815B3C" w:rsidP="00815B3C">
            <w:pPr>
              <w:rPr>
                <w:sz w:val="20"/>
                <w:szCs w:val="20"/>
              </w:rPr>
            </w:pPr>
            <w:r>
              <w:rPr>
                <w:sz w:val="20"/>
                <w:szCs w:val="20"/>
              </w:rPr>
              <w:t xml:space="preserve">Area covered by plan </w:t>
            </w:r>
          </w:p>
        </w:tc>
        <w:tc>
          <w:tcPr>
            <w:tcW w:w="3103" w:type="dxa"/>
            <w:vAlign w:val="center"/>
          </w:tcPr>
          <w:p w14:paraId="490589B5" w14:textId="268102AA" w:rsidR="00815B3C" w:rsidRDefault="00815B3C" w:rsidP="00815B3C">
            <w:pPr>
              <w:jc w:val="center"/>
              <w:rPr>
                <w:sz w:val="20"/>
                <w:szCs w:val="20"/>
              </w:rPr>
            </w:pPr>
            <w:r w:rsidRPr="004C3657">
              <w:rPr>
                <w:sz w:val="20"/>
              </w:rPr>
              <w:t>Texas</w:t>
            </w:r>
          </w:p>
        </w:tc>
        <w:tc>
          <w:tcPr>
            <w:tcW w:w="3113" w:type="dxa"/>
            <w:vAlign w:val="center"/>
          </w:tcPr>
          <w:p w14:paraId="7480D06C" w14:textId="394D3649" w:rsidR="00815B3C" w:rsidRDefault="00815B3C" w:rsidP="00815B3C">
            <w:pPr>
              <w:jc w:val="center"/>
              <w:rPr>
                <w:sz w:val="20"/>
                <w:szCs w:val="20"/>
              </w:rPr>
            </w:pPr>
            <w:r w:rsidRPr="004C3657">
              <w:rPr>
                <w:sz w:val="20"/>
              </w:rPr>
              <w:t xml:space="preserve">Gulf of </w:t>
            </w:r>
            <w:r>
              <w:rPr>
                <w:sz w:val="20"/>
              </w:rPr>
              <w:t>America</w:t>
            </w:r>
            <w:r w:rsidRPr="004C3657">
              <w:rPr>
                <w:sz w:val="20"/>
              </w:rPr>
              <w:t xml:space="preserve"> Region</w:t>
            </w:r>
          </w:p>
        </w:tc>
      </w:tr>
    </w:tbl>
    <w:p w14:paraId="79D244D3" w14:textId="77777777" w:rsidR="00D7544A" w:rsidRPr="00C96C3B" w:rsidRDefault="00D7544A" w:rsidP="00940A26">
      <w:pPr>
        <w:pStyle w:val="Heading2"/>
        <w:rPr>
          <w:color w:val="1F497D" w:themeColor="text2"/>
        </w:rPr>
      </w:pPr>
      <w:bookmarkStart w:id="124" w:name="_Toc194911290"/>
      <w:bookmarkStart w:id="125" w:name="_Toc203135491"/>
      <w:r w:rsidRPr="00C96C3B">
        <w:rPr>
          <w:color w:val="1F497D" w:themeColor="text2"/>
        </w:rPr>
        <w:t>Enhancement Area Prioritization</w:t>
      </w:r>
      <w:bookmarkEnd w:id="124"/>
      <w:bookmarkEnd w:id="125"/>
    </w:p>
    <w:p w14:paraId="12A74A9E" w14:textId="77777777" w:rsidR="00D7544A" w:rsidRDefault="00D7544A" w:rsidP="00F157D1">
      <w:pPr>
        <w:numPr>
          <w:ilvl w:val="0"/>
          <w:numId w:val="35"/>
        </w:numPr>
      </w:pPr>
      <w:r>
        <w:t xml:space="preserve">What level of priority is the enhancement area for the coastal management program? </w:t>
      </w:r>
    </w:p>
    <w:p w14:paraId="36E63B88" w14:textId="264A73D3" w:rsidR="00D7544A" w:rsidRDefault="00D7544A" w:rsidP="00D7544A">
      <w:pPr>
        <w:ind w:left="1080"/>
      </w:pPr>
      <w:r>
        <w:rPr>
          <w:b/>
        </w:rPr>
        <w:t>High</w:t>
      </w:r>
      <w:r>
        <w:t xml:space="preserve"> </w:t>
      </w:r>
      <w:r>
        <w:tab/>
      </w:r>
      <w:r w:rsidRPr="00815B3C">
        <w:rPr>
          <w:u w:val="single"/>
        </w:rPr>
        <w:t>_</w:t>
      </w:r>
      <w:r w:rsidR="00815B3C" w:rsidRPr="00815B3C">
        <w:rPr>
          <w:u w:val="single"/>
        </w:rPr>
        <w:t xml:space="preserve"> </w:t>
      </w:r>
      <w:r w:rsidR="00065663">
        <w:rPr>
          <w:u w:val="single"/>
        </w:rPr>
        <w:t>_</w:t>
      </w:r>
      <w:r w:rsidRPr="00815B3C">
        <w:rPr>
          <w:u w:val="single"/>
        </w:rPr>
        <w:t>__</w:t>
      </w:r>
      <w:r w:rsidR="00815B3C">
        <w:rPr>
          <w:u w:val="single"/>
        </w:rPr>
        <w:t xml:space="preserve"> </w:t>
      </w:r>
      <w:r>
        <w:t xml:space="preserve"> </w:t>
      </w:r>
      <w:r>
        <w:tab/>
      </w:r>
      <w:r>
        <w:tab/>
      </w:r>
      <w:r>
        <w:tab/>
      </w:r>
      <w:r>
        <w:tab/>
      </w:r>
      <w:r>
        <w:tab/>
        <w:t xml:space="preserve"> </w:t>
      </w:r>
    </w:p>
    <w:p w14:paraId="3986A9B9" w14:textId="6F57E27F" w:rsidR="00D7544A" w:rsidRDefault="00D7544A" w:rsidP="00D7544A">
      <w:pPr>
        <w:ind w:left="1080"/>
      </w:pPr>
      <w:r>
        <w:rPr>
          <w:b/>
        </w:rPr>
        <w:t>Medium</w:t>
      </w:r>
      <w:r>
        <w:t xml:space="preserve"> </w:t>
      </w:r>
      <w:r>
        <w:tab/>
        <w:t>__</w:t>
      </w:r>
      <w:r w:rsidR="00065663">
        <w:t>x</w:t>
      </w:r>
      <w:r>
        <w:t>__</w:t>
      </w:r>
      <w:r>
        <w:tab/>
      </w:r>
    </w:p>
    <w:p w14:paraId="7E29E576" w14:textId="0B5FE7B5" w:rsidR="00D7544A" w:rsidRDefault="00D7544A" w:rsidP="00D7544A">
      <w:pPr>
        <w:ind w:left="1080"/>
      </w:pPr>
      <w:r>
        <w:rPr>
          <w:b/>
        </w:rPr>
        <w:t>Low</w:t>
      </w:r>
      <w:r>
        <w:t xml:space="preserve"> </w:t>
      </w:r>
      <w:r>
        <w:tab/>
        <w:t>_____</w:t>
      </w:r>
      <w:r>
        <w:tab/>
        <w:t xml:space="preserve"> </w:t>
      </w:r>
    </w:p>
    <w:p w14:paraId="7948B22A" w14:textId="77777777" w:rsidR="00D7544A" w:rsidRDefault="00D7544A" w:rsidP="00D7544A">
      <w:pPr>
        <w:ind w:left="1080"/>
      </w:pPr>
    </w:p>
    <w:p w14:paraId="2854D61B" w14:textId="77777777" w:rsidR="00D7544A" w:rsidRDefault="00D7544A" w:rsidP="00F157D1">
      <w:pPr>
        <w:numPr>
          <w:ilvl w:val="0"/>
          <w:numId w:val="35"/>
        </w:numPr>
      </w:pPr>
      <w:r>
        <w:t xml:space="preserve">Briefly explain the reason for this level of priority. Include input from stakeholder engagement, including the types of stakeholders engaged. </w:t>
      </w:r>
    </w:p>
    <w:p w14:paraId="0695A52A" w14:textId="77777777" w:rsidR="001643F6" w:rsidRDefault="001643F6" w:rsidP="001643F6"/>
    <w:p w14:paraId="16FEFA48" w14:textId="641B6772" w:rsidR="001643F6" w:rsidRDefault="001643F6" w:rsidP="009D71C0">
      <w:pPr>
        <w:pStyle w:val="BodyText"/>
        <w:ind w:right="50"/>
      </w:pPr>
      <w:r w:rsidRPr="004C3657">
        <w:lastRenderedPageBreak/>
        <w:t xml:space="preserve">Ocean resources, including fish and wildlife, commercial and recreational fishing, oil and gas exploration, shipping, and tourism have a high economic value and human demand; the livelihood of coastal populations depends on these resources. Ocean resources are designated as a </w:t>
      </w:r>
      <w:r w:rsidR="009D71C0">
        <w:t xml:space="preserve">medium </w:t>
      </w:r>
      <w:r w:rsidRPr="004C3657">
        <w:t xml:space="preserve">priority enhancement area for the Texas CMP because of the </w:t>
      </w:r>
      <w:r w:rsidR="009D71C0">
        <w:t xml:space="preserve">variety of factors that could potentially negatively impact them, explained above. However, the CMP feels each of these factors is being addressed in </w:t>
      </w:r>
      <w:r w:rsidR="00534B1E">
        <w:t xml:space="preserve">its own unique way by the appropriate Texas resource agency with the hope that research and development in each stressor category will, over time, result in positive overall impacts to Ocean resources. </w:t>
      </w:r>
    </w:p>
    <w:p w14:paraId="430EDEF4" w14:textId="77777777" w:rsidR="0018761C" w:rsidRDefault="0018761C" w:rsidP="009D71C0">
      <w:pPr>
        <w:pStyle w:val="BodyText"/>
        <w:ind w:right="50"/>
      </w:pPr>
    </w:p>
    <w:p w14:paraId="3BD26B50" w14:textId="77777777" w:rsidR="0018761C" w:rsidRDefault="0018761C" w:rsidP="009D71C0">
      <w:pPr>
        <w:pStyle w:val="BodyText"/>
        <w:ind w:right="50"/>
      </w:pPr>
    </w:p>
    <w:p w14:paraId="07AA7047" w14:textId="77777777" w:rsidR="0018761C" w:rsidRDefault="0018761C" w:rsidP="009D71C0">
      <w:pPr>
        <w:pStyle w:val="BodyText"/>
        <w:ind w:right="50"/>
      </w:pPr>
    </w:p>
    <w:p w14:paraId="68B3395E" w14:textId="77777777" w:rsidR="0018761C" w:rsidRDefault="0018761C" w:rsidP="009D71C0">
      <w:pPr>
        <w:pStyle w:val="BodyText"/>
        <w:ind w:right="50"/>
      </w:pPr>
    </w:p>
    <w:p w14:paraId="261006E3" w14:textId="77777777" w:rsidR="0018761C" w:rsidRDefault="0018761C" w:rsidP="009D71C0">
      <w:pPr>
        <w:pStyle w:val="BodyText"/>
        <w:ind w:right="50"/>
      </w:pPr>
    </w:p>
    <w:p w14:paraId="0C046E32" w14:textId="77777777" w:rsidR="0018761C" w:rsidRDefault="0018761C" w:rsidP="009D71C0">
      <w:pPr>
        <w:pStyle w:val="BodyText"/>
        <w:ind w:right="50"/>
      </w:pPr>
    </w:p>
    <w:p w14:paraId="6A8E0DC8" w14:textId="77777777" w:rsidR="0018761C" w:rsidRDefault="0018761C" w:rsidP="009D71C0">
      <w:pPr>
        <w:pStyle w:val="BodyText"/>
        <w:ind w:right="50"/>
      </w:pPr>
    </w:p>
    <w:p w14:paraId="6DCFDD71" w14:textId="77777777" w:rsidR="0018761C" w:rsidRDefault="0018761C" w:rsidP="009D71C0">
      <w:pPr>
        <w:pStyle w:val="BodyText"/>
        <w:ind w:right="50"/>
      </w:pPr>
    </w:p>
    <w:p w14:paraId="0F57BF90" w14:textId="77777777" w:rsidR="0018761C" w:rsidRDefault="0018761C" w:rsidP="009D71C0">
      <w:pPr>
        <w:pStyle w:val="BodyText"/>
        <w:ind w:right="50"/>
      </w:pPr>
    </w:p>
    <w:p w14:paraId="11DCF427" w14:textId="77777777" w:rsidR="0018761C" w:rsidRDefault="0018761C" w:rsidP="009D71C0">
      <w:pPr>
        <w:pStyle w:val="BodyText"/>
        <w:ind w:right="50"/>
      </w:pPr>
    </w:p>
    <w:p w14:paraId="78630157" w14:textId="77777777" w:rsidR="0018761C" w:rsidRDefault="0018761C" w:rsidP="009D71C0">
      <w:pPr>
        <w:pStyle w:val="BodyText"/>
        <w:ind w:right="50"/>
      </w:pPr>
    </w:p>
    <w:p w14:paraId="0E232F3A" w14:textId="77777777" w:rsidR="0018761C" w:rsidRDefault="0018761C" w:rsidP="009D71C0">
      <w:pPr>
        <w:pStyle w:val="BodyText"/>
        <w:ind w:right="50"/>
      </w:pPr>
    </w:p>
    <w:p w14:paraId="18AFC787" w14:textId="77777777" w:rsidR="0018761C" w:rsidRDefault="0018761C" w:rsidP="009D71C0">
      <w:pPr>
        <w:pStyle w:val="BodyText"/>
        <w:ind w:right="50"/>
      </w:pPr>
    </w:p>
    <w:p w14:paraId="628A1617" w14:textId="77777777" w:rsidR="0018761C" w:rsidRDefault="0018761C" w:rsidP="009D71C0">
      <w:pPr>
        <w:pStyle w:val="BodyText"/>
        <w:ind w:right="50"/>
      </w:pPr>
    </w:p>
    <w:p w14:paraId="4601E4D4" w14:textId="77777777" w:rsidR="0018761C" w:rsidRDefault="0018761C" w:rsidP="009D71C0">
      <w:pPr>
        <w:pStyle w:val="BodyText"/>
        <w:ind w:right="50"/>
      </w:pPr>
    </w:p>
    <w:p w14:paraId="6E221412" w14:textId="77777777" w:rsidR="0018761C" w:rsidRDefault="0018761C" w:rsidP="009D71C0">
      <w:pPr>
        <w:pStyle w:val="BodyText"/>
        <w:ind w:right="50"/>
      </w:pPr>
    </w:p>
    <w:p w14:paraId="19A607E1" w14:textId="77777777" w:rsidR="0018761C" w:rsidRDefault="0018761C" w:rsidP="009D71C0">
      <w:pPr>
        <w:pStyle w:val="BodyText"/>
        <w:ind w:right="50"/>
      </w:pPr>
    </w:p>
    <w:p w14:paraId="576298B9" w14:textId="77777777" w:rsidR="0018761C" w:rsidRDefault="0018761C" w:rsidP="009D71C0">
      <w:pPr>
        <w:pStyle w:val="BodyText"/>
        <w:ind w:right="50"/>
      </w:pPr>
    </w:p>
    <w:p w14:paraId="7312EBAF" w14:textId="77777777" w:rsidR="0018761C" w:rsidRDefault="0018761C" w:rsidP="009D71C0">
      <w:pPr>
        <w:pStyle w:val="BodyText"/>
        <w:ind w:right="50"/>
      </w:pPr>
    </w:p>
    <w:p w14:paraId="419603FC" w14:textId="77777777" w:rsidR="0018761C" w:rsidRDefault="0018761C" w:rsidP="009D71C0">
      <w:pPr>
        <w:pStyle w:val="BodyText"/>
        <w:ind w:right="50"/>
      </w:pPr>
    </w:p>
    <w:p w14:paraId="20BD0F90" w14:textId="77777777" w:rsidR="0018761C" w:rsidRDefault="0018761C" w:rsidP="009D71C0">
      <w:pPr>
        <w:pStyle w:val="BodyText"/>
        <w:ind w:right="50"/>
      </w:pPr>
    </w:p>
    <w:p w14:paraId="60431FD3" w14:textId="77777777" w:rsidR="0018761C" w:rsidRDefault="0018761C" w:rsidP="009D71C0">
      <w:pPr>
        <w:pStyle w:val="BodyText"/>
        <w:ind w:right="50"/>
      </w:pPr>
    </w:p>
    <w:p w14:paraId="5198443C" w14:textId="77777777" w:rsidR="0018761C" w:rsidRDefault="0018761C" w:rsidP="009D71C0">
      <w:pPr>
        <w:pStyle w:val="BodyText"/>
        <w:ind w:right="50"/>
      </w:pPr>
    </w:p>
    <w:p w14:paraId="2C86155F" w14:textId="77777777" w:rsidR="0018761C" w:rsidRDefault="0018761C" w:rsidP="009D71C0">
      <w:pPr>
        <w:pStyle w:val="BodyText"/>
        <w:ind w:right="50"/>
      </w:pPr>
    </w:p>
    <w:p w14:paraId="5EF36C87" w14:textId="77777777" w:rsidR="0018761C" w:rsidRDefault="0018761C" w:rsidP="009D71C0">
      <w:pPr>
        <w:pStyle w:val="BodyText"/>
        <w:ind w:right="50"/>
      </w:pPr>
    </w:p>
    <w:p w14:paraId="5B583142" w14:textId="77777777" w:rsidR="0018761C" w:rsidRDefault="0018761C" w:rsidP="009D71C0">
      <w:pPr>
        <w:pStyle w:val="BodyText"/>
        <w:ind w:right="50"/>
      </w:pPr>
    </w:p>
    <w:p w14:paraId="62CDE457" w14:textId="77777777" w:rsidR="0018761C" w:rsidRDefault="0018761C" w:rsidP="009D71C0">
      <w:pPr>
        <w:pStyle w:val="BodyText"/>
        <w:ind w:right="50"/>
      </w:pPr>
    </w:p>
    <w:p w14:paraId="48BC87E5" w14:textId="77777777" w:rsidR="0018761C" w:rsidRDefault="0018761C" w:rsidP="009D71C0">
      <w:pPr>
        <w:pStyle w:val="BodyText"/>
        <w:ind w:right="50"/>
      </w:pPr>
    </w:p>
    <w:p w14:paraId="3728D358" w14:textId="77777777" w:rsidR="0018761C" w:rsidRDefault="0018761C" w:rsidP="009D71C0">
      <w:pPr>
        <w:pStyle w:val="BodyText"/>
        <w:ind w:right="50"/>
      </w:pPr>
    </w:p>
    <w:p w14:paraId="31D8AC24" w14:textId="77777777" w:rsidR="0018761C" w:rsidRDefault="0018761C" w:rsidP="009D71C0">
      <w:pPr>
        <w:pStyle w:val="BodyText"/>
        <w:ind w:right="50"/>
      </w:pPr>
    </w:p>
    <w:p w14:paraId="2AE19988" w14:textId="77777777" w:rsidR="0018761C" w:rsidRDefault="0018761C" w:rsidP="009D71C0">
      <w:pPr>
        <w:pStyle w:val="BodyText"/>
        <w:ind w:right="50"/>
      </w:pPr>
    </w:p>
    <w:p w14:paraId="0472CF0A" w14:textId="77777777" w:rsidR="0018761C" w:rsidRDefault="0018761C" w:rsidP="009D71C0">
      <w:pPr>
        <w:pStyle w:val="BodyText"/>
        <w:ind w:right="50"/>
      </w:pPr>
    </w:p>
    <w:p w14:paraId="496BD624" w14:textId="77777777" w:rsidR="0018761C" w:rsidRDefault="0018761C" w:rsidP="009D71C0">
      <w:pPr>
        <w:pStyle w:val="BodyText"/>
        <w:ind w:right="50"/>
      </w:pPr>
    </w:p>
    <w:p w14:paraId="5082F2D7" w14:textId="77777777" w:rsidR="0018761C" w:rsidRDefault="0018761C" w:rsidP="009D71C0">
      <w:pPr>
        <w:pStyle w:val="BodyText"/>
        <w:ind w:right="50"/>
      </w:pPr>
    </w:p>
    <w:p w14:paraId="45D1282D" w14:textId="77777777" w:rsidR="0018761C" w:rsidRDefault="0018761C" w:rsidP="009D71C0">
      <w:pPr>
        <w:pStyle w:val="BodyText"/>
        <w:ind w:right="50"/>
      </w:pPr>
    </w:p>
    <w:p w14:paraId="46558868" w14:textId="77777777" w:rsidR="0018761C" w:rsidRDefault="0018761C" w:rsidP="009D71C0">
      <w:pPr>
        <w:pStyle w:val="BodyText"/>
        <w:ind w:right="50"/>
      </w:pPr>
    </w:p>
    <w:p w14:paraId="502BBB8D" w14:textId="77777777" w:rsidR="0007544F" w:rsidRDefault="00DA2243" w:rsidP="006C3A67">
      <w:pPr>
        <w:pStyle w:val="Heading1"/>
        <w:jc w:val="center"/>
        <w:rPr>
          <w:rStyle w:val="Heading1Char"/>
          <w:b/>
          <w:bCs/>
        </w:rPr>
      </w:pPr>
      <w:bookmarkStart w:id="126" w:name="_Toc194911291"/>
      <w:bookmarkStart w:id="127" w:name="_Toc203135492"/>
      <w:r w:rsidRPr="00B86D8A">
        <w:rPr>
          <w:rStyle w:val="Heading1Char"/>
          <w:b/>
        </w:rPr>
        <w:lastRenderedPageBreak/>
        <w:t>Energy and Government Facility Siting</w:t>
      </w:r>
      <w:bookmarkEnd w:id="126"/>
      <w:bookmarkEnd w:id="127"/>
    </w:p>
    <w:p w14:paraId="4E6E422E" w14:textId="29AF9674" w:rsidR="00DA2243" w:rsidRDefault="00DA2243" w:rsidP="0007544F">
      <w:pPr>
        <w:pStyle w:val="Subtitle"/>
        <w:jc w:val="left"/>
        <w:rPr>
          <w:rFonts w:ascii="Calibri" w:eastAsia="Calibri" w:hAnsi="Calibri" w:cs="Calibri"/>
          <w:b w:val="0"/>
          <w:sz w:val="22"/>
          <w:szCs w:val="22"/>
        </w:rPr>
      </w:pPr>
      <w:r>
        <w:rPr>
          <w:rFonts w:ascii="Calibri" w:eastAsia="Calibri" w:hAnsi="Calibri" w:cs="Calibri"/>
        </w:rPr>
        <w:br/>
      </w:r>
      <w:r>
        <w:rPr>
          <w:rFonts w:ascii="Calibri" w:eastAsia="Calibri" w:hAnsi="Calibri" w:cs="Calibri"/>
          <w:sz w:val="22"/>
          <w:szCs w:val="22"/>
        </w:rPr>
        <w:t>Section 309 Enhancement Objective:</w:t>
      </w:r>
      <w:r>
        <w:rPr>
          <w:rFonts w:ascii="Calibri" w:eastAsia="Calibri" w:hAnsi="Calibri" w:cs="Calibri"/>
          <w:b w:val="0"/>
          <w:sz w:val="22"/>
          <w:szCs w:val="22"/>
        </w:rPr>
        <w:t xml:space="preserve"> Adoption of procedures and enforceable policies to help facilitate the siting of energy facilities and Government facilities and energy-related activities and Government activities which may be of greater than local significance. §309(a)(8)</w:t>
      </w:r>
      <w:r>
        <w:rPr>
          <w:rFonts w:ascii="Calibri" w:eastAsia="Calibri" w:hAnsi="Calibri" w:cs="Calibri"/>
          <w:b w:val="0"/>
          <w:sz w:val="22"/>
          <w:szCs w:val="22"/>
          <w:vertAlign w:val="superscript"/>
        </w:rPr>
        <w:footnoteReference w:id="20"/>
      </w:r>
    </w:p>
    <w:p w14:paraId="76EDAD4F" w14:textId="77777777" w:rsidR="00DA2243" w:rsidRDefault="00DA2243" w:rsidP="00DA2243"/>
    <w:p w14:paraId="171E9E4C" w14:textId="77777777" w:rsidR="00DA2243" w:rsidRDefault="00DA2243" w:rsidP="00244E15">
      <w:pPr>
        <w:pBdr>
          <w:top w:val="single" w:sz="6" w:space="0" w:color="FFFFFF"/>
          <w:left w:val="single" w:sz="6" w:space="0" w:color="FFFFFF"/>
          <w:bottom w:val="single" w:sz="6" w:space="6"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rPr>
          <w:b/>
        </w:rPr>
        <w:t xml:space="preserve">Phase 1 (High-level) Assessment: </w:t>
      </w:r>
      <w:r>
        <w:rPr>
          <w:i/>
        </w:rPr>
        <w:t>(Must be completed by all states and territories.)</w:t>
      </w:r>
      <w:r>
        <w:rPr>
          <w:b/>
        </w:rPr>
        <w:t xml:space="preserve"> </w:t>
      </w:r>
    </w:p>
    <w:p w14:paraId="0CAB80FC" w14:textId="77777777" w:rsidR="00DA2243" w:rsidRDefault="00DA2243" w:rsidP="00244E15">
      <w:pPr>
        <w:pBdr>
          <w:top w:val="single" w:sz="6" w:space="0" w:color="FFFFFF"/>
          <w:left w:val="single" w:sz="6" w:space="0" w:color="FFFFFF"/>
          <w:bottom w:val="single" w:sz="6" w:space="6"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rPr>
      </w:pPr>
      <w:r>
        <w:rPr>
          <w:i/>
        </w:rPr>
        <w:t>Purpose:</w:t>
      </w:r>
      <w:r>
        <w:rPr>
          <w:b/>
          <w:i/>
        </w:rPr>
        <w:t xml:space="preserve"> </w:t>
      </w:r>
      <w:r>
        <w:rPr>
          <w:i/>
        </w:rPr>
        <w:t xml:space="preserve">To quickly determine whether the enhancement area is a high-priority enhancement objective for the CMP that warrants a more in-depth assessment. The more in-depth assessments of Phase II will help the CMP understand key problems and opportunities that exist for program enhancement and determine the effectiveness of existing management efforts to address those problems. </w:t>
      </w:r>
    </w:p>
    <w:p w14:paraId="0B8A8377" w14:textId="77777777" w:rsidR="00DA2243" w:rsidRPr="00C96C3B" w:rsidRDefault="00DA2243" w:rsidP="00940A26">
      <w:pPr>
        <w:pStyle w:val="Heading2"/>
        <w:rPr>
          <w:color w:val="1F497D" w:themeColor="text2"/>
        </w:rPr>
      </w:pPr>
      <w:bookmarkStart w:id="128" w:name="_Toc194911292"/>
      <w:bookmarkStart w:id="129" w:name="_Toc203135493"/>
      <w:r w:rsidRPr="00C96C3B">
        <w:rPr>
          <w:color w:val="1F497D" w:themeColor="text2"/>
        </w:rPr>
        <w:t>Resource Characterization</w:t>
      </w:r>
      <w:bookmarkEnd w:id="128"/>
      <w:bookmarkEnd w:id="129"/>
      <w:r>
        <w:tab/>
      </w:r>
    </w:p>
    <w:p w14:paraId="5BE22793" w14:textId="77777777" w:rsidR="00DA2243" w:rsidRDefault="00DA2243" w:rsidP="001C079A">
      <w:pPr>
        <w:numPr>
          <w:ilvl w:val="0"/>
          <w:numId w:val="30"/>
        </w:numPr>
        <w:pBdr>
          <w:top w:val="single" w:sz="6" w:space="0" w:color="FFFFFF"/>
          <w:left w:val="single" w:sz="6" w:space="0" w:color="FFFFFF"/>
          <w:bottom w:val="single" w:sz="6" w:space="6" w:color="FFFFFF"/>
          <w:right w:val="single" w:sz="6" w:space="0" w:color="FFFFFF"/>
        </w:pBdr>
      </w:pPr>
      <w:r>
        <w:t>In the table below, characterize the status and trends of different types of energy facilities and activities in the state’s or territory’s coastal zone based on best-available data. If available, identify the approximate number of facilities by type. For ocean-facing states and territories (not Great Lakes states), Ocean Reports</w:t>
      </w:r>
      <w:r>
        <w:rPr>
          <w:vertAlign w:val="superscript"/>
        </w:rPr>
        <w:footnoteReference w:id="21"/>
      </w:r>
      <w:r>
        <w:t xml:space="preserve"> includes existing data for many energy facilities and activities. </w:t>
      </w:r>
    </w:p>
    <w:p w14:paraId="7EC2299C" w14:textId="77777777" w:rsidR="00406737" w:rsidRDefault="00406737" w:rsidP="00244E15">
      <w:pPr>
        <w:pBdr>
          <w:top w:val="single" w:sz="6" w:space="0" w:color="FFFFFF"/>
          <w:left w:val="single" w:sz="6" w:space="0" w:color="FFFFFF"/>
          <w:bottom w:val="single" w:sz="6" w:space="6" w:color="FFFFFF"/>
          <w:right w:val="single" w:sz="6" w:space="0" w:color="FFFFFF"/>
        </w:pBdr>
        <w:jc w:val="center"/>
      </w:pPr>
    </w:p>
    <w:p w14:paraId="20DFBE29"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7D9C9830"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16C11553"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42AD3082"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466FCA86"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6530518A"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7FBEF3C3"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4FA80955"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0F072222"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0436BF28"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71AD461F"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744CEA2B"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00C9B29E"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306F3BF1"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676ECA4C" w14:textId="77777777" w:rsidR="0018761C" w:rsidRDefault="0018761C" w:rsidP="00244E15">
      <w:pPr>
        <w:pBdr>
          <w:top w:val="single" w:sz="6" w:space="0" w:color="FFFFFF"/>
          <w:left w:val="single" w:sz="6" w:space="0" w:color="FFFFFF"/>
          <w:bottom w:val="single" w:sz="6" w:space="6" w:color="FFFFFF"/>
          <w:right w:val="single" w:sz="6" w:space="0" w:color="FFFFFF"/>
        </w:pBdr>
        <w:jc w:val="center"/>
      </w:pPr>
    </w:p>
    <w:p w14:paraId="45A832F6" w14:textId="77777777" w:rsidR="0018761C" w:rsidRDefault="0018761C" w:rsidP="00244E15">
      <w:pPr>
        <w:pBdr>
          <w:top w:val="single" w:sz="6" w:space="0" w:color="FFFFFF"/>
          <w:left w:val="single" w:sz="6" w:space="0" w:color="FFFFFF"/>
          <w:bottom w:val="single" w:sz="6" w:space="6" w:color="FFFFFF"/>
          <w:right w:val="single" w:sz="6" w:space="0" w:color="FFFFFF"/>
        </w:pBdr>
        <w:jc w:val="center"/>
        <w:rPr>
          <w:b/>
          <w:szCs w:val="22"/>
        </w:rPr>
      </w:pPr>
    </w:p>
    <w:p w14:paraId="501DB992" w14:textId="77777777" w:rsidR="00406737" w:rsidRDefault="00406737" w:rsidP="00244E15">
      <w:pPr>
        <w:pBdr>
          <w:top w:val="single" w:sz="6" w:space="0" w:color="FFFFFF"/>
          <w:left w:val="single" w:sz="6" w:space="0" w:color="FFFFFF"/>
          <w:bottom w:val="single" w:sz="6" w:space="6" w:color="FFFFFF"/>
          <w:right w:val="single" w:sz="6" w:space="0" w:color="FFFFFF"/>
        </w:pBdr>
        <w:jc w:val="center"/>
        <w:rPr>
          <w:b/>
          <w:szCs w:val="22"/>
        </w:rPr>
      </w:pPr>
    </w:p>
    <w:p w14:paraId="462F9B90" w14:textId="79C33037" w:rsidR="00244E15" w:rsidRDefault="00244E15" w:rsidP="00244E15">
      <w:pPr>
        <w:pBdr>
          <w:top w:val="single" w:sz="6" w:space="0" w:color="FFFFFF"/>
          <w:left w:val="single" w:sz="6" w:space="0" w:color="FFFFFF"/>
          <w:bottom w:val="single" w:sz="6" w:space="6" w:color="FFFFFF"/>
          <w:right w:val="single" w:sz="6" w:space="0" w:color="FFFFFF"/>
        </w:pBdr>
        <w:jc w:val="center"/>
      </w:pPr>
      <w:r w:rsidRPr="00DA2243">
        <w:rPr>
          <w:b/>
          <w:szCs w:val="22"/>
        </w:rPr>
        <w:lastRenderedPageBreak/>
        <w:t>Status and Trends in Energy Facilities and Activities in the Coastal Zone</w:t>
      </w:r>
    </w:p>
    <w:tbl>
      <w:tblPr>
        <w:tblStyle w:val="43"/>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Caption w:val="Status and Trends in Energy Facilities and Activities in the Coastal Zone"/>
        <w:tblDescription w:val="The table invites reader participation. For each type of energy facility or activity listed, the reader answers four questions. First, does this type of energy facility or activity exist in the coastal zone (yes or no)? Has there been a change in existing facilities/activities since the last assessment (increase, decrease, or unknown)? Are these facilities or activities proposed in the coastal zone (yes or no)? Has there been a change in proposed facilities/activities since last assessment (increase, decrease, or unknown)? The types of energy facilities and activities listed are: Pipelines. Electrical grid (transmission cables). Ports. Liquid natual gas. Electric power facilities - Oil. Electric power facilities - Gas. Electric power facilties - Coal. Electric power facilities - Nuclear. Electric power facilities - Wind. Electric power facilities - Wave. Electric power facilities - Tidal. Electic power facilities - Current (ocean, lake, river). Electric power facilities - Hydropower. Electric power facilities - ocean thermal energy conversion. Electric power facilities - Solar. Electric power facilities - Biomass. Any others (please specify)?"/>
      </w:tblPr>
      <w:tblGrid>
        <w:gridCol w:w="2346"/>
        <w:gridCol w:w="1429"/>
        <w:gridCol w:w="2070"/>
        <w:gridCol w:w="1350"/>
        <w:gridCol w:w="2183"/>
      </w:tblGrid>
      <w:tr w:rsidR="00DA2243" w14:paraId="4F1F244E" w14:textId="77777777" w:rsidTr="00244E15">
        <w:trPr>
          <w:trHeight w:val="530"/>
          <w:tblHeader/>
        </w:trPr>
        <w:tc>
          <w:tcPr>
            <w:tcW w:w="2346" w:type="dxa"/>
            <w:shd w:val="clear" w:color="auto" w:fill="D9D9D9"/>
            <w:vAlign w:val="center"/>
          </w:tcPr>
          <w:p w14:paraId="31C7E42A" w14:textId="23F40EF9" w:rsidR="00DA2243" w:rsidRDefault="00DA2243">
            <w:pPr>
              <w:jc w:val="center"/>
              <w:rPr>
                <w:b/>
                <w:sz w:val="20"/>
                <w:szCs w:val="20"/>
              </w:rPr>
            </w:pPr>
            <w:r>
              <w:rPr>
                <w:b/>
                <w:sz w:val="20"/>
                <w:szCs w:val="20"/>
              </w:rPr>
              <w:t>Type of Energy Facility/Activity</w:t>
            </w:r>
          </w:p>
        </w:tc>
        <w:tc>
          <w:tcPr>
            <w:tcW w:w="1429" w:type="dxa"/>
            <w:tcBorders>
              <w:bottom w:val="single" w:sz="4" w:space="0" w:color="000000"/>
              <w:right w:val="single" w:sz="4" w:space="0" w:color="000000"/>
            </w:tcBorders>
            <w:shd w:val="clear" w:color="auto" w:fill="D9D9D9"/>
            <w:vAlign w:val="center"/>
          </w:tcPr>
          <w:p w14:paraId="5C88F067" w14:textId="77777777" w:rsidR="00DA2243" w:rsidRDefault="00DA2243">
            <w:pPr>
              <w:jc w:val="center"/>
              <w:rPr>
                <w:sz w:val="16"/>
                <w:szCs w:val="16"/>
              </w:rPr>
            </w:pPr>
            <w:r>
              <w:rPr>
                <w:sz w:val="16"/>
                <w:szCs w:val="16"/>
              </w:rPr>
              <w:t xml:space="preserve"> </w:t>
            </w:r>
            <w:r>
              <w:rPr>
                <w:b/>
                <w:sz w:val="20"/>
                <w:szCs w:val="20"/>
              </w:rPr>
              <w:t>Exists in Coastal Zone</w:t>
            </w:r>
            <w:r>
              <w:rPr>
                <w:b/>
                <w:sz w:val="20"/>
                <w:szCs w:val="20"/>
              </w:rPr>
              <w:br/>
            </w:r>
            <w:r>
              <w:rPr>
                <w:sz w:val="16"/>
                <w:szCs w:val="16"/>
              </w:rPr>
              <w:t xml:space="preserve"> (# or Y/N)</w:t>
            </w:r>
          </w:p>
        </w:tc>
        <w:tc>
          <w:tcPr>
            <w:tcW w:w="2070" w:type="dxa"/>
            <w:tcBorders>
              <w:left w:val="single" w:sz="4" w:space="0" w:color="000000"/>
              <w:bottom w:val="single" w:sz="4" w:space="0" w:color="000000"/>
              <w:right w:val="single" w:sz="4" w:space="0" w:color="000000"/>
            </w:tcBorders>
            <w:shd w:val="clear" w:color="auto" w:fill="D9D9D9"/>
            <w:vAlign w:val="center"/>
          </w:tcPr>
          <w:p w14:paraId="0C7B94C2" w14:textId="77777777" w:rsidR="00DA2243" w:rsidRDefault="00DA2243">
            <w:pPr>
              <w:jc w:val="center"/>
              <w:rPr>
                <w:b/>
                <w:sz w:val="20"/>
                <w:szCs w:val="20"/>
              </w:rPr>
            </w:pPr>
            <w:r>
              <w:rPr>
                <w:b/>
                <w:sz w:val="20"/>
                <w:szCs w:val="20"/>
              </w:rPr>
              <w:t>Change in Existing Facilities/Activities Since Last Assessment</w:t>
            </w:r>
            <w:r>
              <w:rPr>
                <w:b/>
                <w:sz w:val="16"/>
                <w:szCs w:val="16"/>
              </w:rPr>
              <w:t xml:space="preserve"> </w:t>
            </w:r>
            <w:r>
              <w:rPr>
                <w:sz w:val="16"/>
                <w:szCs w:val="16"/>
              </w:rPr>
              <w:t>(</w:t>
            </w:r>
            <w:r>
              <w:rPr>
                <w:rFonts w:ascii="Noto Sans Symbols" w:eastAsia="Noto Sans Symbols" w:hAnsi="Noto Sans Symbols" w:cs="Noto Sans Symbols"/>
                <w:sz w:val="16"/>
                <w:szCs w:val="16"/>
              </w:rPr>
              <w:t xml:space="preserve">↑, ↓, −, </w:t>
            </w:r>
            <w:r>
              <w:rPr>
                <w:sz w:val="16"/>
                <w:szCs w:val="16"/>
              </w:rPr>
              <w:t>unknown)</w:t>
            </w:r>
          </w:p>
        </w:tc>
        <w:tc>
          <w:tcPr>
            <w:tcW w:w="1350" w:type="dxa"/>
            <w:tcBorders>
              <w:left w:val="single" w:sz="4" w:space="0" w:color="000000"/>
              <w:bottom w:val="single" w:sz="4" w:space="0" w:color="000000"/>
              <w:right w:val="single" w:sz="4" w:space="0" w:color="000000"/>
            </w:tcBorders>
            <w:shd w:val="clear" w:color="auto" w:fill="D9D9D9"/>
            <w:vAlign w:val="center"/>
          </w:tcPr>
          <w:p w14:paraId="7C069B2F" w14:textId="77777777" w:rsidR="00DA2243" w:rsidRDefault="00DA2243">
            <w:pPr>
              <w:jc w:val="center"/>
              <w:rPr>
                <w:sz w:val="16"/>
                <w:szCs w:val="16"/>
              </w:rPr>
            </w:pPr>
            <w:r>
              <w:rPr>
                <w:b/>
                <w:sz w:val="20"/>
                <w:szCs w:val="20"/>
              </w:rPr>
              <w:t>Proposed in Coastal Zone</w:t>
            </w:r>
            <w:r>
              <w:rPr>
                <w:b/>
                <w:sz w:val="20"/>
                <w:szCs w:val="20"/>
              </w:rPr>
              <w:br/>
            </w:r>
            <w:r>
              <w:rPr>
                <w:sz w:val="16"/>
                <w:szCs w:val="16"/>
              </w:rPr>
              <w:t xml:space="preserve"> (# or Y/N)</w:t>
            </w:r>
          </w:p>
        </w:tc>
        <w:tc>
          <w:tcPr>
            <w:tcW w:w="2183" w:type="dxa"/>
            <w:tcBorders>
              <w:left w:val="single" w:sz="4" w:space="0" w:color="000000"/>
              <w:bottom w:val="single" w:sz="4" w:space="0" w:color="000000"/>
            </w:tcBorders>
            <w:shd w:val="clear" w:color="auto" w:fill="D9D9D9"/>
            <w:vAlign w:val="center"/>
          </w:tcPr>
          <w:p w14:paraId="247C4992" w14:textId="77777777" w:rsidR="00DA2243" w:rsidRDefault="00DA2243">
            <w:pPr>
              <w:jc w:val="center"/>
              <w:rPr>
                <w:b/>
                <w:sz w:val="20"/>
                <w:szCs w:val="20"/>
              </w:rPr>
            </w:pPr>
            <w:r>
              <w:rPr>
                <w:b/>
                <w:sz w:val="20"/>
                <w:szCs w:val="20"/>
              </w:rPr>
              <w:t>Change in Proposed Facilities/Activities Since Last Assessment</w:t>
            </w:r>
            <w:r>
              <w:rPr>
                <w:b/>
                <w:sz w:val="16"/>
                <w:szCs w:val="16"/>
              </w:rPr>
              <w:t xml:space="preserve"> </w:t>
            </w:r>
            <w:r>
              <w:rPr>
                <w:sz w:val="16"/>
                <w:szCs w:val="16"/>
              </w:rPr>
              <w:t>(</w:t>
            </w:r>
            <w:r>
              <w:rPr>
                <w:rFonts w:ascii="Noto Sans Symbols" w:eastAsia="Noto Sans Symbols" w:hAnsi="Noto Sans Symbols" w:cs="Noto Sans Symbols"/>
                <w:sz w:val="16"/>
                <w:szCs w:val="16"/>
              </w:rPr>
              <w:t xml:space="preserve">↑, ↓, −, </w:t>
            </w:r>
            <w:sdt>
              <w:sdtPr>
                <w:tag w:val="goog_rdk_3"/>
                <w:id w:val="852921095"/>
              </w:sdtPr>
              <w:sdtEndPr/>
              <w:sdtContent/>
            </w:sdt>
            <w:sdt>
              <w:sdtPr>
                <w:tag w:val="goog_rdk_4"/>
                <w:id w:val="-554002010"/>
              </w:sdtPr>
              <w:sdtEndPr/>
              <w:sdtContent/>
            </w:sdt>
            <w:r>
              <w:rPr>
                <w:sz w:val="16"/>
                <w:szCs w:val="16"/>
              </w:rPr>
              <w:t>unknown)</w:t>
            </w:r>
          </w:p>
        </w:tc>
      </w:tr>
      <w:tr w:rsidR="004D2A4C" w14:paraId="5B242C94" w14:textId="77777777">
        <w:trPr>
          <w:trHeight w:val="275"/>
          <w:tblHeader/>
        </w:trPr>
        <w:tc>
          <w:tcPr>
            <w:tcW w:w="2346" w:type="dxa"/>
          </w:tcPr>
          <w:p w14:paraId="78C09C00" w14:textId="77777777" w:rsidR="004D2A4C" w:rsidRDefault="004D2A4C" w:rsidP="004D2A4C">
            <w:pPr>
              <w:jc w:val="right"/>
              <w:rPr>
                <w:sz w:val="20"/>
                <w:szCs w:val="20"/>
              </w:rPr>
            </w:pPr>
            <w:r>
              <w:rPr>
                <w:sz w:val="20"/>
                <w:szCs w:val="20"/>
              </w:rPr>
              <w:t>Pipelines</w:t>
            </w:r>
          </w:p>
        </w:tc>
        <w:tc>
          <w:tcPr>
            <w:tcW w:w="1429" w:type="dxa"/>
            <w:tcBorders>
              <w:right w:val="single" w:sz="4" w:space="0" w:color="000000"/>
            </w:tcBorders>
          </w:tcPr>
          <w:p w14:paraId="102D99C6" w14:textId="4E7EEB62" w:rsidR="004D2A4C" w:rsidRDefault="004D2A4C" w:rsidP="004D2A4C">
            <w:pPr>
              <w:jc w:val="center"/>
              <w:rPr>
                <w:sz w:val="20"/>
                <w:szCs w:val="20"/>
              </w:rPr>
            </w:pPr>
            <w:r w:rsidRPr="004C3657">
              <w:rPr>
                <w:sz w:val="20"/>
                <w:szCs w:val="20"/>
              </w:rPr>
              <w:t>Y</w:t>
            </w:r>
          </w:p>
        </w:tc>
        <w:tc>
          <w:tcPr>
            <w:tcW w:w="2070" w:type="dxa"/>
            <w:tcBorders>
              <w:left w:val="single" w:sz="4" w:space="0" w:color="000000"/>
              <w:right w:val="single" w:sz="4" w:space="0" w:color="000000"/>
            </w:tcBorders>
            <w:vAlign w:val="center"/>
          </w:tcPr>
          <w:p w14:paraId="4070F874" w14:textId="7618E3DE" w:rsidR="004D2A4C" w:rsidRDefault="004D2A4C" w:rsidP="004D2A4C">
            <w:pPr>
              <w:jc w:val="center"/>
              <w:rPr>
                <w:sz w:val="20"/>
                <w:szCs w:val="20"/>
              </w:rPr>
            </w:pPr>
            <w:r w:rsidRPr="004C3657">
              <w:rPr>
                <w:sz w:val="20"/>
                <w:szCs w:val="20"/>
              </w:rPr>
              <w:t>↑</w:t>
            </w:r>
          </w:p>
        </w:tc>
        <w:tc>
          <w:tcPr>
            <w:tcW w:w="1350" w:type="dxa"/>
            <w:tcBorders>
              <w:left w:val="single" w:sz="4" w:space="0" w:color="000000"/>
              <w:right w:val="single" w:sz="4" w:space="0" w:color="000000"/>
            </w:tcBorders>
            <w:vAlign w:val="center"/>
          </w:tcPr>
          <w:p w14:paraId="48F84478" w14:textId="33EAB09D" w:rsidR="004D2A4C" w:rsidRDefault="004D2A4C" w:rsidP="004D2A4C">
            <w:pPr>
              <w:jc w:val="center"/>
              <w:rPr>
                <w:sz w:val="20"/>
                <w:szCs w:val="20"/>
              </w:rPr>
            </w:pPr>
            <w:r w:rsidRPr="004C3657">
              <w:rPr>
                <w:sz w:val="20"/>
                <w:szCs w:val="20"/>
              </w:rPr>
              <w:t>Y</w:t>
            </w:r>
          </w:p>
        </w:tc>
        <w:tc>
          <w:tcPr>
            <w:tcW w:w="2183" w:type="dxa"/>
            <w:tcBorders>
              <w:left w:val="single" w:sz="4" w:space="0" w:color="000000"/>
            </w:tcBorders>
            <w:vAlign w:val="center"/>
          </w:tcPr>
          <w:p w14:paraId="7767909F" w14:textId="4D863F57" w:rsidR="004D2A4C" w:rsidRDefault="004D2A4C" w:rsidP="004D2A4C">
            <w:pPr>
              <w:jc w:val="center"/>
              <w:rPr>
                <w:sz w:val="20"/>
                <w:szCs w:val="20"/>
              </w:rPr>
            </w:pPr>
            <w:r w:rsidRPr="004C3657">
              <w:rPr>
                <w:rFonts w:ascii="Symbol" w:hAnsi="Symbol" w:cs="Symbol"/>
                <w:sz w:val="16"/>
                <w:szCs w:val="16"/>
              </w:rPr>
              <w:t></w:t>
            </w:r>
          </w:p>
        </w:tc>
      </w:tr>
      <w:tr w:rsidR="004D2A4C" w14:paraId="4E0512F1" w14:textId="77777777">
        <w:trPr>
          <w:trHeight w:val="275"/>
          <w:tblHeader/>
        </w:trPr>
        <w:tc>
          <w:tcPr>
            <w:tcW w:w="2346" w:type="dxa"/>
          </w:tcPr>
          <w:p w14:paraId="15CF1DAF" w14:textId="77777777" w:rsidR="004D2A4C" w:rsidRDefault="004D2A4C" w:rsidP="004D2A4C">
            <w:pPr>
              <w:jc w:val="right"/>
              <w:rPr>
                <w:sz w:val="20"/>
                <w:szCs w:val="20"/>
              </w:rPr>
            </w:pPr>
            <w:r>
              <w:rPr>
                <w:sz w:val="20"/>
                <w:szCs w:val="20"/>
              </w:rPr>
              <w:t>Electrical grid (transmission cables)</w:t>
            </w:r>
          </w:p>
        </w:tc>
        <w:tc>
          <w:tcPr>
            <w:tcW w:w="1429" w:type="dxa"/>
            <w:tcBorders>
              <w:right w:val="single" w:sz="4" w:space="0" w:color="000000"/>
            </w:tcBorders>
          </w:tcPr>
          <w:p w14:paraId="45B275FA" w14:textId="3238D14F" w:rsidR="004D2A4C" w:rsidRDefault="004D2A4C" w:rsidP="004D2A4C">
            <w:pPr>
              <w:jc w:val="center"/>
              <w:rPr>
                <w:sz w:val="20"/>
                <w:szCs w:val="20"/>
              </w:rPr>
            </w:pPr>
            <w:r w:rsidRPr="004C3657">
              <w:rPr>
                <w:sz w:val="20"/>
                <w:szCs w:val="20"/>
              </w:rPr>
              <w:t>Y</w:t>
            </w:r>
          </w:p>
        </w:tc>
        <w:tc>
          <w:tcPr>
            <w:tcW w:w="2070" w:type="dxa"/>
            <w:tcBorders>
              <w:left w:val="single" w:sz="4" w:space="0" w:color="000000"/>
              <w:right w:val="single" w:sz="4" w:space="0" w:color="000000"/>
            </w:tcBorders>
            <w:vAlign w:val="center"/>
          </w:tcPr>
          <w:p w14:paraId="6A64C286" w14:textId="48C2A255" w:rsidR="004D2A4C" w:rsidRDefault="004D2A4C" w:rsidP="004D2A4C">
            <w:pPr>
              <w:jc w:val="center"/>
              <w:rPr>
                <w:sz w:val="20"/>
                <w:szCs w:val="20"/>
              </w:rPr>
            </w:pPr>
            <w:r w:rsidRPr="004C3657">
              <w:rPr>
                <w:sz w:val="20"/>
                <w:szCs w:val="20"/>
              </w:rPr>
              <w:t>↑</w:t>
            </w:r>
          </w:p>
        </w:tc>
        <w:tc>
          <w:tcPr>
            <w:tcW w:w="1350" w:type="dxa"/>
            <w:tcBorders>
              <w:left w:val="single" w:sz="4" w:space="0" w:color="000000"/>
              <w:right w:val="single" w:sz="4" w:space="0" w:color="000000"/>
            </w:tcBorders>
            <w:vAlign w:val="center"/>
          </w:tcPr>
          <w:p w14:paraId="36876C31" w14:textId="6DDA8086" w:rsidR="004D2A4C" w:rsidRDefault="004D2A4C" w:rsidP="004D2A4C">
            <w:pPr>
              <w:jc w:val="center"/>
              <w:rPr>
                <w:sz w:val="20"/>
                <w:szCs w:val="20"/>
              </w:rPr>
            </w:pPr>
            <w:r w:rsidRPr="004C3657">
              <w:rPr>
                <w:sz w:val="20"/>
                <w:szCs w:val="20"/>
              </w:rPr>
              <w:t>Y</w:t>
            </w:r>
          </w:p>
        </w:tc>
        <w:tc>
          <w:tcPr>
            <w:tcW w:w="2183" w:type="dxa"/>
            <w:tcBorders>
              <w:left w:val="single" w:sz="4" w:space="0" w:color="000000"/>
            </w:tcBorders>
            <w:vAlign w:val="center"/>
          </w:tcPr>
          <w:p w14:paraId="044E61A8" w14:textId="7281993A" w:rsidR="004D2A4C" w:rsidRDefault="004D2A4C" w:rsidP="004D2A4C">
            <w:pPr>
              <w:jc w:val="center"/>
              <w:rPr>
                <w:sz w:val="20"/>
                <w:szCs w:val="20"/>
              </w:rPr>
            </w:pPr>
            <w:r w:rsidRPr="004C3657">
              <w:rPr>
                <w:rFonts w:ascii="Symbol" w:hAnsi="Symbol" w:cs="Symbol"/>
                <w:sz w:val="16"/>
                <w:szCs w:val="16"/>
              </w:rPr>
              <w:t></w:t>
            </w:r>
          </w:p>
        </w:tc>
      </w:tr>
      <w:tr w:rsidR="004D2A4C" w14:paraId="146E73E8" w14:textId="77777777">
        <w:trPr>
          <w:trHeight w:val="275"/>
          <w:tblHeader/>
        </w:trPr>
        <w:tc>
          <w:tcPr>
            <w:tcW w:w="2346" w:type="dxa"/>
          </w:tcPr>
          <w:p w14:paraId="33B48822" w14:textId="77777777" w:rsidR="004D2A4C" w:rsidRDefault="004D2A4C" w:rsidP="004D2A4C">
            <w:pPr>
              <w:jc w:val="right"/>
              <w:rPr>
                <w:sz w:val="20"/>
                <w:szCs w:val="20"/>
              </w:rPr>
            </w:pPr>
            <w:r>
              <w:rPr>
                <w:sz w:val="20"/>
                <w:szCs w:val="20"/>
              </w:rPr>
              <w:t>Ports</w:t>
            </w:r>
          </w:p>
        </w:tc>
        <w:tc>
          <w:tcPr>
            <w:tcW w:w="1429" w:type="dxa"/>
            <w:tcBorders>
              <w:right w:val="single" w:sz="4" w:space="0" w:color="000000"/>
            </w:tcBorders>
          </w:tcPr>
          <w:p w14:paraId="2FD75F5D" w14:textId="70E02C58" w:rsidR="004D2A4C" w:rsidRDefault="004D2A4C" w:rsidP="004D2A4C">
            <w:pPr>
              <w:jc w:val="center"/>
              <w:rPr>
                <w:sz w:val="20"/>
                <w:szCs w:val="20"/>
              </w:rPr>
            </w:pPr>
            <w:r w:rsidRPr="004C3657">
              <w:rPr>
                <w:sz w:val="20"/>
                <w:szCs w:val="20"/>
              </w:rPr>
              <w:t>Y</w:t>
            </w:r>
          </w:p>
        </w:tc>
        <w:tc>
          <w:tcPr>
            <w:tcW w:w="2070" w:type="dxa"/>
            <w:tcBorders>
              <w:left w:val="single" w:sz="4" w:space="0" w:color="000000"/>
              <w:right w:val="single" w:sz="4" w:space="0" w:color="000000"/>
            </w:tcBorders>
          </w:tcPr>
          <w:p w14:paraId="7472328C" w14:textId="631229EC"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tcPr>
          <w:p w14:paraId="5C0A14CD" w14:textId="516FA529" w:rsidR="004D2A4C" w:rsidRDefault="004D2A4C" w:rsidP="004D2A4C">
            <w:pPr>
              <w:jc w:val="center"/>
              <w:rPr>
                <w:sz w:val="20"/>
                <w:szCs w:val="20"/>
              </w:rPr>
            </w:pPr>
            <w:r w:rsidRPr="004C3657">
              <w:rPr>
                <w:sz w:val="20"/>
                <w:szCs w:val="20"/>
              </w:rPr>
              <w:t>N</w:t>
            </w:r>
          </w:p>
        </w:tc>
        <w:tc>
          <w:tcPr>
            <w:tcW w:w="2183" w:type="dxa"/>
            <w:tcBorders>
              <w:left w:val="single" w:sz="4" w:space="0" w:color="000000"/>
            </w:tcBorders>
          </w:tcPr>
          <w:p w14:paraId="09CCE4B4" w14:textId="2C32A96F" w:rsidR="004D2A4C" w:rsidRDefault="004D2A4C" w:rsidP="004D2A4C">
            <w:pPr>
              <w:jc w:val="center"/>
              <w:rPr>
                <w:sz w:val="20"/>
                <w:szCs w:val="20"/>
              </w:rPr>
            </w:pPr>
            <w:r w:rsidRPr="004C3657">
              <w:rPr>
                <w:sz w:val="20"/>
                <w:szCs w:val="20"/>
              </w:rPr>
              <w:t>unk</w:t>
            </w:r>
            <w:r w:rsidR="00EB19E3">
              <w:rPr>
                <w:sz w:val="20"/>
                <w:szCs w:val="20"/>
              </w:rPr>
              <w:t>no</w:t>
            </w:r>
            <w:r w:rsidRPr="004C3657">
              <w:rPr>
                <w:sz w:val="20"/>
                <w:szCs w:val="20"/>
              </w:rPr>
              <w:t>wn</w:t>
            </w:r>
          </w:p>
        </w:tc>
      </w:tr>
      <w:tr w:rsidR="004D2A4C" w14:paraId="0FEB6CF8" w14:textId="77777777">
        <w:trPr>
          <w:trHeight w:val="275"/>
          <w:tblHeader/>
        </w:trPr>
        <w:tc>
          <w:tcPr>
            <w:tcW w:w="2346" w:type="dxa"/>
          </w:tcPr>
          <w:p w14:paraId="6C614CB1" w14:textId="77777777" w:rsidR="004D2A4C" w:rsidRDefault="004D2A4C" w:rsidP="004D2A4C">
            <w:pPr>
              <w:jc w:val="right"/>
              <w:rPr>
                <w:sz w:val="20"/>
                <w:szCs w:val="20"/>
              </w:rPr>
            </w:pPr>
            <w:r>
              <w:rPr>
                <w:sz w:val="20"/>
                <w:szCs w:val="20"/>
              </w:rPr>
              <w:t>Liquid natural gas (LNG)</w:t>
            </w:r>
          </w:p>
        </w:tc>
        <w:tc>
          <w:tcPr>
            <w:tcW w:w="1429" w:type="dxa"/>
            <w:tcBorders>
              <w:right w:val="single" w:sz="4" w:space="0" w:color="000000"/>
            </w:tcBorders>
            <w:vAlign w:val="center"/>
          </w:tcPr>
          <w:p w14:paraId="6BC81217" w14:textId="614B0585" w:rsidR="004D2A4C" w:rsidRDefault="004D2A4C" w:rsidP="004D2A4C">
            <w:pPr>
              <w:jc w:val="center"/>
              <w:rPr>
                <w:sz w:val="20"/>
                <w:szCs w:val="20"/>
              </w:rPr>
            </w:pPr>
            <w:r w:rsidRPr="004C3657">
              <w:rPr>
                <w:sz w:val="20"/>
                <w:szCs w:val="20"/>
              </w:rPr>
              <w:t>Y (</w:t>
            </w:r>
            <w:r>
              <w:rPr>
                <w:sz w:val="20"/>
                <w:szCs w:val="20"/>
              </w:rPr>
              <w:t>2</w:t>
            </w:r>
            <w:r w:rsidRPr="004C3657">
              <w:rPr>
                <w:sz w:val="20"/>
                <w:szCs w:val="20"/>
              </w:rPr>
              <w:t>-E, 2-I)</w:t>
            </w:r>
          </w:p>
        </w:tc>
        <w:tc>
          <w:tcPr>
            <w:tcW w:w="2070" w:type="dxa"/>
            <w:tcBorders>
              <w:left w:val="single" w:sz="4" w:space="0" w:color="000000"/>
              <w:right w:val="single" w:sz="4" w:space="0" w:color="000000"/>
            </w:tcBorders>
            <w:vAlign w:val="center"/>
          </w:tcPr>
          <w:p w14:paraId="756AFCDB" w14:textId="161FB555" w:rsidR="004D2A4C" w:rsidRDefault="004D2A4C" w:rsidP="004D2A4C">
            <w:pPr>
              <w:jc w:val="center"/>
              <w:rPr>
                <w:sz w:val="20"/>
                <w:szCs w:val="20"/>
              </w:rPr>
            </w:pPr>
            <w:r w:rsidRPr="004C3657">
              <w:rPr>
                <w:sz w:val="20"/>
                <w:szCs w:val="20"/>
              </w:rPr>
              <w:t>↑</w:t>
            </w:r>
          </w:p>
        </w:tc>
        <w:tc>
          <w:tcPr>
            <w:tcW w:w="1350" w:type="dxa"/>
            <w:tcBorders>
              <w:left w:val="single" w:sz="4" w:space="0" w:color="000000"/>
              <w:right w:val="single" w:sz="4" w:space="0" w:color="000000"/>
            </w:tcBorders>
            <w:vAlign w:val="center"/>
          </w:tcPr>
          <w:p w14:paraId="24734B2E" w14:textId="597C3493" w:rsidR="004D2A4C" w:rsidRDefault="004D2A4C" w:rsidP="004D2A4C">
            <w:pPr>
              <w:jc w:val="center"/>
              <w:rPr>
                <w:sz w:val="20"/>
                <w:szCs w:val="20"/>
              </w:rPr>
            </w:pPr>
            <w:r w:rsidRPr="004C3657">
              <w:rPr>
                <w:sz w:val="20"/>
                <w:szCs w:val="20"/>
              </w:rPr>
              <w:t>Y (10-E, 1-I)</w:t>
            </w:r>
          </w:p>
        </w:tc>
        <w:tc>
          <w:tcPr>
            <w:tcW w:w="2183" w:type="dxa"/>
            <w:tcBorders>
              <w:left w:val="single" w:sz="4" w:space="0" w:color="000000"/>
            </w:tcBorders>
            <w:vAlign w:val="center"/>
          </w:tcPr>
          <w:p w14:paraId="7617F3A8" w14:textId="0CF9DC2C" w:rsidR="004D2A4C" w:rsidRDefault="004D2A4C" w:rsidP="004D2A4C">
            <w:pPr>
              <w:jc w:val="center"/>
              <w:rPr>
                <w:sz w:val="20"/>
                <w:szCs w:val="20"/>
              </w:rPr>
            </w:pPr>
            <w:r w:rsidRPr="004C3657">
              <w:rPr>
                <w:sz w:val="20"/>
                <w:szCs w:val="20"/>
              </w:rPr>
              <w:t>↑</w:t>
            </w:r>
          </w:p>
        </w:tc>
      </w:tr>
      <w:tr w:rsidR="004D2A4C" w14:paraId="295DD8F0" w14:textId="77777777">
        <w:trPr>
          <w:trHeight w:val="275"/>
          <w:tblHeader/>
        </w:trPr>
        <w:tc>
          <w:tcPr>
            <w:tcW w:w="2346" w:type="dxa"/>
            <w:vAlign w:val="center"/>
          </w:tcPr>
          <w:p w14:paraId="55C0202A" w14:textId="77777777" w:rsidR="004D2A4C" w:rsidRDefault="004D2A4C" w:rsidP="004D2A4C">
            <w:pPr>
              <w:jc w:val="right"/>
              <w:rPr>
                <w:sz w:val="20"/>
                <w:szCs w:val="20"/>
              </w:rPr>
            </w:pPr>
            <w:r>
              <w:rPr>
                <w:sz w:val="20"/>
                <w:szCs w:val="20"/>
              </w:rPr>
              <w:t xml:space="preserve">Electric Power Facilities (Oil) </w:t>
            </w:r>
          </w:p>
        </w:tc>
        <w:tc>
          <w:tcPr>
            <w:tcW w:w="1429" w:type="dxa"/>
            <w:tcBorders>
              <w:right w:val="single" w:sz="4" w:space="0" w:color="000000"/>
            </w:tcBorders>
            <w:vAlign w:val="center"/>
          </w:tcPr>
          <w:p w14:paraId="469EBC55" w14:textId="7907EC8E" w:rsidR="004D2A4C" w:rsidRDefault="004D2A4C" w:rsidP="004D2A4C">
            <w:pPr>
              <w:jc w:val="center"/>
              <w:rPr>
                <w:sz w:val="20"/>
                <w:szCs w:val="20"/>
              </w:rPr>
            </w:pPr>
            <w:r w:rsidRPr="004C3657">
              <w:rPr>
                <w:sz w:val="20"/>
                <w:szCs w:val="20"/>
              </w:rPr>
              <w:t>Y</w:t>
            </w:r>
          </w:p>
        </w:tc>
        <w:tc>
          <w:tcPr>
            <w:tcW w:w="2070" w:type="dxa"/>
            <w:tcBorders>
              <w:left w:val="single" w:sz="4" w:space="0" w:color="000000"/>
              <w:right w:val="single" w:sz="4" w:space="0" w:color="000000"/>
            </w:tcBorders>
            <w:vAlign w:val="center"/>
          </w:tcPr>
          <w:p w14:paraId="52ABD0E2" w14:textId="251B3CA6"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vAlign w:val="center"/>
          </w:tcPr>
          <w:p w14:paraId="24795D4C" w14:textId="4A691EC7" w:rsidR="004D2A4C" w:rsidRDefault="004D2A4C" w:rsidP="004D2A4C">
            <w:pPr>
              <w:jc w:val="center"/>
              <w:rPr>
                <w:sz w:val="20"/>
                <w:szCs w:val="20"/>
              </w:rPr>
            </w:pPr>
            <w:r w:rsidRPr="004C3657">
              <w:rPr>
                <w:sz w:val="20"/>
                <w:szCs w:val="20"/>
              </w:rPr>
              <w:t>unk</w:t>
            </w:r>
            <w:r w:rsidR="00EB19E3">
              <w:rPr>
                <w:sz w:val="20"/>
                <w:szCs w:val="20"/>
              </w:rPr>
              <w:t>no</w:t>
            </w:r>
            <w:r w:rsidRPr="004C3657">
              <w:rPr>
                <w:sz w:val="20"/>
                <w:szCs w:val="20"/>
              </w:rPr>
              <w:t>wn</w:t>
            </w:r>
          </w:p>
        </w:tc>
        <w:tc>
          <w:tcPr>
            <w:tcW w:w="2183" w:type="dxa"/>
            <w:tcBorders>
              <w:left w:val="single" w:sz="4" w:space="0" w:color="000000"/>
            </w:tcBorders>
            <w:vAlign w:val="center"/>
          </w:tcPr>
          <w:p w14:paraId="5EFCF55D" w14:textId="56F9F3EC" w:rsidR="004D2A4C" w:rsidRDefault="004D2A4C" w:rsidP="004D2A4C">
            <w:pPr>
              <w:jc w:val="center"/>
              <w:rPr>
                <w:sz w:val="20"/>
                <w:szCs w:val="20"/>
              </w:rPr>
            </w:pPr>
            <w:r w:rsidRPr="004C3657">
              <w:rPr>
                <w:sz w:val="20"/>
                <w:szCs w:val="20"/>
              </w:rPr>
              <w:t>unk</w:t>
            </w:r>
            <w:r w:rsidR="00EB19E3">
              <w:rPr>
                <w:sz w:val="20"/>
                <w:szCs w:val="20"/>
              </w:rPr>
              <w:t>no</w:t>
            </w:r>
            <w:r w:rsidRPr="004C3657">
              <w:rPr>
                <w:sz w:val="20"/>
                <w:szCs w:val="20"/>
              </w:rPr>
              <w:t>wn</w:t>
            </w:r>
          </w:p>
        </w:tc>
      </w:tr>
      <w:tr w:rsidR="004D2A4C" w14:paraId="04392F60" w14:textId="77777777">
        <w:trPr>
          <w:trHeight w:val="275"/>
          <w:tblHeader/>
        </w:trPr>
        <w:tc>
          <w:tcPr>
            <w:tcW w:w="2346" w:type="dxa"/>
            <w:vAlign w:val="center"/>
          </w:tcPr>
          <w:p w14:paraId="10583519" w14:textId="77777777" w:rsidR="004D2A4C" w:rsidRDefault="004D2A4C" w:rsidP="004D2A4C">
            <w:pPr>
              <w:jc w:val="right"/>
              <w:rPr>
                <w:sz w:val="20"/>
                <w:szCs w:val="20"/>
              </w:rPr>
            </w:pPr>
            <w:r>
              <w:rPr>
                <w:sz w:val="20"/>
                <w:szCs w:val="20"/>
              </w:rPr>
              <w:t>Electric Power Facilities (Gas)</w:t>
            </w:r>
          </w:p>
        </w:tc>
        <w:tc>
          <w:tcPr>
            <w:tcW w:w="1429" w:type="dxa"/>
            <w:tcBorders>
              <w:right w:val="single" w:sz="4" w:space="0" w:color="000000"/>
            </w:tcBorders>
            <w:vAlign w:val="center"/>
          </w:tcPr>
          <w:p w14:paraId="22F9C59E" w14:textId="400B03DD" w:rsidR="004D2A4C" w:rsidRDefault="004D2A4C" w:rsidP="004D2A4C">
            <w:pPr>
              <w:jc w:val="center"/>
              <w:rPr>
                <w:sz w:val="20"/>
                <w:szCs w:val="20"/>
              </w:rPr>
            </w:pPr>
            <w:r w:rsidRPr="004C3657">
              <w:rPr>
                <w:sz w:val="20"/>
                <w:szCs w:val="20"/>
              </w:rPr>
              <w:t>Y</w:t>
            </w:r>
          </w:p>
        </w:tc>
        <w:tc>
          <w:tcPr>
            <w:tcW w:w="2070" w:type="dxa"/>
            <w:tcBorders>
              <w:left w:val="single" w:sz="4" w:space="0" w:color="000000"/>
              <w:right w:val="single" w:sz="4" w:space="0" w:color="000000"/>
            </w:tcBorders>
            <w:vAlign w:val="center"/>
          </w:tcPr>
          <w:p w14:paraId="631F0774" w14:textId="6EB8FB0D"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vAlign w:val="center"/>
          </w:tcPr>
          <w:p w14:paraId="386DCACD" w14:textId="1FAB7E8E" w:rsidR="004D2A4C" w:rsidRDefault="004D2A4C" w:rsidP="004D2A4C">
            <w:pPr>
              <w:jc w:val="center"/>
              <w:rPr>
                <w:sz w:val="20"/>
                <w:szCs w:val="20"/>
              </w:rPr>
            </w:pPr>
            <w:r w:rsidRPr="004C3657">
              <w:rPr>
                <w:sz w:val="20"/>
                <w:szCs w:val="20"/>
              </w:rPr>
              <w:t>unk</w:t>
            </w:r>
            <w:r w:rsidR="00EB19E3">
              <w:rPr>
                <w:sz w:val="20"/>
                <w:szCs w:val="20"/>
              </w:rPr>
              <w:t>no</w:t>
            </w:r>
            <w:r w:rsidRPr="004C3657">
              <w:rPr>
                <w:sz w:val="20"/>
                <w:szCs w:val="20"/>
              </w:rPr>
              <w:t>wn</w:t>
            </w:r>
          </w:p>
        </w:tc>
        <w:tc>
          <w:tcPr>
            <w:tcW w:w="2183" w:type="dxa"/>
            <w:tcBorders>
              <w:left w:val="single" w:sz="4" w:space="0" w:color="000000"/>
            </w:tcBorders>
            <w:vAlign w:val="center"/>
          </w:tcPr>
          <w:p w14:paraId="6709F642" w14:textId="37C387AF" w:rsidR="004D2A4C" w:rsidRDefault="004D2A4C" w:rsidP="004D2A4C">
            <w:pPr>
              <w:jc w:val="center"/>
              <w:rPr>
                <w:sz w:val="20"/>
                <w:szCs w:val="20"/>
              </w:rPr>
            </w:pPr>
            <w:r w:rsidRPr="004C3657">
              <w:rPr>
                <w:sz w:val="20"/>
                <w:szCs w:val="20"/>
              </w:rPr>
              <w:t>unk</w:t>
            </w:r>
            <w:r w:rsidR="00EB19E3">
              <w:rPr>
                <w:sz w:val="20"/>
                <w:szCs w:val="20"/>
              </w:rPr>
              <w:t>no</w:t>
            </w:r>
            <w:r w:rsidRPr="004C3657">
              <w:rPr>
                <w:sz w:val="20"/>
                <w:szCs w:val="20"/>
              </w:rPr>
              <w:t>wn</w:t>
            </w:r>
          </w:p>
        </w:tc>
      </w:tr>
      <w:tr w:rsidR="004D2A4C" w14:paraId="77BD77F7" w14:textId="77777777">
        <w:trPr>
          <w:trHeight w:val="275"/>
          <w:tblHeader/>
        </w:trPr>
        <w:tc>
          <w:tcPr>
            <w:tcW w:w="2346" w:type="dxa"/>
            <w:vAlign w:val="center"/>
          </w:tcPr>
          <w:p w14:paraId="20DB30D9" w14:textId="77777777" w:rsidR="004D2A4C" w:rsidRDefault="004D2A4C" w:rsidP="004D2A4C">
            <w:pPr>
              <w:jc w:val="right"/>
              <w:rPr>
                <w:sz w:val="20"/>
                <w:szCs w:val="20"/>
              </w:rPr>
            </w:pPr>
            <w:r>
              <w:rPr>
                <w:sz w:val="20"/>
                <w:szCs w:val="20"/>
              </w:rPr>
              <w:t>Electric Power Facilities (Coal)</w:t>
            </w:r>
          </w:p>
        </w:tc>
        <w:tc>
          <w:tcPr>
            <w:tcW w:w="1429" w:type="dxa"/>
            <w:tcBorders>
              <w:right w:val="single" w:sz="4" w:space="0" w:color="000000"/>
            </w:tcBorders>
            <w:vAlign w:val="center"/>
          </w:tcPr>
          <w:p w14:paraId="13EDA670" w14:textId="558F65DA" w:rsidR="004D2A4C" w:rsidRDefault="004D2A4C" w:rsidP="004D2A4C">
            <w:pPr>
              <w:jc w:val="center"/>
              <w:rPr>
                <w:sz w:val="20"/>
                <w:szCs w:val="20"/>
              </w:rPr>
            </w:pPr>
            <w:r w:rsidRPr="004C3657">
              <w:rPr>
                <w:sz w:val="20"/>
                <w:szCs w:val="20"/>
              </w:rPr>
              <w:t>N</w:t>
            </w:r>
          </w:p>
        </w:tc>
        <w:tc>
          <w:tcPr>
            <w:tcW w:w="2070" w:type="dxa"/>
            <w:tcBorders>
              <w:left w:val="single" w:sz="4" w:space="0" w:color="000000"/>
              <w:right w:val="single" w:sz="4" w:space="0" w:color="000000"/>
            </w:tcBorders>
            <w:vAlign w:val="center"/>
          </w:tcPr>
          <w:p w14:paraId="1F16D39B" w14:textId="794346AA"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vAlign w:val="center"/>
          </w:tcPr>
          <w:p w14:paraId="49C0AEA2" w14:textId="24FAEC3C" w:rsidR="004D2A4C" w:rsidRDefault="004D2A4C" w:rsidP="004D2A4C">
            <w:pPr>
              <w:jc w:val="center"/>
              <w:rPr>
                <w:sz w:val="20"/>
                <w:szCs w:val="20"/>
              </w:rPr>
            </w:pPr>
            <w:r w:rsidRPr="004C3657">
              <w:rPr>
                <w:sz w:val="20"/>
                <w:szCs w:val="20"/>
              </w:rPr>
              <w:t>N</w:t>
            </w:r>
          </w:p>
        </w:tc>
        <w:tc>
          <w:tcPr>
            <w:tcW w:w="2183" w:type="dxa"/>
            <w:tcBorders>
              <w:left w:val="single" w:sz="4" w:space="0" w:color="000000"/>
            </w:tcBorders>
            <w:vAlign w:val="center"/>
          </w:tcPr>
          <w:p w14:paraId="7FF86812" w14:textId="494572AB" w:rsidR="004D2A4C" w:rsidRDefault="004D2A4C" w:rsidP="004D2A4C">
            <w:pPr>
              <w:jc w:val="center"/>
              <w:rPr>
                <w:sz w:val="20"/>
                <w:szCs w:val="20"/>
              </w:rPr>
            </w:pPr>
            <w:r w:rsidRPr="004C3657">
              <w:rPr>
                <w:rFonts w:ascii="Symbol" w:hAnsi="Symbol" w:cs="Symbol"/>
                <w:sz w:val="16"/>
                <w:szCs w:val="16"/>
              </w:rPr>
              <w:t></w:t>
            </w:r>
          </w:p>
        </w:tc>
      </w:tr>
      <w:tr w:rsidR="004D2A4C" w14:paraId="4B31FC44" w14:textId="77777777">
        <w:trPr>
          <w:trHeight w:val="260"/>
          <w:tblHeader/>
        </w:trPr>
        <w:tc>
          <w:tcPr>
            <w:tcW w:w="2346" w:type="dxa"/>
            <w:vAlign w:val="center"/>
          </w:tcPr>
          <w:p w14:paraId="3AB041A1" w14:textId="77777777" w:rsidR="004D2A4C" w:rsidRDefault="004D2A4C" w:rsidP="004D2A4C">
            <w:pPr>
              <w:jc w:val="right"/>
              <w:rPr>
                <w:sz w:val="20"/>
                <w:szCs w:val="20"/>
              </w:rPr>
            </w:pPr>
            <w:r>
              <w:rPr>
                <w:sz w:val="20"/>
                <w:szCs w:val="20"/>
              </w:rPr>
              <w:t>Electric Power Facilities (Nuclear)</w:t>
            </w:r>
          </w:p>
        </w:tc>
        <w:tc>
          <w:tcPr>
            <w:tcW w:w="1429" w:type="dxa"/>
            <w:tcBorders>
              <w:right w:val="single" w:sz="4" w:space="0" w:color="000000"/>
            </w:tcBorders>
            <w:vAlign w:val="center"/>
          </w:tcPr>
          <w:p w14:paraId="16D2A3EB" w14:textId="01A00DEE" w:rsidR="004D2A4C" w:rsidRDefault="004D2A4C" w:rsidP="004D2A4C">
            <w:pPr>
              <w:jc w:val="center"/>
              <w:rPr>
                <w:sz w:val="20"/>
                <w:szCs w:val="20"/>
              </w:rPr>
            </w:pPr>
            <w:r w:rsidRPr="004C3657">
              <w:rPr>
                <w:sz w:val="20"/>
                <w:szCs w:val="20"/>
              </w:rPr>
              <w:t>Y</w:t>
            </w:r>
          </w:p>
        </w:tc>
        <w:tc>
          <w:tcPr>
            <w:tcW w:w="2070" w:type="dxa"/>
            <w:tcBorders>
              <w:left w:val="single" w:sz="4" w:space="0" w:color="000000"/>
              <w:right w:val="single" w:sz="4" w:space="0" w:color="000000"/>
            </w:tcBorders>
            <w:vAlign w:val="center"/>
          </w:tcPr>
          <w:p w14:paraId="29E72D76" w14:textId="4ECBB201"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vAlign w:val="center"/>
          </w:tcPr>
          <w:p w14:paraId="24C7DF76" w14:textId="7778A40E" w:rsidR="004D2A4C" w:rsidRDefault="004D2A4C" w:rsidP="004D2A4C">
            <w:pPr>
              <w:jc w:val="center"/>
              <w:rPr>
                <w:sz w:val="20"/>
                <w:szCs w:val="20"/>
              </w:rPr>
            </w:pPr>
            <w:r w:rsidRPr="004C3657">
              <w:rPr>
                <w:sz w:val="20"/>
                <w:szCs w:val="20"/>
              </w:rPr>
              <w:t>N</w:t>
            </w:r>
          </w:p>
        </w:tc>
        <w:tc>
          <w:tcPr>
            <w:tcW w:w="2183" w:type="dxa"/>
            <w:tcBorders>
              <w:left w:val="single" w:sz="4" w:space="0" w:color="000000"/>
            </w:tcBorders>
            <w:vAlign w:val="center"/>
          </w:tcPr>
          <w:p w14:paraId="22D4724F" w14:textId="6A3AA92A" w:rsidR="004D2A4C" w:rsidRDefault="004D2A4C" w:rsidP="004D2A4C">
            <w:pPr>
              <w:jc w:val="center"/>
              <w:rPr>
                <w:sz w:val="20"/>
                <w:szCs w:val="20"/>
              </w:rPr>
            </w:pPr>
            <w:r w:rsidRPr="004C3657">
              <w:rPr>
                <w:rFonts w:ascii="Symbol" w:hAnsi="Symbol" w:cs="Symbol"/>
                <w:sz w:val="16"/>
                <w:szCs w:val="16"/>
              </w:rPr>
              <w:t></w:t>
            </w:r>
          </w:p>
        </w:tc>
      </w:tr>
      <w:tr w:rsidR="004D2A4C" w14:paraId="23D28AE6" w14:textId="77777777">
        <w:trPr>
          <w:trHeight w:val="275"/>
          <w:tblHeader/>
        </w:trPr>
        <w:tc>
          <w:tcPr>
            <w:tcW w:w="2346" w:type="dxa"/>
            <w:vAlign w:val="center"/>
          </w:tcPr>
          <w:p w14:paraId="65800BCA" w14:textId="77777777" w:rsidR="004D2A4C" w:rsidRDefault="004D2A4C" w:rsidP="004D2A4C">
            <w:pPr>
              <w:jc w:val="right"/>
              <w:rPr>
                <w:sz w:val="20"/>
                <w:szCs w:val="20"/>
              </w:rPr>
            </w:pPr>
            <w:r>
              <w:rPr>
                <w:sz w:val="20"/>
                <w:szCs w:val="20"/>
              </w:rPr>
              <w:t>Electric Power Facilities (Wave)</w:t>
            </w:r>
          </w:p>
        </w:tc>
        <w:tc>
          <w:tcPr>
            <w:tcW w:w="1429" w:type="dxa"/>
            <w:tcBorders>
              <w:right w:val="single" w:sz="4" w:space="0" w:color="000000"/>
            </w:tcBorders>
            <w:vAlign w:val="center"/>
          </w:tcPr>
          <w:p w14:paraId="7C513EE3" w14:textId="5A06AD7C" w:rsidR="004D2A4C" w:rsidRDefault="004D2A4C" w:rsidP="004D2A4C">
            <w:pPr>
              <w:jc w:val="center"/>
              <w:rPr>
                <w:sz w:val="20"/>
                <w:szCs w:val="20"/>
              </w:rPr>
            </w:pPr>
            <w:r w:rsidRPr="004C3657">
              <w:rPr>
                <w:sz w:val="20"/>
                <w:szCs w:val="20"/>
              </w:rPr>
              <w:t>N</w:t>
            </w:r>
          </w:p>
        </w:tc>
        <w:tc>
          <w:tcPr>
            <w:tcW w:w="2070" w:type="dxa"/>
            <w:tcBorders>
              <w:left w:val="single" w:sz="4" w:space="0" w:color="000000"/>
              <w:right w:val="single" w:sz="4" w:space="0" w:color="000000"/>
            </w:tcBorders>
            <w:vAlign w:val="center"/>
          </w:tcPr>
          <w:p w14:paraId="53E689FE" w14:textId="4D3A47F6"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vAlign w:val="center"/>
          </w:tcPr>
          <w:p w14:paraId="4E48B51B" w14:textId="4FE78102" w:rsidR="004D2A4C" w:rsidRDefault="004D2A4C" w:rsidP="004D2A4C">
            <w:pPr>
              <w:jc w:val="center"/>
              <w:rPr>
                <w:sz w:val="20"/>
                <w:szCs w:val="20"/>
              </w:rPr>
            </w:pPr>
            <w:r w:rsidRPr="004C3657">
              <w:rPr>
                <w:sz w:val="20"/>
                <w:szCs w:val="20"/>
              </w:rPr>
              <w:t>N</w:t>
            </w:r>
          </w:p>
        </w:tc>
        <w:tc>
          <w:tcPr>
            <w:tcW w:w="2183" w:type="dxa"/>
            <w:tcBorders>
              <w:left w:val="single" w:sz="4" w:space="0" w:color="000000"/>
            </w:tcBorders>
            <w:vAlign w:val="center"/>
          </w:tcPr>
          <w:p w14:paraId="5658B2DC" w14:textId="7F4CFEFE" w:rsidR="004D2A4C" w:rsidRDefault="004D2A4C" w:rsidP="004D2A4C">
            <w:pPr>
              <w:jc w:val="center"/>
              <w:rPr>
                <w:sz w:val="20"/>
                <w:szCs w:val="20"/>
              </w:rPr>
            </w:pPr>
            <w:r w:rsidRPr="004C3657">
              <w:rPr>
                <w:rFonts w:ascii="Symbol" w:hAnsi="Symbol" w:cs="Symbol"/>
                <w:sz w:val="16"/>
                <w:szCs w:val="16"/>
              </w:rPr>
              <w:t></w:t>
            </w:r>
          </w:p>
        </w:tc>
      </w:tr>
      <w:tr w:rsidR="004D2A4C" w14:paraId="7E9E2D7C" w14:textId="77777777">
        <w:trPr>
          <w:trHeight w:val="275"/>
          <w:tblHeader/>
        </w:trPr>
        <w:tc>
          <w:tcPr>
            <w:tcW w:w="2346" w:type="dxa"/>
            <w:vAlign w:val="center"/>
          </w:tcPr>
          <w:p w14:paraId="5F275F63" w14:textId="77777777" w:rsidR="004D2A4C" w:rsidRDefault="004D2A4C" w:rsidP="004D2A4C">
            <w:pPr>
              <w:jc w:val="right"/>
              <w:rPr>
                <w:sz w:val="20"/>
                <w:szCs w:val="20"/>
              </w:rPr>
            </w:pPr>
            <w:r>
              <w:rPr>
                <w:sz w:val="20"/>
                <w:szCs w:val="20"/>
              </w:rPr>
              <w:t>Electric Power Facilities (Tidal)</w:t>
            </w:r>
          </w:p>
        </w:tc>
        <w:tc>
          <w:tcPr>
            <w:tcW w:w="1429" w:type="dxa"/>
            <w:tcBorders>
              <w:right w:val="single" w:sz="4" w:space="0" w:color="000000"/>
            </w:tcBorders>
            <w:vAlign w:val="center"/>
          </w:tcPr>
          <w:p w14:paraId="04833DE6" w14:textId="3452EB29" w:rsidR="004D2A4C" w:rsidRDefault="004D2A4C" w:rsidP="004D2A4C">
            <w:pPr>
              <w:jc w:val="center"/>
              <w:rPr>
                <w:sz w:val="20"/>
                <w:szCs w:val="20"/>
              </w:rPr>
            </w:pPr>
            <w:r w:rsidRPr="004C3657">
              <w:rPr>
                <w:sz w:val="20"/>
                <w:szCs w:val="20"/>
              </w:rPr>
              <w:t>N</w:t>
            </w:r>
          </w:p>
        </w:tc>
        <w:tc>
          <w:tcPr>
            <w:tcW w:w="2070" w:type="dxa"/>
            <w:tcBorders>
              <w:left w:val="single" w:sz="4" w:space="0" w:color="000000"/>
              <w:right w:val="single" w:sz="4" w:space="0" w:color="000000"/>
            </w:tcBorders>
            <w:vAlign w:val="center"/>
          </w:tcPr>
          <w:p w14:paraId="39EA475E" w14:textId="6C144FDF"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vAlign w:val="center"/>
          </w:tcPr>
          <w:p w14:paraId="6BC0BE6F" w14:textId="6248FEE4" w:rsidR="004D2A4C" w:rsidRDefault="004D2A4C" w:rsidP="004D2A4C">
            <w:pPr>
              <w:jc w:val="center"/>
              <w:rPr>
                <w:sz w:val="20"/>
                <w:szCs w:val="20"/>
              </w:rPr>
            </w:pPr>
            <w:r w:rsidRPr="004C3657">
              <w:rPr>
                <w:sz w:val="20"/>
                <w:szCs w:val="20"/>
              </w:rPr>
              <w:t>N</w:t>
            </w:r>
          </w:p>
        </w:tc>
        <w:tc>
          <w:tcPr>
            <w:tcW w:w="2183" w:type="dxa"/>
            <w:tcBorders>
              <w:left w:val="single" w:sz="4" w:space="0" w:color="000000"/>
            </w:tcBorders>
            <w:vAlign w:val="center"/>
          </w:tcPr>
          <w:p w14:paraId="5C5687A2" w14:textId="25676BCA" w:rsidR="004D2A4C" w:rsidRDefault="004D2A4C" w:rsidP="004D2A4C">
            <w:pPr>
              <w:jc w:val="center"/>
              <w:rPr>
                <w:sz w:val="20"/>
                <w:szCs w:val="20"/>
              </w:rPr>
            </w:pPr>
            <w:r w:rsidRPr="004C3657">
              <w:rPr>
                <w:rFonts w:ascii="Symbol" w:hAnsi="Symbol" w:cs="Symbol"/>
                <w:sz w:val="16"/>
                <w:szCs w:val="16"/>
              </w:rPr>
              <w:t></w:t>
            </w:r>
          </w:p>
        </w:tc>
      </w:tr>
      <w:tr w:rsidR="004D2A4C" w14:paraId="3F7D82A1" w14:textId="77777777">
        <w:trPr>
          <w:trHeight w:val="275"/>
          <w:tblHeader/>
        </w:trPr>
        <w:tc>
          <w:tcPr>
            <w:tcW w:w="2346" w:type="dxa"/>
            <w:vAlign w:val="center"/>
          </w:tcPr>
          <w:p w14:paraId="1543F3DF" w14:textId="53E3A7FF" w:rsidR="004D2A4C" w:rsidRDefault="004D2A4C" w:rsidP="004D2A4C">
            <w:pPr>
              <w:jc w:val="right"/>
              <w:rPr>
                <w:sz w:val="20"/>
                <w:szCs w:val="20"/>
              </w:rPr>
            </w:pPr>
            <w:r>
              <w:rPr>
                <w:sz w:val="20"/>
                <w:szCs w:val="20"/>
              </w:rPr>
              <w:t>Electric Power Facilities (Current. Ocean, lake, river)</w:t>
            </w:r>
            <w:r>
              <w:rPr>
                <w:sz w:val="20"/>
                <w:szCs w:val="20"/>
                <w:vertAlign w:val="superscript"/>
              </w:rPr>
              <w:t xml:space="preserve"> </w:t>
            </w:r>
          </w:p>
        </w:tc>
        <w:tc>
          <w:tcPr>
            <w:tcW w:w="1429" w:type="dxa"/>
            <w:tcBorders>
              <w:right w:val="single" w:sz="4" w:space="0" w:color="000000"/>
            </w:tcBorders>
            <w:vAlign w:val="center"/>
          </w:tcPr>
          <w:p w14:paraId="6AEF755F" w14:textId="34F87AC2" w:rsidR="004D2A4C" w:rsidRDefault="004D2A4C" w:rsidP="004D2A4C">
            <w:pPr>
              <w:jc w:val="center"/>
              <w:rPr>
                <w:sz w:val="20"/>
                <w:szCs w:val="20"/>
              </w:rPr>
            </w:pPr>
            <w:r w:rsidRPr="004C3657">
              <w:rPr>
                <w:sz w:val="20"/>
                <w:szCs w:val="20"/>
              </w:rPr>
              <w:t>N</w:t>
            </w:r>
          </w:p>
        </w:tc>
        <w:tc>
          <w:tcPr>
            <w:tcW w:w="2070" w:type="dxa"/>
            <w:tcBorders>
              <w:left w:val="single" w:sz="4" w:space="0" w:color="000000"/>
              <w:right w:val="single" w:sz="4" w:space="0" w:color="000000"/>
            </w:tcBorders>
            <w:vAlign w:val="center"/>
          </w:tcPr>
          <w:p w14:paraId="7F76A2A9" w14:textId="3B8A435F"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vAlign w:val="center"/>
          </w:tcPr>
          <w:p w14:paraId="054B35FE" w14:textId="42476B5E" w:rsidR="004D2A4C" w:rsidRDefault="004D2A4C" w:rsidP="004D2A4C">
            <w:pPr>
              <w:jc w:val="center"/>
              <w:rPr>
                <w:sz w:val="20"/>
                <w:szCs w:val="20"/>
              </w:rPr>
            </w:pPr>
            <w:r w:rsidRPr="004C3657">
              <w:rPr>
                <w:sz w:val="20"/>
                <w:szCs w:val="20"/>
              </w:rPr>
              <w:t>N</w:t>
            </w:r>
          </w:p>
        </w:tc>
        <w:tc>
          <w:tcPr>
            <w:tcW w:w="2183" w:type="dxa"/>
            <w:tcBorders>
              <w:left w:val="single" w:sz="4" w:space="0" w:color="000000"/>
            </w:tcBorders>
            <w:vAlign w:val="center"/>
          </w:tcPr>
          <w:p w14:paraId="316309D8" w14:textId="48EEBAD5" w:rsidR="004D2A4C" w:rsidRDefault="004D2A4C" w:rsidP="004D2A4C">
            <w:pPr>
              <w:jc w:val="center"/>
              <w:rPr>
                <w:sz w:val="20"/>
                <w:szCs w:val="20"/>
              </w:rPr>
            </w:pPr>
            <w:r w:rsidRPr="004C3657">
              <w:rPr>
                <w:rFonts w:ascii="Symbol" w:hAnsi="Symbol" w:cs="Symbol"/>
                <w:sz w:val="16"/>
                <w:szCs w:val="16"/>
              </w:rPr>
              <w:t></w:t>
            </w:r>
          </w:p>
        </w:tc>
      </w:tr>
      <w:tr w:rsidR="004D2A4C" w14:paraId="73F729D1" w14:textId="77777777">
        <w:trPr>
          <w:trHeight w:val="275"/>
          <w:tblHeader/>
        </w:trPr>
        <w:tc>
          <w:tcPr>
            <w:tcW w:w="2346" w:type="dxa"/>
          </w:tcPr>
          <w:p w14:paraId="4D092830" w14:textId="77777777" w:rsidR="004D2A4C" w:rsidRDefault="004D2A4C" w:rsidP="004D2A4C">
            <w:pPr>
              <w:jc w:val="right"/>
              <w:rPr>
                <w:sz w:val="20"/>
                <w:szCs w:val="20"/>
              </w:rPr>
            </w:pPr>
            <w:r>
              <w:rPr>
                <w:sz w:val="20"/>
                <w:szCs w:val="20"/>
              </w:rPr>
              <w:t>Electric Power Facilities (Hydropower)</w:t>
            </w:r>
          </w:p>
        </w:tc>
        <w:tc>
          <w:tcPr>
            <w:tcW w:w="1429" w:type="dxa"/>
            <w:tcBorders>
              <w:right w:val="single" w:sz="4" w:space="0" w:color="000000"/>
            </w:tcBorders>
            <w:vAlign w:val="center"/>
          </w:tcPr>
          <w:p w14:paraId="7357A123" w14:textId="4E22F9C0" w:rsidR="004D2A4C" w:rsidRDefault="004D2A4C" w:rsidP="004D2A4C">
            <w:pPr>
              <w:jc w:val="center"/>
              <w:rPr>
                <w:sz w:val="20"/>
                <w:szCs w:val="20"/>
              </w:rPr>
            </w:pPr>
            <w:r w:rsidRPr="004C3657">
              <w:rPr>
                <w:sz w:val="20"/>
                <w:szCs w:val="20"/>
              </w:rPr>
              <w:t>N</w:t>
            </w:r>
          </w:p>
        </w:tc>
        <w:tc>
          <w:tcPr>
            <w:tcW w:w="2070" w:type="dxa"/>
            <w:tcBorders>
              <w:left w:val="single" w:sz="4" w:space="0" w:color="000000"/>
              <w:right w:val="single" w:sz="4" w:space="0" w:color="000000"/>
            </w:tcBorders>
            <w:vAlign w:val="center"/>
          </w:tcPr>
          <w:p w14:paraId="03CDA48B" w14:textId="2ED40741"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vAlign w:val="center"/>
          </w:tcPr>
          <w:p w14:paraId="032E2079" w14:textId="17270D8D" w:rsidR="004D2A4C" w:rsidRDefault="004D2A4C" w:rsidP="004D2A4C">
            <w:pPr>
              <w:jc w:val="center"/>
              <w:rPr>
                <w:sz w:val="20"/>
                <w:szCs w:val="20"/>
              </w:rPr>
            </w:pPr>
            <w:r w:rsidRPr="004C3657">
              <w:rPr>
                <w:sz w:val="20"/>
                <w:szCs w:val="20"/>
              </w:rPr>
              <w:t>N</w:t>
            </w:r>
          </w:p>
        </w:tc>
        <w:tc>
          <w:tcPr>
            <w:tcW w:w="2183" w:type="dxa"/>
            <w:tcBorders>
              <w:left w:val="single" w:sz="4" w:space="0" w:color="000000"/>
            </w:tcBorders>
            <w:vAlign w:val="center"/>
          </w:tcPr>
          <w:p w14:paraId="1BA0695F" w14:textId="503F91E5" w:rsidR="004D2A4C" w:rsidRDefault="004D2A4C" w:rsidP="004D2A4C">
            <w:pPr>
              <w:jc w:val="center"/>
              <w:rPr>
                <w:sz w:val="20"/>
                <w:szCs w:val="20"/>
              </w:rPr>
            </w:pPr>
            <w:r w:rsidRPr="004C3657">
              <w:rPr>
                <w:rFonts w:ascii="Symbol" w:hAnsi="Symbol" w:cs="Symbol"/>
                <w:sz w:val="16"/>
                <w:szCs w:val="16"/>
              </w:rPr>
              <w:t></w:t>
            </w:r>
          </w:p>
        </w:tc>
      </w:tr>
      <w:tr w:rsidR="004D2A4C" w14:paraId="488AB3BE" w14:textId="77777777">
        <w:trPr>
          <w:trHeight w:val="275"/>
          <w:tblHeader/>
        </w:trPr>
        <w:tc>
          <w:tcPr>
            <w:tcW w:w="2346" w:type="dxa"/>
          </w:tcPr>
          <w:p w14:paraId="6C0C32A1" w14:textId="77777777" w:rsidR="004D2A4C" w:rsidRDefault="004D2A4C" w:rsidP="004D2A4C">
            <w:pPr>
              <w:jc w:val="right"/>
              <w:rPr>
                <w:sz w:val="20"/>
                <w:szCs w:val="20"/>
              </w:rPr>
            </w:pPr>
            <w:r>
              <w:rPr>
                <w:sz w:val="20"/>
                <w:szCs w:val="20"/>
              </w:rPr>
              <w:t>Electric Power Facilities (Ocean thermal energy conversion)</w:t>
            </w:r>
          </w:p>
        </w:tc>
        <w:tc>
          <w:tcPr>
            <w:tcW w:w="1429" w:type="dxa"/>
            <w:tcBorders>
              <w:right w:val="single" w:sz="4" w:space="0" w:color="000000"/>
            </w:tcBorders>
            <w:vAlign w:val="center"/>
          </w:tcPr>
          <w:p w14:paraId="2AFF467F" w14:textId="49F7241E" w:rsidR="004D2A4C" w:rsidRDefault="004D2A4C" w:rsidP="004D2A4C">
            <w:pPr>
              <w:jc w:val="center"/>
              <w:rPr>
                <w:sz w:val="20"/>
                <w:szCs w:val="20"/>
              </w:rPr>
            </w:pPr>
            <w:r w:rsidRPr="004C3657">
              <w:rPr>
                <w:sz w:val="20"/>
                <w:szCs w:val="20"/>
              </w:rPr>
              <w:t>N</w:t>
            </w:r>
          </w:p>
        </w:tc>
        <w:tc>
          <w:tcPr>
            <w:tcW w:w="2070" w:type="dxa"/>
            <w:tcBorders>
              <w:left w:val="single" w:sz="4" w:space="0" w:color="000000"/>
              <w:right w:val="single" w:sz="4" w:space="0" w:color="000000"/>
            </w:tcBorders>
            <w:vAlign w:val="center"/>
          </w:tcPr>
          <w:p w14:paraId="1E40414B" w14:textId="293171E9" w:rsidR="004D2A4C" w:rsidRDefault="004D2A4C" w:rsidP="004D2A4C">
            <w:pPr>
              <w:jc w:val="center"/>
              <w:rPr>
                <w:sz w:val="20"/>
                <w:szCs w:val="20"/>
              </w:rPr>
            </w:pPr>
            <w:r w:rsidRPr="004C3657">
              <w:rPr>
                <w:rFonts w:ascii="Symbol" w:hAnsi="Symbol" w:cs="Symbol"/>
                <w:sz w:val="16"/>
                <w:szCs w:val="16"/>
              </w:rPr>
              <w:t></w:t>
            </w:r>
          </w:p>
        </w:tc>
        <w:tc>
          <w:tcPr>
            <w:tcW w:w="1350" w:type="dxa"/>
            <w:tcBorders>
              <w:left w:val="single" w:sz="4" w:space="0" w:color="000000"/>
              <w:right w:val="single" w:sz="4" w:space="0" w:color="000000"/>
            </w:tcBorders>
            <w:vAlign w:val="center"/>
          </w:tcPr>
          <w:p w14:paraId="221594D8" w14:textId="68EBB768" w:rsidR="004D2A4C" w:rsidRDefault="004D2A4C" w:rsidP="004D2A4C">
            <w:pPr>
              <w:jc w:val="center"/>
              <w:rPr>
                <w:sz w:val="20"/>
                <w:szCs w:val="20"/>
              </w:rPr>
            </w:pPr>
            <w:r w:rsidRPr="004C3657">
              <w:rPr>
                <w:sz w:val="20"/>
                <w:szCs w:val="20"/>
              </w:rPr>
              <w:t>N</w:t>
            </w:r>
          </w:p>
        </w:tc>
        <w:tc>
          <w:tcPr>
            <w:tcW w:w="2183" w:type="dxa"/>
            <w:tcBorders>
              <w:left w:val="single" w:sz="4" w:space="0" w:color="000000"/>
            </w:tcBorders>
            <w:vAlign w:val="center"/>
          </w:tcPr>
          <w:p w14:paraId="30FBD798" w14:textId="35E800BA" w:rsidR="004D2A4C" w:rsidRDefault="004D2A4C" w:rsidP="004D2A4C">
            <w:pPr>
              <w:jc w:val="center"/>
              <w:rPr>
                <w:sz w:val="20"/>
                <w:szCs w:val="20"/>
              </w:rPr>
            </w:pPr>
            <w:r w:rsidRPr="004C3657">
              <w:rPr>
                <w:rFonts w:ascii="Symbol" w:hAnsi="Symbol" w:cs="Symbol"/>
                <w:sz w:val="16"/>
                <w:szCs w:val="16"/>
              </w:rPr>
              <w:t></w:t>
            </w:r>
          </w:p>
        </w:tc>
      </w:tr>
      <w:tr w:rsidR="004D2A4C" w14:paraId="45AF10C7" w14:textId="77777777">
        <w:trPr>
          <w:trHeight w:val="275"/>
          <w:tblHeader/>
        </w:trPr>
        <w:tc>
          <w:tcPr>
            <w:tcW w:w="2346" w:type="dxa"/>
          </w:tcPr>
          <w:p w14:paraId="0C1E4B7B" w14:textId="77777777" w:rsidR="004D2A4C" w:rsidRDefault="004D2A4C" w:rsidP="004D2A4C">
            <w:pPr>
              <w:jc w:val="right"/>
              <w:rPr>
                <w:sz w:val="20"/>
                <w:szCs w:val="20"/>
              </w:rPr>
            </w:pPr>
            <w:r>
              <w:rPr>
                <w:sz w:val="20"/>
                <w:szCs w:val="20"/>
              </w:rPr>
              <w:t>Electric Power Facilities (Solar)</w:t>
            </w:r>
          </w:p>
        </w:tc>
        <w:tc>
          <w:tcPr>
            <w:tcW w:w="1429" w:type="dxa"/>
            <w:tcBorders>
              <w:right w:val="single" w:sz="4" w:space="0" w:color="000000"/>
            </w:tcBorders>
            <w:vAlign w:val="center"/>
          </w:tcPr>
          <w:p w14:paraId="01425DCB" w14:textId="2070A149" w:rsidR="004D2A4C" w:rsidRDefault="004D2A4C" w:rsidP="004D2A4C">
            <w:pPr>
              <w:jc w:val="center"/>
              <w:rPr>
                <w:sz w:val="20"/>
                <w:szCs w:val="20"/>
              </w:rPr>
            </w:pPr>
            <w:r>
              <w:rPr>
                <w:sz w:val="20"/>
                <w:szCs w:val="20"/>
              </w:rPr>
              <w:t>Y</w:t>
            </w:r>
          </w:p>
        </w:tc>
        <w:tc>
          <w:tcPr>
            <w:tcW w:w="2070" w:type="dxa"/>
            <w:tcBorders>
              <w:left w:val="single" w:sz="4" w:space="0" w:color="000000"/>
              <w:right w:val="single" w:sz="4" w:space="0" w:color="000000"/>
            </w:tcBorders>
            <w:vAlign w:val="center"/>
          </w:tcPr>
          <w:p w14:paraId="6A14D962" w14:textId="1BE82C76" w:rsidR="004D2A4C" w:rsidRDefault="004D2A4C" w:rsidP="004D2A4C">
            <w:pPr>
              <w:jc w:val="center"/>
              <w:rPr>
                <w:sz w:val="20"/>
                <w:szCs w:val="20"/>
              </w:rPr>
            </w:pPr>
            <w:r w:rsidRPr="004C3657">
              <w:rPr>
                <w:sz w:val="20"/>
                <w:szCs w:val="20"/>
              </w:rPr>
              <w:t>↑</w:t>
            </w:r>
          </w:p>
        </w:tc>
        <w:tc>
          <w:tcPr>
            <w:tcW w:w="1350" w:type="dxa"/>
            <w:tcBorders>
              <w:left w:val="single" w:sz="4" w:space="0" w:color="000000"/>
              <w:right w:val="single" w:sz="4" w:space="0" w:color="000000"/>
            </w:tcBorders>
            <w:vAlign w:val="center"/>
          </w:tcPr>
          <w:p w14:paraId="3CE47DFD" w14:textId="34FE7486" w:rsidR="004D2A4C" w:rsidRDefault="004D2A4C" w:rsidP="004D2A4C">
            <w:pPr>
              <w:jc w:val="center"/>
              <w:rPr>
                <w:sz w:val="20"/>
                <w:szCs w:val="20"/>
              </w:rPr>
            </w:pPr>
            <w:r w:rsidRPr="004C3657">
              <w:rPr>
                <w:sz w:val="20"/>
                <w:szCs w:val="20"/>
              </w:rPr>
              <w:t>N</w:t>
            </w:r>
          </w:p>
        </w:tc>
        <w:tc>
          <w:tcPr>
            <w:tcW w:w="2183" w:type="dxa"/>
            <w:tcBorders>
              <w:left w:val="single" w:sz="4" w:space="0" w:color="000000"/>
            </w:tcBorders>
            <w:vAlign w:val="center"/>
          </w:tcPr>
          <w:p w14:paraId="24C21BBE" w14:textId="20C9015D" w:rsidR="004D2A4C" w:rsidRDefault="004D2A4C" w:rsidP="004D2A4C">
            <w:pPr>
              <w:jc w:val="center"/>
              <w:rPr>
                <w:sz w:val="20"/>
                <w:szCs w:val="20"/>
              </w:rPr>
            </w:pPr>
            <w:r w:rsidRPr="004C3657">
              <w:rPr>
                <w:rFonts w:ascii="Symbol" w:hAnsi="Symbol" w:cs="Symbol"/>
                <w:sz w:val="16"/>
                <w:szCs w:val="16"/>
              </w:rPr>
              <w:t></w:t>
            </w:r>
          </w:p>
        </w:tc>
      </w:tr>
      <w:tr w:rsidR="004D2A4C" w14:paraId="5AC6C3C3" w14:textId="77777777">
        <w:trPr>
          <w:trHeight w:val="275"/>
          <w:tblHeader/>
        </w:trPr>
        <w:tc>
          <w:tcPr>
            <w:tcW w:w="2346" w:type="dxa"/>
          </w:tcPr>
          <w:p w14:paraId="68238A71" w14:textId="77777777" w:rsidR="004D2A4C" w:rsidRDefault="004D2A4C" w:rsidP="004D2A4C">
            <w:pPr>
              <w:jc w:val="right"/>
              <w:rPr>
                <w:sz w:val="20"/>
                <w:szCs w:val="20"/>
              </w:rPr>
            </w:pPr>
            <w:r>
              <w:rPr>
                <w:sz w:val="20"/>
                <w:szCs w:val="20"/>
              </w:rPr>
              <w:t>Electric Power Facilities (Biomass)</w:t>
            </w:r>
          </w:p>
        </w:tc>
        <w:tc>
          <w:tcPr>
            <w:tcW w:w="1429" w:type="dxa"/>
            <w:tcBorders>
              <w:right w:val="single" w:sz="4" w:space="0" w:color="000000"/>
            </w:tcBorders>
            <w:vAlign w:val="center"/>
          </w:tcPr>
          <w:p w14:paraId="3682FD53" w14:textId="7443125D" w:rsidR="004D2A4C" w:rsidRDefault="004D2A4C" w:rsidP="004D2A4C">
            <w:pPr>
              <w:jc w:val="center"/>
              <w:rPr>
                <w:sz w:val="20"/>
                <w:szCs w:val="20"/>
              </w:rPr>
            </w:pPr>
            <w:r w:rsidRPr="004C3657">
              <w:rPr>
                <w:sz w:val="20"/>
                <w:szCs w:val="20"/>
              </w:rPr>
              <w:t>Y</w:t>
            </w:r>
          </w:p>
        </w:tc>
        <w:tc>
          <w:tcPr>
            <w:tcW w:w="2070" w:type="dxa"/>
            <w:tcBorders>
              <w:left w:val="single" w:sz="4" w:space="0" w:color="000000"/>
              <w:right w:val="single" w:sz="4" w:space="0" w:color="000000"/>
            </w:tcBorders>
            <w:vAlign w:val="center"/>
          </w:tcPr>
          <w:p w14:paraId="5A3D1EAF" w14:textId="4B9E8F56" w:rsidR="004D2A4C" w:rsidRDefault="004D2A4C" w:rsidP="004D2A4C">
            <w:pPr>
              <w:jc w:val="center"/>
              <w:rPr>
                <w:sz w:val="20"/>
                <w:szCs w:val="20"/>
              </w:rPr>
            </w:pPr>
            <w:r w:rsidRPr="00025959">
              <w:rPr>
                <w:rFonts w:ascii="Symbol" w:hAnsi="Symbol" w:cs="Symbol"/>
                <w:sz w:val="20"/>
                <w:szCs w:val="20"/>
              </w:rPr>
              <w:t xml:space="preserve"> </w:t>
            </w:r>
          </w:p>
        </w:tc>
        <w:tc>
          <w:tcPr>
            <w:tcW w:w="1350" w:type="dxa"/>
            <w:tcBorders>
              <w:left w:val="single" w:sz="4" w:space="0" w:color="000000"/>
              <w:right w:val="single" w:sz="4" w:space="0" w:color="000000"/>
            </w:tcBorders>
            <w:vAlign w:val="center"/>
          </w:tcPr>
          <w:p w14:paraId="75CF0EFD" w14:textId="1CEDC1C4" w:rsidR="004D2A4C" w:rsidRDefault="004D2A4C" w:rsidP="004D2A4C">
            <w:pPr>
              <w:jc w:val="center"/>
              <w:rPr>
                <w:sz w:val="20"/>
                <w:szCs w:val="20"/>
              </w:rPr>
            </w:pPr>
            <w:r w:rsidRPr="004C3657">
              <w:rPr>
                <w:sz w:val="20"/>
                <w:szCs w:val="20"/>
              </w:rPr>
              <w:t>N</w:t>
            </w:r>
          </w:p>
        </w:tc>
        <w:tc>
          <w:tcPr>
            <w:tcW w:w="2183" w:type="dxa"/>
            <w:tcBorders>
              <w:left w:val="single" w:sz="4" w:space="0" w:color="000000"/>
            </w:tcBorders>
            <w:vAlign w:val="center"/>
          </w:tcPr>
          <w:p w14:paraId="237F03F0" w14:textId="682F48C7" w:rsidR="004D2A4C" w:rsidRDefault="004D2A4C" w:rsidP="004D2A4C">
            <w:pPr>
              <w:jc w:val="center"/>
              <w:rPr>
                <w:sz w:val="20"/>
                <w:szCs w:val="20"/>
              </w:rPr>
            </w:pPr>
            <w:r w:rsidRPr="004C3657">
              <w:rPr>
                <w:rFonts w:ascii="Symbol" w:hAnsi="Symbol" w:cs="Symbol"/>
                <w:sz w:val="16"/>
                <w:szCs w:val="16"/>
              </w:rPr>
              <w:t></w:t>
            </w:r>
          </w:p>
        </w:tc>
      </w:tr>
    </w:tbl>
    <w:p w14:paraId="66B87032" w14:textId="77777777" w:rsidR="00DA2243" w:rsidRDefault="00DA2243"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3E928A8F" w14:textId="081AC7E7" w:rsidR="004D2A4C" w:rsidRDefault="00DA2243" w:rsidP="001C079A">
      <w:pPr>
        <w:numPr>
          <w:ilvl w:val="0"/>
          <w:numId w:val="30"/>
        </w:num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t>If available, briefly list and summarize the results of any additional state- or territory-specific information, data, or reports on the status and trends for energy facilities and activities of greater than local significance in the coastal zone since the last assessment.</w:t>
      </w:r>
    </w:p>
    <w:p w14:paraId="79625036" w14:textId="77777777" w:rsidR="006C3A67" w:rsidRDefault="006C3A67" w:rsidP="006C3A67">
      <w:pPr>
        <w:rPr>
          <w:u w:color="000000"/>
        </w:rPr>
      </w:pPr>
    </w:p>
    <w:p w14:paraId="4C1918BF" w14:textId="6ACDEF4D" w:rsidR="004D2A4C" w:rsidRPr="006C3A67" w:rsidRDefault="004D2A4C" w:rsidP="006C3A67">
      <w:pPr>
        <w:rPr>
          <w:b/>
          <w:bCs/>
          <w:i/>
          <w:color w:val="1F497D" w:themeColor="text2"/>
        </w:rPr>
      </w:pPr>
      <w:r w:rsidRPr="0018761C">
        <w:rPr>
          <w:b/>
          <w:color w:val="1F497D" w:themeColor="text2"/>
          <w:u w:color="000000"/>
        </w:rPr>
        <w:t>Pipelines</w:t>
      </w:r>
    </w:p>
    <w:p w14:paraId="79D7460D" w14:textId="343F6B9C" w:rsidR="004D2A4C" w:rsidRPr="004C3657" w:rsidRDefault="004D2A4C" w:rsidP="004D2A4C">
      <w:pPr>
        <w:pStyle w:val="BodyText"/>
        <w:jc w:val="both"/>
      </w:pPr>
      <w:r w:rsidRPr="004C3657">
        <w:t xml:space="preserve">Major pipelines (&gt;50 miles) constructed or under construction </w:t>
      </w:r>
      <w:r w:rsidR="00534B1E">
        <w:t xml:space="preserve">between </w:t>
      </w:r>
      <w:r w:rsidRPr="004C3657">
        <w:t xml:space="preserve">2015-2019 </w:t>
      </w:r>
      <w:r w:rsidR="00534B1E">
        <w:t xml:space="preserve">include: </w:t>
      </w:r>
      <w:r w:rsidRPr="004C3657">
        <w:t>(Company – Length - Coastal Counties) (Texas Railroad Commission 20</w:t>
      </w:r>
      <w:r>
        <w:t>24</w:t>
      </w:r>
      <w:r w:rsidRPr="004C3657">
        <w:t>)</w:t>
      </w:r>
    </w:p>
    <w:p w14:paraId="52A76BCA" w14:textId="68CB0740" w:rsidR="004D2A4C" w:rsidRPr="004C3657" w:rsidRDefault="004D2A4C" w:rsidP="00F157D1">
      <w:pPr>
        <w:pStyle w:val="BodyText"/>
        <w:widowControl w:val="0"/>
        <w:numPr>
          <w:ilvl w:val="0"/>
          <w:numId w:val="42"/>
        </w:numPr>
        <w:autoSpaceDE/>
        <w:autoSpaceDN/>
        <w:adjustRightInd/>
      </w:pPr>
      <w:r>
        <w:t>K</w:t>
      </w:r>
      <w:r w:rsidR="00534B1E">
        <w:t xml:space="preserve">inder Morgan Tejas </w:t>
      </w:r>
      <w:r>
        <w:t>P</w:t>
      </w:r>
      <w:r w:rsidR="00534B1E">
        <w:t xml:space="preserve">ipeline </w:t>
      </w:r>
      <w:r>
        <w:t xml:space="preserve">LLC – 62 miles – Brazoria </w:t>
      </w:r>
    </w:p>
    <w:p w14:paraId="7BDF0304" w14:textId="77777777" w:rsidR="004D2A4C" w:rsidRPr="004C3657" w:rsidRDefault="004D2A4C" w:rsidP="00F157D1">
      <w:pPr>
        <w:pStyle w:val="BodyText"/>
        <w:widowControl w:val="0"/>
        <w:numPr>
          <w:ilvl w:val="0"/>
          <w:numId w:val="42"/>
        </w:numPr>
        <w:autoSpaceDE/>
        <w:autoSpaceDN/>
        <w:adjustRightInd/>
      </w:pPr>
      <w:r>
        <w:t xml:space="preserve">Plains Pipeline LP – 502 miles – Lavaca, Refugio, San Patricio </w:t>
      </w:r>
    </w:p>
    <w:p w14:paraId="35839A1A" w14:textId="77777777" w:rsidR="004D2A4C" w:rsidRPr="004C3657" w:rsidRDefault="004D2A4C" w:rsidP="00F157D1">
      <w:pPr>
        <w:pStyle w:val="BodyText"/>
        <w:widowControl w:val="0"/>
        <w:numPr>
          <w:ilvl w:val="0"/>
          <w:numId w:val="42"/>
        </w:numPr>
        <w:autoSpaceDE/>
        <w:autoSpaceDN/>
        <w:adjustRightInd/>
      </w:pPr>
      <w:r>
        <w:t>Plains Pipeline LP – 109 miles – Chambers, Harris, Jefferson</w:t>
      </w:r>
    </w:p>
    <w:p w14:paraId="14BBB5C8" w14:textId="77777777" w:rsidR="004D2A4C" w:rsidRDefault="004D2A4C" w:rsidP="00F157D1">
      <w:pPr>
        <w:pStyle w:val="BodyText"/>
        <w:widowControl w:val="0"/>
        <w:numPr>
          <w:ilvl w:val="0"/>
          <w:numId w:val="42"/>
        </w:numPr>
        <w:autoSpaceDE/>
        <w:autoSpaceDN/>
        <w:adjustRightInd/>
      </w:pPr>
      <w:r w:rsidRPr="004C3657">
        <w:t xml:space="preserve">Enterprise Products Operating LLC – </w:t>
      </w:r>
      <w:r>
        <w:t>131 miles</w:t>
      </w:r>
      <w:r w:rsidRPr="004C3657">
        <w:t xml:space="preserve"> – Harris, </w:t>
      </w:r>
      <w:r>
        <w:t>Galveston, Brazoria, Matagorda, Jackson, Calhoun</w:t>
      </w:r>
    </w:p>
    <w:p w14:paraId="00398770" w14:textId="77777777" w:rsidR="004D2A4C" w:rsidRPr="004C3657" w:rsidRDefault="004D2A4C" w:rsidP="00F157D1">
      <w:pPr>
        <w:pStyle w:val="BodyText"/>
        <w:widowControl w:val="0"/>
        <w:numPr>
          <w:ilvl w:val="0"/>
          <w:numId w:val="42"/>
        </w:numPr>
        <w:autoSpaceDE/>
        <w:autoSpaceDN/>
        <w:adjustRightInd/>
      </w:pPr>
      <w:r w:rsidRPr="004C3657">
        <w:t>Enterprise Products Operating LLC –</w:t>
      </w:r>
      <w:r>
        <w:t xml:space="preserve"> 91 miles – Harris, Galveston, Brazoria, Matagorda</w:t>
      </w:r>
    </w:p>
    <w:p w14:paraId="3A0D75A1" w14:textId="77777777" w:rsidR="004D2A4C" w:rsidRPr="004C3657" w:rsidRDefault="004D2A4C" w:rsidP="00F157D1">
      <w:pPr>
        <w:pStyle w:val="BodyText"/>
        <w:widowControl w:val="0"/>
        <w:numPr>
          <w:ilvl w:val="0"/>
          <w:numId w:val="42"/>
        </w:numPr>
        <w:autoSpaceDE/>
        <w:autoSpaceDN/>
        <w:adjustRightInd/>
      </w:pPr>
      <w:r>
        <w:t>City of Port Aransas Gas Dept. – 60 miles - Nueces</w:t>
      </w:r>
    </w:p>
    <w:p w14:paraId="31668632" w14:textId="77777777" w:rsidR="004D2A4C" w:rsidRPr="004C3657" w:rsidRDefault="004D2A4C" w:rsidP="00F157D1">
      <w:pPr>
        <w:pStyle w:val="BodyText"/>
        <w:widowControl w:val="0"/>
        <w:numPr>
          <w:ilvl w:val="0"/>
          <w:numId w:val="42"/>
        </w:numPr>
        <w:autoSpaceDE/>
        <w:autoSpaceDN/>
        <w:adjustRightInd/>
      </w:pPr>
      <w:r w:rsidRPr="004C3657">
        <w:lastRenderedPageBreak/>
        <w:t xml:space="preserve">DCP Operating Company – </w:t>
      </w:r>
      <w:r>
        <w:t>485</w:t>
      </w:r>
      <w:r w:rsidRPr="004C3657">
        <w:t xml:space="preserve"> miles – </w:t>
      </w:r>
      <w:r>
        <w:t xml:space="preserve">Victoria, </w:t>
      </w:r>
      <w:r w:rsidRPr="004C3657">
        <w:t>Jackson</w:t>
      </w:r>
      <w:r>
        <w:t xml:space="preserve">, Brazoria </w:t>
      </w:r>
    </w:p>
    <w:p w14:paraId="4536F2D2" w14:textId="77777777" w:rsidR="004D2A4C" w:rsidRPr="004C3657" w:rsidRDefault="004D2A4C" w:rsidP="00F157D1">
      <w:pPr>
        <w:pStyle w:val="BodyText"/>
        <w:widowControl w:val="0"/>
        <w:numPr>
          <w:ilvl w:val="0"/>
          <w:numId w:val="42"/>
        </w:numPr>
        <w:autoSpaceDE/>
        <w:autoSpaceDN/>
        <w:adjustRightInd/>
      </w:pPr>
      <w:r>
        <w:t xml:space="preserve">Pecan Pipeline Company – 54 miles – Nueces </w:t>
      </w:r>
    </w:p>
    <w:p w14:paraId="680E4724" w14:textId="77777777" w:rsidR="004D2A4C" w:rsidRPr="004C3657" w:rsidRDefault="004D2A4C" w:rsidP="00F157D1">
      <w:pPr>
        <w:pStyle w:val="BodyText"/>
        <w:widowControl w:val="0"/>
        <w:numPr>
          <w:ilvl w:val="0"/>
          <w:numId w:val="42"/>
        </w:numPr>
        <w:autoSpaceDE/>
        <w:autoSpaceDN/>
        <w:adjustRightInd/>
      </w:pPr>
      <w:r>
        <w:t>Marathon</w:t>
      </w:r>
      <w:r w:rsidRPr="004C3657">
        <w:t xml:space="preserve"> – </w:t>
      </w:r>
      <w:r>
        <w:t>235</w:t>
      </w:r>
      <w:r w:rsidRPr="004C3657">
        <w:t xml:space="preserve"> miles – </w:t>
      </w:r>
      <w:r>
        <w:t>Brazoria, Victoria, Matagorda</w:t>
      </w:r>
    </w:p>
    <w:p w14:paraId="06CC1CA7" w14:textId="77777777" w:rsidR="004D2A4C" w:rsidRPr="004C3657" w:rsidRDefault="004D2A4C" w:rsidP="00F157D1">
      <w:pPr>
        <w:pStyle w:val="BodyText"/>
        <w:widowControl w:val="0"/>
        <w:numPr>
          <w:ilvl w:val="0"/>
          <w:numId w:val="42"/>
        </w:numPr>
        <w:autoSpaceDE/>
        <w:autoSpaceDN/>
        <w:adjustRightInd/>
      </w:pPr>
      <w:r>
        <w:t xml:space="preserve">Enterprise Products Operating LLC – 554 – Chambers </w:t>
      </w:r>
    </w:p>
    <w:p w14:paraId="5F73EDB6" w14:textId="7E6D227C" w:rsidR="004D2A4C" w:rsidRPr="004C3657" w:rsidRDefault="004D2A4C" w:rsidP="00F157D1">
      <w:pPr>
        <w:pStyle w:val="BodyText"/>
        <w:widowControl w:val="0"/>
        <w:numPr>
          <w:ilvl w:val="0"/>
          <w:numId w:val="42"/>
        </w:numPr>
        <w:autoSpaceDE/>
        <w:autoSpaceDN/>
        <w:adjustRightInd/>
      </w:pPr>
      <w:r w:rsidRPr="004C3657">
        <w:t>Epic Consolidated OPS LLC – 95 miles – San Patric</w:t>
      </w:r>
      <w:r w:rsidR="00442AD2">
        <w:t>i</w:t>
      </w:r>
      <w:r w:rsidRPr="004C3657">
        <w:t>o, Nueces</w:t>
      </w:r>
    </w:p>
    <w:p w14:paraId="7D733E0C" w14:textId="77777777" w:rsidR="004D2A4C" w:rsidRPr="004C3657" w:rsidRDefault="004D2A4C" w:rsidP="00F157D1">
      <w:pPr>
        <w:pStyle w:val="BodyText"/>
        <w:widowControl w:val="0"/>
        <w:numPr>
          <w:ilvl w:val="0"/>
          <w:numId w:val="42"/>
        </w:numPr>
        <w:autoSpaceDE/>
        <w:autoSpaceDN/>
        <w:adjustRightInd/>
      </w:pPr>
      <w:r w:rsidRPr="004C3657">
        <w:t>Epic Consolidated OPS LLC – 118 miles - San Patricio, Refugio, Calhoun, Victoria, Matagorda, Jackson</w:t>
      </w:r>
    </w:p>
    <w:p w14:paraId="492057E2" w14:textId="77777777" w:rsidR="004D2A4C" w:rsidRPr="004C3657" w:rsidRDefault="004D2A4C" w:rsidP="00F157D1">
      <w:pPr>
        <w:pStyle w:val="BodyText"/>
        <w:widowControl w:val="0"/>
        <w:numPr>
          <w:ilvl w:val="0"/>
          <w:numId w:val="42"/>
        </w:numPr>
        <w:autoSpaceDE/>
        <w:autoSpaceDN/>
        <w:adjustRightInd/>
      </w:pPr>
      <w:r w:rsidRPr="004C3657">
        <w:t>Energy Transfer Company – 62 miles – Chambers, Jefferson</w:t>
      </w:r>
    </w:p>
    <w:p w14:paraId="78D846F3" w14:textId="77777777" w:rsidR="004D2A4C" w:rsidRPr="004C3657" w:rsidRDefault="004D2A4C" w:rsidP="00F157D1">
      <w:pPr>
        <w:pStyle w:val="BodyText"/>
        <w:widowControl w:val="0"/>
        <w:numPr>
          <w:ilvl w:val="0"/>
          <w:numId w:val="42"/>
        </w:numPr>
        <w:autoSpaceDE/>
        <w:autoSpaceDN/>
        <w:adjustRightInd/>
      </w:pPr>
      <w:r w:rsidRPr="004C3657">
        <w:t>AMP NGL Pipeline LLC – 98 miles – Brazoria</w:t>
      </w:r>
    </w:p>
    <w:p w14:paraId="1C26CDEB" w14:textId="77777777" w:rsidR="004D2A4C" w:rsidRPr="004C3657" w:rsidRDefault="004D2A4C" w:rsidP="00F157D1">
      <w:pPr>
        <w:pStyle w:val="BodyText"/>
        <w:widowControl w:val="0"/>
        <w:numPr>
          <w:ilvl w:val="0"/>
          <w:numId w:val="42"/>
        </w:numPr>
        <w:autoSpaceDE/>
        <w:autoSpaceDN/>
        <w:adjustRightInd/>
      </w:pPr>
      <w:r w:rsidRPr="004C3657">
        <w:t>Epic Consolidated OPS LLC – 138 miles - San Patricio, Refugio, Calhoun, Victoria, Matagorda, Jackson</w:t>
      </w:r>
    </w:p>
    <w:p w14:paraId="17B66ABE" w14:textId="77777777" w:rsidR="004D2A4C" w:rsidRPr="004C3657" w:rsidRDefault="004D2A4C" w:rsidP="004D2A4C">
      <w:pPr>
        <w:rPr>
          <w:color w:val="365F91" w:themeColor="accent1" w:themeShade="BF"/>
        </w:rPr>
      </w:pPr>
    </w:p>
    <w:p w14:paraId="4C29C19B" w14:textId="23CF0212" w:rsidR="004D2A4C" w:rsidRPr="0018761C" w:rsidRDefault="004D2A4C" w:rsidP="006C3A67">
      <w:pPr>
        <w:rPr>
          <w:b/>
          <w:i/>
          <w:color w:val="1F497D" w:themeColor="text2"/>
        </w:rPr>
      </w:pPr>
      <w:r w:rsidRPr="0018761C">
        <w:rPr>
          <w:b/>
          <w:color w:val="1F497D" w:themeColor="text2"/>
          <w:u w:color="000000"/>
        </w:rPr>
        <w:t xml:space="preserve">Electric Grid Major </w:t>
      </w:r>
      <w:r w:rsidR="00B86D8A" w:rsidRPr="0018761C">
        <w:rPr>
          <w:b/>
          <w:color w:val="1F497D" w:themeColor="text2"/>
          <w:u w:color="000000"/>
        </w:rPr>
        <w:t>C</w:t>
      </w:r>
      <w:r w:rsidRPr="0018761C">
        <w:rPr>
          <w:b/>
          <w:color w:val="1F497D" w:themeColor="text2"/>
          <w:u w:color="000000"/>
        </w:rPr>
        <w:t>hanges/</w:t>
      </w:r>
      <w:r w:rsidR="00B86D8A" w:rsidRPr="0018761C">
        <w:rPr>
          <w:b/>
          <w:color w:val="1F497D" w:themeColor="text2"/>
          <w:u w:color="000000"/>
        </w:rPr>
        <w:t>I</w:t>
      </w:r>
      <w:r w:rsidRPr="0018761C">
        <w:rPr>
          <w:b/>
          <w:color w:val="1F497D" w:themeColor="text2"/>
          <w:u w:color="000000"/>
        </w:rPr>
        <w:t xml:space="preserve">mprovements </w:t>
      </w:r>
      <w:r w:rsidR="00B86D8A" w:rsidRPr="0018761C">
        <w:rPr>
          <w:b/>
          <w:color w:val="1F497D" w:themeColor="text2"/>
          <w:u w:color="000000"/>
        </w:rPr>
        <w:t>S</w:t>
      </w:r>
      <w:r w:rsidRPr="0018761C">
        <w:rPr>
          <w:b/>
          <w:color w:val="1F497D" w:themeColor="text2"/>
          <w:u w:color="000000"/>
        </w:rPr>
        <w:t xml:space="preserve">ince </w:t>
      </w:r>
      <w:r w:rsidR="00B86D8A" w:rsidRPr="0018761C">
        <w:rPr>
          <w:b/>
          <w:color w:val="1F497D" w:themeColor="text2"/>
          <w:u w:color="000000"/>
        </w:rPr>
        <w:t>L</w:t>
      </w:r>
      <w:r w:rsidRPr="0018761C">
        <w:rPr>
          <w:b/>
          <w:color w:val="1F497D" w:themeColor="text2"/>
          <w:u w:color="000000"/>
        </w:rPr>
        <w:t xml:space="preserve">ast </w:t>
      </w:r>
      <w:r w:rsidR="00B86D8A" w:rsidRPr="0018761C">
        <w:rPr>
          <w:b/>
          <w:color w:val="1F497D" w:themeColor="text2"/>
          <w:u w:color="000000"/>
        </w:rPr>
        <w:t>R</w:t>
      </w:r>
      <w:r w:rsidRPr="0018761C">
        <w:rPr>
          <w:b/>
          <w:color w:val="1F497D" w:themeColor="text2"/>
          <w:u w:color="000000"/>
        </w:rPr>
        <w:t>eport</w:t>
      </w:r>
    </w:p>
    <w:p w14:paraId="78F53531" w14:textId="77777777" w:rsidR="004D2A4C" w:rsidRPr="004C3657" w:rsidRDefault="004D2A4C" w:rsidP="004D2A4C">
      <w:pPr>
        <w:pStyle w:val="BodyText"/>
        <w:rPr>
          <w:color w:val="365F91" w:themeColor="accent1" w:themeShade="BF"/>
        </w:rPr>
      </w:pPr>
      <w:r w:rsidRPr="004C3657">
        <w:t>The Electric Reliability Council of Texas (ERCOT) acts as the independent organization under the Public Utility Regulatory Act and is responsible for coordinating market transactions, system-wide transmission planning and network reliability, and ensuring the reliability and suitability of the regional electric network. Every year, ERCOT assesses the transmission system by addressing issues of reliability of transmission lines, economic transmission needs, and recommendations for future improvements.</w:t>
      </w:r>
      <w:r w:rsidRPr="004C3657">
        <w:rPr>
          <w:color w:val="365F91" w:themeColor="accent1" w:themeShade="BF"/>
        </w:rPr>
        <w:t xml:space="preserve"> </w:t>
      </w:r>
    </w:p>
    <w:p w14:paraId="7206897D" w14:textId="77777777" w:rsidR="004D2A4C" w:rsidRPr="004C3657" w:rsidRDefault="004D2A4C" w:rsidP="004D2A4C">
      <w:pPr>
        <w:rPr>
          <w:color w:val="365F91" w:themeColor="accent1" w:themeShade="BF"/>
          <w:sz w:val="17"/>
          <w:szCs w:val="17"/>
        </w:rPr>
      </w:pPr>
    </w:p>
    <w:p w14:paraId="7FD587CD" w14:textId="77777777" w:rsidR="004D2A4C" w:rsidRPr="004C3657" w:rsidRDefault="004D2A4C" w:rsidP="004D2A4C">
      <w:pPr>
        <w:pStyle w:val="BodyText"/>
      </w:pPr>
      <w:r>
        <w:t>The congestion costs ($2.4 billion) and ERCOT’s real-time market were down 15% from 2022, largely attributed to the lower natural gas prices in 2023. Houston experiences much lower congestion due to 2022 needing to accommodate transmission upgrades which were completed prior to 2023 (ERCOT, 2023).</w:t>
      </w:r>
    </w:p>
    <w:p w14:paraId="5494D67E" w14:textId="77777777" w:rsidR="004D2A4C" w:rsidRDefault="004D2A4C" w:rsidP="004D2A4C">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24A4F3E2" w14:textId="77777777" w:rsidR="004D2A4C" w:rsidRDefault="004D2A4C" w:rsidP="004D2A4C">
      <w:pPr>
        <w:keepNext/>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rPr>
          <w:noProof/>
        </w:rPr>
        <w:drawing>
          <wp:inline distT="0" distB="0" distL="0" distR="0" wp14:anchorId="795C9DAE" wp14:editId="1502197D">
            <wp:extent cx="5160645" cy="3307715"/>
            <wp:effectExtent l="0" t="0" r="1905" b="6985"/>
            <wp:docPr id="1" name="Picture 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 histogram&#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60645" cy="3307715"/>
                    </a:xfrm>
                    <a:prstGeom prst="rect">
                      <a:avLst/>
                    </a:prstGeom>
                    <a:noFill/>
                    <a:ln>
                      <a:noFill/>
                    </a:ln>
                    <a:effectLst>
                      <a:softEdge rad="0"/>
                    </a:effectLst>
                  </pic:spPr>
                </pic:pic>
              </a:graphicData>
            </a:graphic>
          </wp:inline>
        </w:drawing>
      </w:r>
    </w:p>
    <w:p w14:paraId="57FFC058" w14:textId="27A415AD" w:rsidR="004D2A4C" w:rsidRDefault="004D2A4C" w:rsidP="004D2A4C">
      <w:pPr>
        <w:pStyle w:val="Caption"/>
        <w:jc w:val="center"/>
        <w:rPr>
          <w:i w:val="0"/>
          <w:iCs w:val="0"/>
          <w:color w:val="auto"/>
        </w:rPr>
      </w:pPr>
      <w:bookmarkStart w:id="130" w:name="_Toc203130499"/>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21</w:t>
      </w:r>
      <w:r w:rsidRPr="007211D0">
        <w:rPr>
          <w:b/>
          <w:bCs/>
          <w:i w:val="0"/>
          <w:iCs w:val="0"/>
          <w:color w:val="auto"/>
        </w:rPr>
        <w:fldChar w:fldCharType="end"/>
      </w:r>
      <w:r w:rsidRPr="007211D0">
        <w:rPr>
          <w:b/>
          <w:bCs/>
          <w:i w:val="0"/>
          <w:iCs w:val="0"/>
          <w:color w:val="auto"/>
        </w:rPr>
        <w:t>.</w:t>
      </w:r>
      <w:r w:rsidRPr="004D2A4C">
        <w:rPr>
          <w:i w:val="0"/>
          <w:iCs w:val="0"/>
          <w:color w:val="auto"/>
        </w:rPr>
        <w:t xml:space="preserve"> Real-Time Transmission Congestion Costs. From ERCOT 2023.</w:t>
      </w:r>
      <w:bookmarkEnd w:id="130"/>
    </w:p>
    <w:p w14:paraId="509B5D8F" w14:textId="77777777" w:rsidR="004D2A4C" w:rsidRDefault="004D2A4C" w:rsidP="004D2A4C"/>
    <w:p w14:paraId="2E11D330" w14:textId="77777777" w:rsidR="00534B1E" w:rsidRDefault="00534B1E" w:rsidP="006C3A67">
      <w:pPr>
        <w:rPr>
          <w:b/>
          <w:bCs/>
          <w:u w:color="000000"/>
        </w:rPr>
      </w:pPr>
    </w:p>
    <w:p w14:paraId="7471FCE2" w14:textId="4FE20CCC" w:rsidR="004D2A4C" w:rsidRPr="0018761C" w:rsidRDefault="004D2A4C" w:rsidP="006C3A67">
      <w:pPr>
        <w:rPr>
          <w:b/>
          <w:i/>
          <w:color w:val="1F497D" w:themeColor="text2"/>
        </w:rPr>
      </w:pPr>
      <w:r w:rsidRPr="0018761C">
        <w:rPr>
          <w:b/>
          <w:color w:val="1F497D" w:themeColor="text2"/>
          <w:u w:color="000000"/>
        </w:rPr>
        <w:lastRenderedPageBreak/>
        <w:t>Ports</w:t>
      </w:r>
    </w:p>
    <w:p w14:paraId="716E5D48" w14:textId="50D6F1FF" w:rsidR="004D2A4C" w:rsidRPr="004D2A4C" w:rsidRDefault="004D2A4C" w:rsidP="004D2A4C">
      <w:r w:rsidRPr="004C3657">
        <w:t>Texas ports (marine terminals where marine cargo and cruise activity occurs) play a crucial role in the State’s transportation system and are a critical part of the State’s economy. According to Texas Ports Association, Texas ports generate $</w:t>
      </w:r>
      <w:r>
        <w:t>450</w:t>
      </w:r>
      <w:r w:rsidRPr="004C3657">
        <w:t xml:space="preserve"> billion in economic activity and $</w:t>
      </w:r>
      <w:r>
        <w:t>7</w:t>
      </w:r>
      <w:r w:rsidRPr="004C3657">
        <w:t>.</w:t>
      </w:r>
      <w:r>
        <w:t>8</w:t>
      </w:r>
      <w:r w:rsidRPr="004C3657">
        <w:t xml:space="preserve"> billion in state and local taxes (up from $</w:t>
      </w:r>
      <w:r>
        <w:t>6.89</w:t>
      </w:r>
      <w:r w:rsidRPr="004C3657">
        <w:t xml:space="preserve"> billion) (Texas Department of Transportation, 20</w:t>
      </w:r>
      <w:r>
        <w:t>24</w:t>
      </w:r>
      <w:r w:rsidRPr="004C3657">
        <w:t xml:space="preserve">). They handle over </w:t>
      </w:r>
      <w:r>
        <w:t>629</w:t>
      </w:r>
      <w:r w:rsidRPr="004C3657">
        <w:t xml:space="preserve"> million tons of foreign and domestic cargo </w:t>
      </w:r>
      <w:r>
        <w:t>annually. Six of the state’s ports are ranked in the top 20 U.S. ports by total tonnage: Beaumont, Corpus Christi, Houston, Port Arthur, and Texas City</w:t>
      </w:r>
      <w:r w:rsidRPr="004C3657">
        <w:t xml:space="preserve"> (Texas Department of Transportation, 20</w:t>
      </w:r>
      <w:r>
        <w:t>24).</w:t>
      </w:r>
    </w:p>
    <w:p w14:paraId="6EE726C4" w14:textId="16D8CB38" w:rsidR="00DA2243" w:rsidRDefault="00DA2243"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0ACE08A8" w14:textId="5843139D"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25DD7FC4" w14:textId="2B2E0283"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rPr>
          <w:noProof/>
        </w:rPr>
        <mc:AlternateContent>
          <mc:Choice Requires="wps">
            <w:drawing>
              <wp:anchor distT="0" distB="0" distL="114300" distR="114300" simplePos="0" relativeHeight="251658286" behindDoc="0" locked="0" layoutInCell="1" allowOverlap="1" wp14:anchorId="1F2336A1" wp14:editId="555FA568">
                <wp:simplePos x="0" y="0"/>
                <wp:positionH relativeFrom="column">
                  <wp:posOffset>971550</wp:posOffset>
                </wp:positionH>
                <wp:positionV relativeFrom="paragraph">
                  <wp:posOffset>5222875</wp:posOffset>
                </wp:positionV>
                <wp:extent cx="3991610" cy="635"/>
                <wp:effectExtent l="0" t="0" r="0" b="0"/>
                <wp:wrapThrough wrapText="bothSides">
                  <wp:wrapPolygon edited="0">
                    <wp:start x="0" y="0"/>
                    <wp:lineTo x="0" y="21600"/>
                    <wp:lineTo x="21600" y="21600"/>
                    <wp:lineTo x="21600" y="0"/>
                  </wp:wrapPolygon>
                </wp:wrapThrough>
                <wp:docPr id="450157018" name="Text Box 1"/>
                <wp:cNvGraphicFramePr/>
                <a:graphic xmlns:a="http://schemas.openxmlformats.org/drawingml/2006/main">
                  <a:graphicData uri="http://schemas.microsoft.com/office/word/2010/wordprocessingShape">
                    <wps:wsp>
                      <wps:cNvSpPr txBox="1"/>
                      <wps:spPr>
                        <a:xfrm>
                          <a:off x="0" y="0"/>
                          <a:ext cx="3991610" cy="635"/>
                        </a:xfrm>
                        <a:prstGeom prst="rect">
                          <a:avLst/>
                        </a:prstGeom>
                        <a:solidFill>
                          <a:prstClr val="white"/>
                        </a:solidFill>
                        <a:ln>
                          <a:noFill/>
                        </a:ln>
                      </wps:spPr>
                      <wps:txbx>
                        <w:txbxContent>
                          <w:p w14:paraId="0265B73C" w14:textId="086F5152" w:rsidR="004D2A4C" w:rsidRPr="004D2A4C" w:rsidRDefault="004D2A4C" w:rsidP="004D2A4C">
                            <w:pPr>
                              <w:pStyle w:val="Caption"/>
                              <w:jc w:val="center"/>
                              <w:rPr>
                                <w:i w:val="0"/>
                                <w:iCs w:val="0"/>
                                <w:noProof/>
                                <w:color w:val="auto"/>
                                <w:sz w:val="22"/>
                              </w:rPr>
                            </w:pPr>
                            <w:bookmarkStart w:id="131" w:name="_Toc203130500"/>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22</w:t>
                            </w:r>
                            <w:r w:rsidRPr="007211D0">
                              <w:rPr>
                                <w:b/>
                                <w:bCs/>
                                <w:i w:val="0"/>
                                <w:iCs w:val="0"/>
                                <w:color w:val="auto"/>
                              </w:rPr>
                              <w:fldChar w:fldCharType="end"/>
                            </w:r>
                            <w:r w:rsidRPr="007211D0">
                              <w:rPr>
                                <w:b/>
                                <w:bCs/>
                                <w:i w:val="0"/>
                                <w:iCs w:val="0"/>
                                <w:color w:val="auto"/>
                              </w:rPr>
                              <w:t>.</w:t>
                            </w:r>
                            <w:r w:rsidRPr="004D2A4C">
                              <w:rPr>
                                <w:i w:val="0"/>
                                <w:iCs w:val="0"/>
                                <w:color w:val="auto"/>
                              </w:rPr>
                              <w:t xml:space="preserve"> Texas Sea Ports. Source: txdot.gov.</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2336A1" id="_x0000_s1052" type="#_x0000_t202" style="position:absolute;left:0;text-align:left;margin-left:76.5pt;margin-top:411.25pt;width:314.3pt;height:.05pt;z-index:251658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" stroked="f">
                <v:textbox style="mso-fit-shape-to-text:t" inset="0,0,0,0">
                  <w:txbxContent>
                    <w:p w14:paraId="0265B73C" w14:textId="086F5152" w:rsidR="004D2A4C" w:rsidRPr="004D2A4C" w:rsidRDefault="004D2A4C" w:rsidP="004D2A4C">
                      <w:pPr>
                        <w:pStyle w:val="Caption"/>
                        <w:jc w:val="center"/>
                        <w:rPr>
                          <w:i w:val="0"/>
                          <w:iCs w:val="0"/>
                          <w:noProof/>
                          <w:color w:val="auto"/>
                          <w:sz w:val="22"/>
                        </w:rPr>
                      </w:pPr>
                      <w:bookmarkStart w:id="158" w:name="_Toc203130500"/>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22</w:t>
                      </w:r>
                      <w:r w:rsidRPr="007211D0">
                        <w:rPr>
                          <w:b/>
                          <w:bCs/>
                          <w:i w:val="0"/>
                          <w:iCs w:val="0"/>
                          <w:color w:val="auto"/>
                        </w:rPr>
                        <w:fldChar w:fldCharType="end"/>
                      </w:r>
                      <w:r w:rsidRPr="007211D0">
                        <w:rPr>
                          <w:b/>
                          <w:bCs/>
                          <w:i w:val="0"/>
                          <w:iCs w:val="0"/>
                          <w:color w:val="auto"/>
                        </w:rPr>
                        <w:t>.</w:t>
                      </w:r>
                      <w:r w:rsidRPr="004D2A4C">
                        <w:rPr>
                          <w:i w:val="0"/>
                          <w:iCs w:val="0"/>
                          <w:color w:val="auto"/>
                        </w:rPr>
                        <w:t xml:space="preserve"> Texas Sea Ports. Source: txdot.gov.</w:t>
                      </w:r>
                      <w:bookmarkEnd w:id="158"/>
                    </w:p>
                  </w:txbxContent>
                </v:textbox>
                <w10:wrap type="through"/>
              </v:shape>
            </w:pict>
          </mc:Fallback>
        </mc:AlternateContent>
      </w:r>
      <w:r>
        <w:rPr>
          <w:noProof/>
          <w:color w:val="365F91" w:themeColor="accent1" w:themeShade="BF"/>
        </w:rPr>
        <w:drawing>
          <wp:anchor distT="0" distB="0" distL="114300" distR="114300" simplePos="0" relativeHeight="251658285" behindDoc="0" locked="0" layoutInCell="1" allowOverlap="1" wp14:anchorId="365EF852" wp14:editId="0710DF8F">
            <wp:simplePos x="0" y="0"/>
            <wp:positionH relativeFrom="margin">
              <wp:align>center</wp:align>
            </wp:positionH>
            <wp:positionV relativeFrom="paragraph">
              <wp:posOffset>37465</wp:posOffset>
            </wp:positionV>
            <wp:extent cx="3991720" cy="5128592"/>
            <wp:effectExtent l="0" t="0" r="8890" b="0"/>
            <wp:wrapThrough wrapText="bothSides">
              <wp:wrapPolygon edited="0">
                <wp:start x="0" y="0"/>
                <wp:lineTo x="0" y="21504"/>
                <wp:lineTo x="21545" y="21504"/>
                <wp:lineTo x="21545" y="0"/>
                <wp:lineTo x="0" y="0"/>
              </wp:wrapPolygon>
            </wp:wrapThrough>
            <wp:docPr id="1730258654" name="Picture 173025865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58654" name="Picture 1730258654" descr="Map&#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91720" cy="5128592"/>
                    </a:xfrm>
                    <a:prstGeom prst="rect">
                      <a:avLst/>
                    </a:prstGeom>
                    <a:noFill/>
                    <a:ln>
                      <a:noFill/>
                    </a:ln>
                  </pic:spPr>
                </pic:pic>
              </a:graphicData>
            </a:graphic>
          </wp:anchor>
        </w:drawing>
      </w:r>
    </w:p>
    <w:p w14:paraId="3AD8651C"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34FEE463"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76502B84"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7971087C"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696EDC57"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141215E9"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52B9431D"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383C70CF"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54199A58"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29E20D6A"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2DAAD57E"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10794897"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67FF0C95"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18FCE729"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6F41B597"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25FF8F27"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64EF2F6A"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1FDFF046"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4F29D12B"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447BD781"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59610787"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66EEF97F"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3AF66036"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5EF0BA3E"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473C0F29"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3B98ECF7"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28BD0351"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6985F258"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1FC2FBBB"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30616C2D"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5386AEF1"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45B91937" w14:textId="77777777"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666DDA8E" w14:textId="77777777" w:rsidR="00534B1E" w:rsidRPr="0018761C" w:rsidRDefault="004D2A4C" w:rsidP="00534B1E">
      <w:pPr>
        <w:rPr>
          <w:b/>
          <w:color w:val="1F497D" w:themeColor="text2"/>
        </w:rPr>
      </w:pPr>
      <w:r w:rsidRPr="0018761C">
        <w:rPr>
          <w:b/>
          <w:color w:val="1F497D" w:themeColor="text2"/>
        </w:rPr>
        <w:t>Deep Water Ports</w:t>
      </w:r>
      <w:r w:rsidR="00534B1E" w:rsidRPr="0018761C">
        <w:rPr>
          <w:b/>
          <w:color w:val="1F497D" w:themeColor="text2"/>
        </w:rPr>
        <w:t xml:space="preserve"> (DWP)</w:t>
      </w:r>
    </w:p>
    <w:p w14:paraId="7D4807D2" w14:textId="5EDE77A7" w:rsidR="004D2A4C" w:rsidRPr="001C338F" w:rsidRDefault="00534B1E" w:rsidP="00406737">
      <w:pPr>
        <w:rPr>
          <w:rFonts w:eastAsia="Calibri Light" w:cstheme="minorHAnsi"/>
        </w:rPr>
      </w:pPr>
      <w:r w:rsidRPr="00534B1E">
        <w:t>Between</w:t>
      </w:r>
      <w:r w:rsidR="009D71C0" w:rsidRPr="00534B1E">
        <w:t xml:space="preserve"> </w:t>
      </w:r>
      <w:r w:rsidR="009D71C0" w:rsidRPr="004C3657">
        <w:t xml:space="preserve">2015 </w:t>
      </w:r>
      <w:r>
        <w:t>and</w:t>
      </w:r>
      <w:r w:rsidR="009D71C0" w:rsidRPr="004C3657">
        <w:t xml:space="preserve"> 2019, the Department of Interior’s Bureau of Ocean Energy Management (BOEM) held </w:t>
      </w:r>
      <w:r w:rsidR="009D71C0">
        <w:t>two</w:t>
      </w:r>
      <w:r w:rsidR="009D71C0" w:rsidRPr="004C3657">
        <w:t xml:space="preserve"> lease sales for the Western Gulf of </w:t>
      </w:r>
      <w:r w:rsidR="009D71C0">
        <w:t xml:space="preserve">America </w:t>
      </w:r>
      <w:r w:rsidR="009D71C0" w:rsidRPr="004C3657">
        <w:t xml:space="preserve">covering a total of 328,000 acres for oil and gas development in the U.S. Outer Continental Shelf (OCS) offshore Texas. </w:t>
      </w:r>
      <w:r w:rsidR="00406737">
        <w:t xml:space="preserve">Today, </w:t>
      </w:r>
      <w:r w:rsidR="004D2A4C" w:rsidRPr="001C338F">
        <w:rPr>
          <w:rFonts w:eastAsia="Calibri Light" w:cstheme="minorHAnsi"/>
        </w:rPr>
        <w:t xml:space="preserve">Texas has three pending (and one issued) DWP license applications. All DWP applications are required to be consistent with the </w:t>
      </w:r>
      <w:r w:rsidR="004D2A4C" w:rsidRPr="001C338F">
        <w:rPr>
          <w:rFonts w:eastAsia="Calibri Light" w:cstheme="minorHAnsi"/>
        </w:rPr>
        <w:lastRenderedPageBreak/>
        <w:t>Texas C</w:t>
      </w:r>
      <w:r w:rsidR="00406737">
        <w:rPr>
          <w:rFonts w:eastAsia="Calibri Light" w:cstheme="minorHAnsi"/>
        </w:rPr>
        <w:t xml:space="preserve">MP </w:t>
      </w:r>
      <w:r w:rsidR="004D2A4C" w:rsidRPr="001C338F">
        <w:rPr>
          <w:rFonts w:eastAsia="Calibri Light" w:cstheme="minorHAnsi"/>
        </w:rPr>
        <w:t>and the Texas Governor must approve or deny each Texas DWP application. The status for each DWP application is listed below.</w:t>
      </w:r>
    </w:p>
    <w:p w14:paraId="4F60FF72" w14:textId="77777777" w:rsidR="004D2A4C" w:rsidRPr="001C338F" w:rsidRDefault="004D2A4C" w:rsidP="004D2A4C">
      <w:pPr>
        <w:autoSpaceDE w:val="0"/>
        <w:autoSpaceDN w:val="0"/>
        <w:rPr>
          <w:rFonts w:cstheme="minorHAnsi"/>
          <w:b/>
          <w:bCs/>
        </w:rPr>
      </w:pPr>
    </w:p>
    <w:p w14:paraId="57349181" w14:textId="77777777" w:rsidR="004D2A4C" w:rsidRPr="00406737" w:rsidRDefault="004D2A4C" w:rsidP="004D2A4C">
      <w:pPr>
        <w:autoSpaceDE w:val="0"/>
        <w:autoSpaceDN w:val="0"/>
        <w:rPr>
          <w:rFonts w:cstheme="minorHAnsi"/>
          <w:i/>
          <w:iCs/>
        </w:rPr>
      </w:pPr>
      <w:r w:rsidRPr="00406737">
        <w:rPr>
          <w:rFonts w:cstheme="minorHAnsi"/>
          <w:i/>
          <w:iCs/>
        </w:rPr>
        <w:t>SPOT (Sea Port Oil Terminal, LLC):</w:t>
      </w:r>
    </w:p>
    <w:p w14:paraId="16BEDA95" w14:textId="41F8C553" w:rsidR="004D2A4C" w:rsidRPr="001C338F" w:rsidRDefault="004D2A4C" w:rsidP="004D2A4C">
      <w:pPr>
        <w:pStyle w:val="NormalWeb"/>
        <w:shd w:val="clear" w:color="auto" w:fill="FFFFFF"/>
        <w:spacing w:before="0" w:beforeAutospacing="0"/>
        <w:jc w:val="both"/>
        <w:rPr>
          <w:rFonts w:asciiTheme="minorHAnsi" w:hAnsiTheme="minorHAnsi" w:cstheme="minorHAnsi"/>
          <w:shd w:val="clear" w:color="auto" w:fill="FFFFFF"/>
        </w:rPr>
      </w:pPr>
      <w:r w:rsidRPr="001C338F">
        <w:rPr>
          <w:rFonts w:asciiTheme="minorHAnsi" w:hAnsiTheme="minorHAnsi" w:cstheme="minorHAnsi"/>
          <w:shd w:val="clear" w:color="auto" w:fill="FFFFFF"/>
          <w:lang w:val="en"/>
        </w:rPr>
        <w:t xml:space="preserve">SPOT has applied to own, construct, and operate a DWP to export domestically produced crude oil approximately 27.2 to 30.8 nautical miles off the coast of Freeport. The GLO issued a conditional concurrence June 21, 2021.  The Final Environmental Impact Statement </w:t>
      </w:r>
      <w:r w:rsidR="00406737">
        <w:rPr>
          <w:rFonts w:asciiTheme="minorHAnsi" w:hAnsiTheme="minorHAnsi" w:cstheme="minorHAnsi"/>
          <w:shd w:val="clear" w:color="auto" w:fill="FFFFFF"/>
          <w:lang w:val="en"/>
        </w:rPr>
        <w:t xml:space="preserve">(FEIS) </w:t>
      </w:r>
      <w:r w:rsidRPr="001C338F">
        <w:rPr>
          <w:rFonts w:asciiTheme="minorHAnsi" w:hAnsiTheme="minorHAnsi" w:cstheme="minorHAnsi"/>
          <w:shd w:val="clear" w:color="auto" w:fill="FFFFFF"/>
          <w:lang w:val="en"/>
        </w:rPr>
        <w:t xml:space="preserve">was published August 23, 2022.  On August 31, 2022, Governor Abbott issued his approval for the issuance of the </w:t>
      </w:r>
      <w:r w:rsidR="00406737">
        <w:rPr>
          <w:rFonts w:asciiTheme="minorHAnsi" w:hAnsiTheme="minorHAnsi" w:cstheme="minorHAnsi"/>
          <w:shd w:val="clear" w:color="auto" w:fill="FFFFFF"/>
          <w:lang w:val="en"/>
        </w:rPr>
        <w:t>DWP</w:t>
      </w:r>
      <w:r w:rsidRPr="001C338F">
        <w:rPr>
          <w:rFonts w:asciiTheme="minorHAnsi" w:hAnsiTheme="minorHAnsi" w:cstheme="minorHAnsi"/>
          <w:shd w:val="clear" w:color="auto" w:fill="FFFFFF"/>
          <w:lang w:val="en"/>
        </w:rPr>
        <w:t xml:space="preserve"> license.  On November 21, 2022, the Maritime Administrator issued the SPOT Record of Decision, with conditions. </w:t>
      </w:r>
      <w:r w:rsidRPr="001C338F">
        <w:rPr>
          <w:rFonts w:asciiTheme="minorHAnsi" w:hAnsiTheme="minorHAnsi" w:cstheme="minorHAnsi"/>
        </w:rPr>
        <w:t xml:space="preserve">The Maritime Administrator signed the SPOT Terminal Services LLC </w:t>
      </w:r>
      <w:r w:rsidR="00406737">
        <w:rPr>
          <w:rFonts w:asciiTheme="minorHAnsi" w:hAnsiTheme="minorHAnsi" w:cstheme="minorHAnsi"/>
        </w:rPr>
        <w:t>DWP</w:t>
      </w:r>
      <w:r w:rsidRPr="001C338F">
        <w:rPr>
          <w:rFonts w:asciiTheme="minorHAnsi" w:hAnsiTheme="minorHAnsi" w:cstheme="minorHAnsi"/>
        </w:rPr>
        <w:t xml:space="preserve"> </w:t>
      </w:r>
      <w:r w:rsidR="00406737">
        <w:rPr>
          <w:rFonts w:asciiTheme="minorHAnsi" w:hAnsiTheme="minorHAnsi" w:cstheme="minorHAnsi"/>
        </w:rPr>
        <w:t>l</w:t>
      </w:r>
      <w:r w:rsidRPr="001C338F">
        <w:rPr>
          <w:rFonts w:asciiTheme="minorHAnsi" w:hAnsiTheme="minorHAnsi" w:cstheme="minorHAnsi"/>
        </w:rPr>
        <w:t>icense April 08, 2024.</w:t>
      </w:r>
    </w:p>
    <w:p w14:paraId="32D43C01" w14:textId="77777777" w:rsidR="004D2A4C" w:rsidRPr="006C3A67" w:rsidRDefault="004D2A4C" w:rsidP="004D2A4C">
      <w:pPr>
        <w:autoSpaceDE w:val="0"/>
        <w:autoSpaceDN w:val="0"/>
        <w:rPr>
          <w:rFonts w:cstheme="minorHAnsi"/>
          <w:i/>
          <w:iCs/>
          <w:color w:val="1F497D" w:themeColor="text2"/>
        </w:rPr>
      </w:pPr>
      <w:r w:rsidRPr="00406737">
        <w:rPr>
          <w:rFonts w:cstheme="minorHAnsi"/>
          <w:i/>
          <w:iCs/>
        </w:rPr>
        <w:t>GulfLink (Texas GulfLink, LLC):</w:t>
      </w:r>
    </w:p>
    <w:p w14:paraId="130EBCD8" w14:textId="75EFC42F" w:rsidR="004D2A4C" w:rsidRPr="001C338F" w:rsidRDefault="004D2A4C" w:rsidP="004D2A4C">
      <w:pPr>
        <w:autoSpaceDE w:val="0"/>
        <w:autoSpaceDN w:val="0"/>
        <w:rPr>
          <w:rFonts w:cstheme="minorHAnsi"/>
        </w:rPr>
      </w:pPr>
      <w:r w:rsidRPr="001C338F">
        <w:rPr>
          <w:rFonts w:cstheme="minorHAnsi"/>
        </w:rPr>
        <w:t>Gulflink has applied to own, construct, and operate a DWP to export domestically produced crude oil approximately 28.3 nautical miles off the coast of Brazoria County.  </w:t>
      </w:r>
      <w:r w:rsidRPr="001C338F">
        <w:rPr>
          <w:rFonts w:cstheme="minorHAnsi"/>
          <w:shd w:val="clear" w:color="auto" w:fill="FFFFFF"/>
          <w:lang w:val="en"/>
        </w:rPr>
        <w:t xml:space="preserve">The GLO’s conditional concurrence was issued April 13, 2023.  </w:t>
      </w:r>
      <w:r w:rsidRPr="001C338F">
        <w:rPr>
          <w:rFonts w:cstheme="minorHAnsi"/>
        </w:rPr>
        <w:t xml:space="preserve">The FEIS was published July 4, </w:t>
      </w:r>
      <w:r w:rsidR="00442AD2" w:rsidRPr="001C338F">
        <w:rPr>
          <w:rFonts w:cstheme="minorHAnsi"/>
        </w:rPr>
        <w:t>2024,</w:t>
      </w:r>
      <w:r w:rsidRPr="001C338F">
        <w:rPr>
          <w:rFonts w:cstheme="minorHAnsi"/>
        </w:rPr>
        <w:t xml:space="preserve"> and Governor </w:t>
      </w:r>
      <w:r w:rsidRPr="001C338F">
        <w:rPr>
          <w:rFonts w:cstheme="minorHAnsi"/>
          <w:shd w:val="clear" w:color="auto" w:fill="FFFFFF"/>
          <w:lang w:val="en"/>
        </w:rPr>
        <w:t>Abbott</w:t>
      </w:r>
      <w:r w:rsidRPr="001C338F">
        <w:rPr>
          <w:rFonts w:cstheme="minorHAnsi"/>
        </w:rPr>
        <w:t xml:space="preserve">’s approval letter dated October 2, </w:t>
      </w:r>
      <w:r w:rsidR="004308A2" w:rsidRPr="001C338F">
        <w:rPr>
          <w:rFonts w:cstheme="minorHAnsi"/>
        </w:rPr>
        <w:t>2024,</w:t>
      </w:r>
      <w:r w:rsidRPr="001C338F">
        <w:rPr>
          <w:rFonts w:cstheme="minorHAnsi"/>
        </w:rPr>
        <w:t xml:space="preserve"> was issued.  </w:t>
      </w:r>
    </w:p>
    <w:p w14:paraId="376F7313" w14:textId="77777777" w:rsidR="004D2A4C" w:rsidRPr="001C338F" w:rsidRDefault="004D2A4C" w:rsidP="004D2A4C">
      <w:pPr>
        <w:autoSpaceDE w:val="0"/>
        <w:autoSpaceDN w:val="0"/>
        <w:rPr>
          <w:rFonts w:cstheme="minorHAnsi"/>
          <w:b/>
          <w:bCs/>
        </w:rPr>
      </w:pPr>
    </w:p>
    <w:p w14:paraId="499E7A1E" w14:textId="77777777" w:rsidR="004D2A4C" w:rsidRPr="00406737" w:rsidRDefault="004D2A4C" w:rsidP="004D2A4C">
      <w:pPr>
        <w:autoSpaceDE w:val="0"/>
        <w:autoSpaceDN w:val="0"/>
        <w:rPr>
          <w:rFonts w:cstheme="minorHAnsi"/>
          <w:i/>
          <w:iCs/>
        </w:rPr>
      </w:pPr>
      <w:r w:rsidRPr="00406737">
        <w:rPr>
          <w:rFonts w:cstheme="minorHAnsi"/>
          <w:i/>
          <w:iCs/>
        </w:rPr>
        <w:t>Bluewater (Bluewater Texas Terminals, LLC):</w:t>
      </w:r>
    </w:p>
    <w:p w14:paraId="5FBF9F0C" w14:textId="2CC70E4A" w:rsidR="004D2A4C" w:rsidRPr="001C338F" w:rsidRDefault="004D2A4C" w:rsidP="004D2A4C">
      <w:pPr>
        <w:autoSpaceDE w:val="0"/>
        <w:autoSpaceDN w:val="0"/>
        <w:rPr>
          <w:rFonts w:cstheme="minorHAnsi"/>
        </w:rPr>
      </w:pPr>
      <w:r w:rsidRPr="001C338F">
        <w:rPr>
          <w:rFonts w:cstheme="minorHAnsi"/>
        </w:rPr>
        <w:t>Bluewater has applied to own, construct, and operate a DWP to export domestically produced crude oil approximately 15 nautical miles off the coast of San Patricio County. The Draft E</w:t>
      </w:r>
      <w:r w:rsidR="00406737">
        <w:rPr>
          <w:rFonts w:cstheme="minorHAnsi"/>
        </w:rPr>
        <w:t>nvironmental Impact Statement</w:t>
      </w:r>
      <w:r w:rsidRPr="001C338F">
        <w:rPr>
          <w:rFonts w:cstheme="minorHAnsi"/>
        </w:rPr>
        <w:t xml:space="preserve"> (DEIS) was published for public notice and comment October 28, </w:t>
      </w:r>
      <w:r w:rsidR="00442AD2" w:rsidRPr="001C338F">
        <w:rPr>
          <w:rFonts w:cstheme="minorHAnsi"/>
        </w:rPr>
        <w:t>2021,</w:t>
      </w:r>
      <w:r w:rsidRPr="001C338F">
        <w:rPr>
          <w:rFonts w:cstheme="minorHAnsi"/>
        </w:rPr>
        <w:t xml:space="preserve"> and the </w:t>
      </w:r>
      <w:r w:rsidR="00406737">
        <w:rPr>
          <w:rFonts w:cstheme="minorHAnsi"/>
        </w:rPr>
        <w:t>USACE</w:t>
      </w:r>
      <w:r w:rsidRPr="001C338F">
        <w:rPr>
          <w:rFonts w:cstheme="minorHAnsi"/>
        </w:rPr>
        <w:t xml:space="preserve"> public notice was published November 18, 2021.  A supplemental DEIS is in progress.</w:t>
      </w:r>
    </w:p>
    <w:p w14:paraId="55457A81" w14:textId="77777777" w:rsidR="004D2A4C" w:rsidRPr="001C338F" w:rsidRDefault="004D2A4C" w:rsidP="004D2A4C">
      <w:pPr>
        <w:autoSpaceDE w:val="0"/>
        <w:autoSpaceDN w:val="0"/>
        <w:rPr>
          <w:rFonts w:cstheme="minorHAnsi"/>
          <w:b/>
          <w:bCs/>
        </w:rPr>
      </w:pPr>
    </w:p>
    <w:p w14:paraId="65799D53" w14:textId="77777777" w:rsidR="004D2A4C" w:rsidRPr="00406737" w:rsidRDefault="004D2A4C" w:rsidP="004D2A4C">
      <w:pPr>
        <w:autoSpaceDE w:val="0"/>
        <w:autoSpaceDN w:val="0"/>
        <w:rPr>
          <w:rFonts w:cstheme="minorHAnsi"/>
          <w:i/>
          <w:iCs/>
        </w:rPr>
      </w:pPr>
      <w:r w:rsidRPr="00406737">
        <w:rPr>
          <w:rFonts w:cstheme="minorHAnsi"/>
          <w:i/>
          <w:iCs/>
        </w:rPr>
        <w:t>Blue Marlin Onshore Port, LLC:</w:t>
      </w:r>
    </w:p>
    <w:p w14:paraId="4D9D806F" w14:textId="1DE132BD" w:rsidR="004D2A4C" w:rsidRPr="003576CF" w:rsidRDefault="004D2A4C" w:rsidP="004D2A4C">
      <w:pPr>
        <w:autoSpaceDE w:val="0"/>
        <w:autoSpaceDN w:val="0"/>
        <w:rPr>
          <w:rFonts w:ascii="Times New Roman" w:hAnsi="Times New Roman" w:cs="Times New Roman"/>
          <w:sz w:val="24"/>
        </w:rPr>
      </w:pPr>
      <w:r w:rsidRPr="001C338F">
        <w:rPr>
          <w:rFonts w:cstheme="minorHAnsi"/>
        </w:rPr>
        <w:t xml:space="preserve">Blue Marlin Onshore Port has applied to develop </w:t>
      </w:r>
      <w:r w:rsidR="00406737">
        <w:rPr>
          <w:rFonts w:cstheme="minorHAnsi"/>
        </w:rPr>
        <w:t>a DWP site</w:t>
      </w:r>
      <w:r w:rsidRPr="001C338F">
        <w:rPr>
          <w:rFonts w:cstheme="minorHAnsi"/>
        </w:rPr>
        <w:t xml:space="preserve"> in the Gulf of </w:t>
      </w:r>
      <w:r w:rsidR="004E62F3">
        <w:rPr>
          <w:rFonts w:cstheme="minorHAnsi"/>
        </w:rPr>
        <w:t>America</w:t>
      </w:r>
      <w:r w:rsidRPr="001C338F">
        <w:rPr>
          <w:rFonts w:cstheme="minorHAnsi"/>
        </w:rPr>
        <w:t xml:space="preserve"> to provide crude oil transportation and loading services for crude oil produced in the continental United States. The project extends from Nederland, Texas to Cameron Parish, Louisiana. The application was deemed administratively complete on October 22, </w:t>
      </w:r>
      <w:r w:rsidR="00442AD2" w:rsidRPr="001C338F">
        <w:rPr>
          <w:rFonts w:cstheme="minorHAnsi"/>
        </w:rPr>
        <w:t>2020,</w:t>
      </w:r>
      <w:r w:rsidRPr="001C338F">
        <w:rPr>
          <w:rFonts w:cstheme="minorHAnsi"/>
        </w:rPr>
        <w:t xml:space="preserve"> and two public scoping meetings were held on December 2, </w:t>
      </w:r>
      <w:r w:rsidR="004308A2" w:rsidRPr="001C338F">
        <w:rPr>
          <w:rFonts w:cstheme="minorHAnsi"/>
        </w:rPr>
        <w:t>2020,</w:t>
      </w:r>
      <w:r w:rsidRPr="001C338F">
        <w:rPr>
          <w:rFonts w:cstheme="minorHAnsi"/>
        </w:rPr>
        <w:t xml:space="preserve"> and December 3, 2020, for the communities of Cameron Parish, Louisiana and Jefferson County and Orange County, Texas.</w:t>
      </w:r>
      <w:r w:rsidR="00406737">
        <w:rPr>
          <w:rFonts w:cstheme="minorHAnsi"/>
        </w:rPr>
        <w:t xml:space="preserve"> The D</w:t>
      </w:r>
      <w:r w:rsidRPr="001C338F">
        <w:rPr>
          <w:rFonts w:cstheme="minorHAnsi"/>
        </w:rPr>
        <w:t xml:space="preserve">EIS </w:t>
      </w:r>
      <w:r w:rsidR="00406737">
        <w:rPr>
          <w:rFonts w:cstheme="minorHAnsi"/>
        </w:rPr>
        <w:t>wa</w:t>
      </w:r>
      <w:r w:rsidRPr="001C338F">
        <w:rPr>
          <w:rFonts w:cstheme="minorHAnsi"/>
        </w:rPr>
        <w:t xml:space="preserve">s </w:t>
      </w:r>
      <w:r w:rsidR="00406737">
        <w:rPr>
          <w:rFonts w:cstheme="minorHAnsi"/>
        </w:rPr>
        <w:t>published in early</w:t>
      </w:r>
      <w:r w:rsidRPr="001C338F">
        <w:rPr>
          <w:rFonts w:cstheme="minorHAnsi"/>
        </w:rPr>
        <w:t xml:space="preserve"> 2025.</w:t>
      </w:r>
      <w:r>
        <w:rPr>
          <w:rFonts w:ascii="Times New Roman" w:hAnsi="Times New Roman" w:cs="Times New Roman"/>
          <w:sz w:val="24"/>
        </w:rPr>
        <w:t xml:space="preserve"> </w:t>
      </w:r>
    </w:p>
    <w:p w14:paraId="0FD02C9C" w14:textId="77777777" w:rsidR="004D2A4C" w:rsidRPr="004C3657" w:rsidRDefault="004D2A4C" w:rsidP="004D2A4C">
      <w:pPr>
        <w:rPr>
          <w:b/>
          <w:bCs/>
          <w:color w:val="365F91" w:themeColor="accent1" w:themeShade="BF"/>
        </w:rPr>
      </w:pPr>
    </w:p>
    <w:p w14:paraId="404C21E8" w14:textId="77777777" w:rsidR="004D2A4C" w:rsidRPr="0018761C" w:rsidRDefault="004D2A4C" w:rsidP="004D2A4C">
      <w:pPr>
        <w:rPr>
          <w:b/>
          <w:color w:val="1F497D" w:themeColor="text2"/>
        </w:rPr>
      </w:pPr>
      <w:r w:rsidRPr="0018761C">
        <w:rPr>
          <w:b/>
          <w:color w:val="1F497D" w:themeColor="text2"/>
          <w:u w:color="000000"/>
        </w:rPr>
        <w:t>Liquefied Natural Gas (LNG)</w:t>
      </w:r>
    </w:p>
    <w:p w14:paraId="43BD94D4" w14:textId="25D94DB3" w:rsidR="004D2A4C" w:rsidRPr="004C3657" w:rsidRDefault="004D2A4C" w:rsidP="004D2A4C">
      <w:pPr>
        <w:pStyle w:val="BodyText"/>
        <w:ind w:right="50"/>
      </w:pPr>
      <w:r w:rsidRPr="004C3657">
        <w:t>The Federal Energy Regulatory Commission (FERC) is the authorizing agency for the siting and construction of onshore and near-shore L</w:t>
      </w:r>
      <w:r w:rsidR="005D3FFC">
        <w:t>iquid Natural Gas (LNG)</w:t>
      </w:r>
      <w:r w:rsidRPr="004C3657">
        <w:t xml:space="preserve"> import and export facilities under Section 3 of the Natural Gas Act. As part of the requirements set by the National Environmental Policy Act, FERC prepares environmental assessments or impact statements for proposed LNG facilities under its jurisdiction. Once the projects are approved and built, they are overseen by FERC for as long as they are in operation. Currently, FERC regulates twenty-</w:t>
      </w:r>
      <w:r>
        <w:t>six</w:t>
      </w:r>
      <w:r w:rsidRPr="004C3657">
        <w:t xml:space="preserve"> LNG facilities</w:t>
      </w:r>
      <w:r w:rsidR="00406737">
        <w:t xml:space="preserve"> in Texas</w:t>
      </w:r>
      <w:r w:rsidRPr="004C3657">
        <w:t xml:space="preserve"> (FERC, </w:t>
      </w:r>
      <w:r>
        <w:t>2024</w:t>
      </w:r>
      <w:r w:rsidRPr="004C3657">
        <w:t>).</w:t>
      </w:r>
    </w:p>
    <w:p w14:paraId="5B0350CC" w14:textId="77777777" w:rsidR="004D2A4C" w:rsidRDefault="004D2A4C" w:rsidP="004D2A4C">
      <w:pPr>
        <w:pStyle w:val="BodyText"/>
        <w:ind w:right="50"/>
      </w:pPr>
    </w:p>
    <w:p w14:paraId="293F7C66" w14:textId="77777777" w:rsidR="004D2A4C" w:rsidRPr="004C3657" w:rsidRDefault="004D2A4C" w:rsidP="004D2A4C">
      <w:pPr>
        <w:pStyle w:val="BodyText"/>
        <w:ind w:right="50"/>
      </w:pPr>
      <w:r w:rsidRPr="004C3657">
        <w:t xml:space="preserve">The Coastal Zone has the following LNG terminals (FERC, </w:t>
      </w:r>
      <w:r>
        <w:t>2024</w:t>
      </w:r>
      <w:r w:rsidRPr="004C3657">
        <w:t>):</w:t>
      </w:r>
    </w:p>
    <w:p w14:paraId="03942A2D" w14:textId="77777777" w:rsidR="004D2A4C" w:rsidRPr="005D3FFC" w:rsidRDefault="004D2A4C" w:rsidP="00F157D1">
      <w:pPr>
        <w:pStyle w:val="ListParagraph"/>
        <w:widowControl w:val="0"/>
        <w:numPr>
          <w:ilvl w:val="0"/>
          <w:numId w:val="44"/>
        </w:numPr>
        <w:ind w:right="50"/>
        <w:rPr>
          <w:sz w:val="22"/>
          <w:szCs w:val="22"/>
        </w:rPr>
      </w:pPr>
      <w:r w:rsidRPr="005D3FFC">
        <w:rPr>
          <w:i/>
          <w:sz w:val="22"/>
          <w:szCs w:val="22"/>
        </w:rPr>
        <w:t>Existing</w:t>
      </w:r>
    </w:p>
    <w:p w14:paraId="6622C102" w14:textId="77777777" w:rsidR="004D2A4C" w:rsidRPr="004C3657" w:rsidRDefault="004D2A4C" w:rsidP="00F157D1">
      <w:pPr>
        <w:pStyle w:val="BodyText"/>
        <w:widowControl w:val="0"/>
        <w:numPr>
          <w:ilvl w:val="1"/>
          <w:numId w:val="44"/>
        </w:numPr>
        <w:autoSpaceDE/>
        <w:autoSpaceDN/>
        <w:adjustRightInd/>
        <w:ind w:right="50"/>
      </w:pPr>
      <w:r w:rsidRPr="004C3657">
        <w:t xml:space="preserve"> Export Terminal</w:t>
      </w:r>
    </w:p>
    <w:p w14:paraId="5E536090" w14:textId="77777777" w:rsidR="004D2A4C" w:rsidRDefault="004D2A4C" w:rsidP="00F157D1">
      <w:pPr>
        <w:pStyle w:val="BodyText"/>
        <w:widowControl w:val="0"/>
        <w:numPr>
          <w:ilvl w:val="2"/>
          <w:numId w:val="44"/>
        </w:numPr>
        <w:autoSpaceDE/>
        <w:autoSpaceDN/>
        <w:adjustRightInd/>
        <w:ind w:right="50"/>
      </w:pPr>
      <w:r w:rsidRPr="004C3657">
        <w:t>Corpus Christi, TX: 0.71 Bcfd (Cheniere – Corpus Christi LNG Train 1)</w:t>
      </w:r>
    </w:p>
    <w:p w14:paraId="3FAC514D" w14:textId="77777777" w:rsidR="004D2A4C" w:rsidRPr="004C3657" w:rsidRDefault="004D2A4C" w:rsidP="00F157D1">
      <w:pPr>
        <w:pStyle w:val="BodyText"/>
        <w:widowControl w:val="0"/>
        <w:numPr>
          <w:ilvl w:val="2"/>
          <w:numId w:val="44"/>
        </w:numPr>
        <w:autoSpaceDE/>
        <w:autoSpaceDN/>
        <w:adjustRightInd/>
        <w:ind w:right="50"/>
      </w:pPr>
      <w:r>
        <w:t>Freeport, TX: 2.13 Bcfd (Freeport LNG Dev/Freeport LNG Expansion</w:t>
      </w:r>
    </w:p>
    <w:p w14:paraId="50B7BA68" w14:textId="77777777" w:rsidR="004D2A4C" w:rsidRPr="004C3657" w:rsidRDefault="004D2A4C" w:rsidP="00F157D1">
      <w:pPr>
        <w:pStyle w:val="BodyText"/>
        <w:widowControl w:val="0"/>
        <w:numPr>
          <w:ilvl w:val="1"/>
          <w:numId w:val="44"/>
        </w:numPr>
        <w:autoSpaceDE/>
        <w:autoSpaceDN/>
        <w:adjustRightInd/>
        <w:ind w:right="50"/>
      </w:pPr>
      <w:r w:rsidRPr="004C3657">
        <w:t xml:space="preserve">Import Terminals </w:t>
      </w:r>
    </w:p>
    <w:p w14:paraId="337713E7" w14:textId="77777777" w:rsidR="004D2A4C" w:rsidRPr="004C3657" w:rsidRDefault="004D2A4C" w:rsidP="00F157D1">
      <w:pPr>
        <w:pStyle w:val="BodyText"/>
        <w:widowControl w:val="0"/>
        <w:numPr>
          <w:ilvl w:val="2"/>
          <w:numId w:val="44"/>
        </w:numPr>
        <w:autoSpaceDE/>
        <w:autoSpaceDN/>
        <w:adjustRightInd/>
        <w:ind w:right="50"/>
      </w:pPr>
      <w:r w:rsidRPr="004C3657">
        <w:t>Freeport, TX: 1.5 Bcfd (Cheniere/Freeport LNG Dev.)</w:t>
      </w:r>
    </w:p>
    <w:p w14:paraId="7A4362E0" w14:textId="77777777" w:rsidR="004D2A4C" w:rsidRPr="004C3657" w:rsidRDefault="004D2A4C" w:rsidP="00F157D1">
      <w:pPr>
        <w:pStyle w:val="BodyText"/>
        <w:widowControl w:val="0"/>
        <w:numPr>
          <w:ilvl w:val="2"/>
          <w:numId w:val="44"/>
        </w:numPr>
        <w:autoSpaceDE/>
        <w:autoSpaceDN/>
        <w:adjustRightInd/>
        <w:ind w:right="50"/>
      </w:pPr>
      <w:r w:rsidRPr="004C3657">
        <w:t>Sabine Pass, TX: 2.0 Bcfd (ExxonMobil – Golden Pass) (Phase I &amp; II)</w:t>
      </w:r>
    </w:p>
    <w:p w14:paraId="0635230A" w14:textId="77777777" w:rsidR="004D2A4C" w:rsidRPr="005D3FFC" w:rsidRDefault="004D2A4C" w:rsidP="00F157D1">
      <w:pPr>
        <w:pStyle w:val="ListParagraph"/>
        <w:widowControl w:val="0"/>
        <w:numPr>
          <w:ilvl w:val="0"/>
          <w:numId w:val="44"/>
        </w:numPr>
        <w:ind w:right="50"/>
        <w:rPr>
          <w:sz w:val="22"/>
          <w:szCs w:val="22"/>
        </w:rPr>
      </w:pPr>
      <w:r w:rsidRPr="005D3FFC">
        <w:rPr>
          <w:i/>
          <w:sz w:val="22"/>
          <w:szCs w:val="22"/>
        </w:rPr>
        <w:t>Approved, Not Yet Built</w:t>
      </w:r>
    </w:p>
    <w:p w14:paraId="3F8DED42" w14:textId="77777777" w:rsidR="004D2A4C" w:rsidRPr="004C3657" w:rsidRDefault="004D2A4C" w:rsidP="00F157D1">
      <w:pPr>
        <w:pStyle w:val="BodyText"/>
        <w:widowControl w:val="0"/>
        <w:numPr>
          <w:ilvl w:val="1"/>
          <w:numId w:val="44"/>
        </w:numPr>
        <w:autoSpaceDE/>
        <w:autoSpaceDN/>
        <w:adjustRightInd/>
        <w:ind w:right="50"/>
      </w:pPr>
      <w:r w:rsidRPr="004C3657">
        <w:lastRenderedPageBreak/>
        <w:t xml:space="preserve"> Export Terminals</w:t>
      </w:r>
    </w:p>
    <w:p w14:paraId="42D3C06A" w14:textId="77777777" w:rsidR="004D2A4C" w:rsidRPr="004C3657" w:rsidRDefault="004D2A4C" w:rsidP="00F157D1">
      <w:pPr>
        <w:pStyle w:val="BodyText"/>
        <w:widowControl w:val="0"/>
        <w:numPr>
          <w:ilvl w:val="2"/>
          <w:numId w:val="44"/>
        </w:numPr>
        <w:autoSpaceDE/>
        <w:autoSpaceDN/>
        <w:adjustRightInd/>
        <w:ind w:right="50"/>
      </w:pPr>
      <w:r w:rsidRPr="004C3657">
        <w:t>Under Construction</w:t>
      </w:r>
    </w:p>
    <w:p w14:paraId="50896844" w14:textId="77777777" w:rsidR="004D2A4C" w:rsidRDefault="004D2A4C" w:rsidP="00F157D1">
      <w:pPr>
        <w:pStyle w:val="BodyText"/>
        <w:widowControl w:val="0"/>
        <w:numPr>
          <w:ilvl w:val="3"/>
          <w:numId w:val="44"/>
        </w:numPr>
        <w:autoSpaceDE/>
        <w:autoSpaceDN/>
        <w:adjustRightInd/>
        <w:ind w:right="50"/>
      </w:pPr>
      <w:r w:rsidRPr="004C3657">
        <w:t>Sabine Pass, TX: 2.1 Bcfd (ExxonMobil – Golden Pass) (CP14-517)</w:t>
      </w:r>
    </w:p>
    <w:p w14:paraId="4271D6AA" w14:textId="77777777" w:rsidR="004D2A4C" w:rsidRDefault="004D2A4C" w:rsidP="00F157D1">
      <w:pPr>
        <w:pStyle w:val="BodyText"/>
        <w:widowControl w:val="0"/>
        <w:numPr>
          <w:ilvl w:val="3"/>
          <w:numId w:val="44"/>
        </w:numPr>
        <w:autoSpaceDE/>
        <w:autoSpaceDN/>
        <w:adjustRightInd/>
        <w:ind w:right="50"/>
      </w:pPr>
      <w:r>
        <w:t>Brownsville, TX: 3.73 Bcfd (Rio Grande LNG – NextDecade) (CP16-454)</w:t>
      </w:r>
    </w:p>
    <w:p w14:paraId="2445090F" w14:textId="77777777" w:rsidR="004D2A4C" w:rsidRPr="004C3657" w:rsidRDefault="004D2A4C" w:rsidP="00F157D1">
      <w:pPr>
        <w:pStyle w:val="BodyText"/>
        <w:widowControl w:val="0"/>
        <w:numPr>
          <w:ilvl w:val="3"/>
          <w:numId w:val="44"/>
        </w:numPr>
        <w:autoSpaceDE/>
        <w:autoSpaceDN/>
        <w:adjustRightInd/>
        <w:ind w:right="50"/>
      </w:pPr>
      <w:r>
        <w:t>Corpus Christi, TX: 1.58 Bcfd (Cheniere – Corpus Christi LNG Stage 3) (CP18-512)</w:t>
      </w:r>
    </w:p>
    <w:p w14:paraId="07793B00" w14:textId="77777777" w:rsidR="004D2A4C" w:rsidRPr="004C3657" w:rsidRDefault="004D2A4C" w:rsidP="00F157D1">
      <w:pPr>
        <w:pStyle w:val="BodyText"/>
        <w:widowControl w:val="0"/>
        <w:numPr>
          <w:ilvl w:val="3"/>
          <w:numId w:val="44"/>
        </w:numPr>
        <w:autoSpaceDE/>
        <w:autoSpaceDN/>
        <w:adjustRightInd/>
        <w:ind w:right="50"/>
      </w:pPr>
      <w:r w:rsidRPr="004C3657">
        <w:t>Port Arthur, TX: 1.86 Bcfd (Port Arthur LNG</w:t>
      </w:r>
      <w:r>
        <w:t xml:space="preserve"> Trains 1 &amp; 2</w:t>
      </w:r>
      <w:r w:rsidRPr="004C3657">
        <w:t>) (CP17-20)</w:t>
      </w:r>
    </w:p>
    <w:p w14:paraId="50D92B77" w14:textId="77777777" w:rsidR="004D2A4C" w:rsidRPr="004C3657" w:rsidRDefault="004D2A4C" w:rsidP="00F157D1">
      <w:pPr>
        <w:pStyle w:val="BodyText"/>
        <w:widowControl w:val="0"/>
        <w:numPr>
          <w:ilvl w:val="2"/>
          <w:numId w:val="44"/>
        </w:numPr>
        <w:autoSpaceDE/>
        <w:autoSpaceDN/>
        <w:adjustRightInd/>
        <w:ind w:right="50"/>
      </w:pPr>
      <w:r w:rsidRPr="004C3657">
        <w:t>Not Under Construction</w:t>
      </w:r>
    </w:p>
    <w:p w14:paraId="36656479" w14:textId="77777777" w:rsidR="004D2A4C" w:rsidRDefault="004D2A4C" w:rsidP="00F157D1">
      <w:pPr>
        <w:pStyle w:val="BodyText"/>
        <w:widowControl w:val="0"/>
        <w:numPr>
          <w:ilvl w:val="3"/>
          <w:numId w:val="44"/>
        </w:numPr>
        <w:autoSpaceDE/>
        <w:autoSpaceDN/>
        <w:adjustRightInd/>
        <w:ind w:right="50"/>
      </w:pPr>
      <w:r w:rsidRPr="004C3657">
        <w:t>Freeport, TX: 0.72 Bcfd (Freeport LNG Dev) (CP17-470)</w:t>
      </w:r>
    </w:p>
    <w:p w14:paraId="6ACC538A" w14:textId="77777777" w:rsidR="004D2A4C" w:rsidRDefault="004D2A4C" w:rsidP="00F157D1">
      <w:pPr>
        <w:pStyle w:val="BodyText"/>
        <w:widowControl w:val="0"/>
        <w:numPr>
          <w:ilvl w:val="3"/>
          <w:numId w:val="44"/>
        </w:numPr>
        <w:autoSpaceDE/>
        <w:autoSpaceDN/>
        <w:adjustRightInd/>
        <w:ind w:right="50"/>
      </w:pPr>
      <w:r>
        <w:t>Brownsville, TX: 0.55 Bcfd (Texas LNG Brownville) (CP16-116)</w:t>
      </w:r>
    </w:p>
    <w:p w14:paraId="3BADD051" w14:textId="77777777" w:rsidR="004D2A4C" w:rsidRDefault="004D2A4C" w:rsidP="00F157D1">
      <w:pPr>
        <w:pStyle w:val="BodyText"/>
        <w:widowControl w:val="0"/>
        <w:numPr>
          <w:ilvl w:val="3"/>
          <w:numId w:val="44"/>
        </w:numPr>
        <w:autoSpaceDE/>
        <w:autoSpaceDN/>
        <w:adjustRightInd/>
        <w:ind w:right="50"/>
      </w:pPr>
      <w:r>
        <w:t>Port Arthur, TX: 1.86 (Sempra – Port Arthur LNG Trains 3 &amp; 4) (CP20-55)</w:t>
      </w:r>
    </w:p>
    <w:p w14:paraId="161D7E95" w14:textId="77777777" w:rsidR="004D2A4C" w:rsidRPr="005D3FFC" w:rsidRDefault="004D2A4C" w:rsidP="00F157D1">
      <w:pPr>
        <w:pStyle w:val="ListParagraph"/>
        <w:widowControl w:val="0"/>
        <w:numPr>
          <w:ilvl w:val="0"/>
          <w:numId w:val="44"/>
        </w:numPr>
        <w:ind w:right="50"/>
        <w:rPr>
          <w:sz w:val="22"/>
          <w:szCs w:val="22"/>
        </w:rPr>
      </w:pPr>
      <w:r w:rsidRPr="005D3FFC">
        <w:rPr>
          <w:i/>
          <w:sz w:val="22"/>
          <w:szCs w:val="22"/>
        </w:rPr>
        <w:t>Proposed Terminals</w:t>
      </w:r>
    </w:p>
    <w:p w14:paraId="048DD4BA" w14:textId="77777777" w:rsidR="004D2A4C" w:rsidRPr="004C3657" w:rsidRDefault="004D2A4C" w:rsidP="00F157D1">
      <w:pPr>
        <w:pStyle w:val="BodyText"/>
        <w:widowControl w:val="0"/>
        <w:numPr>
          <w:ilvl w:val="1"/>
          <w:numId w:val="44"/>
        </w:numPr>
        <w:autoSpaceDE/>
        <w:autoSpaceDN/>
        <w:adjustRightInd/>
        <w:ind w:right="50"/>
      </w:pPr>
      <w:r w:rsidRPr="004C3657">
        <w:t xml:space="preserve"> Export terminals</w:t>
      </w:r>
    </w:p>
    <w:p w14:paraId="502698B2" w14:textId="77777777" w:rsidR="004D2A4C" w:rsidRDefault="004D2A4C" w:rsidP="00F157D1">
      <w:pPr>
        <w:pStyle w:val="BodyText"/>
        <w:widowControl w:val="0"/>
        <w:numPr>
          <w:ilvl w:val="2"/>
          <w:numId w:val="44"/>
        </w:numPr>
        <w:autoSpaceDE/>
        <w:autoSpaceDN/>
        <w:adjustRightInd/>
        <w:ind w:right="50"/>
      </w:pPr>
      <w:r>
        <w:t>Corpus Christi, TX: 0.45 Bcfd (Cheniere Corpus Christi Midscale Trains 8-9) (CP23-129)</w:t>
      </w:r>
    </w:p>
    <w:p w14:paraId="73BCB62F" w14:textId="77777777" w:rsidR="004D2A4C" w:rsidRPr="00AF665E" w:rsidRDefault="004D2A4C" w:rsidP="004D2A4C">
      <w:pPr>
        <w:pStyle w:val="BodyText"/>
        <w:ind w:left="2160" w:right="50"/>
      </w:pPr>
    </w:p>
    <w:p w14:paraId="29A61AE4" w14:textId="3995DF0C" w:rsidR="004D2A4C" w:rsidRPr="0018761C" w:rsidRDefault="004D2A4C" w:rsidP="006C3A67">
      <w:pPr>
        <w:rPr>
          <w:b/>
          <w:i/>
          <w:color w:val="1F497D" w:themeColor="text2"/>
        </w:rPr>
      </w:pPr>
      <w:r w:rsidRPr="0018761C">
        <w:rPr>
          <w:b/>
          <w:color w:val="1F497D" w:themeColor="text2"/>
        </w:rPr>
        <w:t xml:space="preserve">Propane and </w:t>
      </w:r>
      <w:r w:rsidR="005D3FFC" w:rsidRPr="0018761C">
        <w:rPr>
          <w:b/>
          <w:color w:val="1F497D" w:themeColor="text2"/>
        </w:rPr>
        <w:t>C</w:t>
      </w:r>
      <w:r w:rsidRPr="0018761C">
        <w:rPr>
          <w:b/>
          <w:color w:val="1F497D" w:themeColor="text2"/>
        </w:rPr>
        <w:t xml:space="preserve">rude </w:t>
      </w:r>
      <w:r w:rsidR="005D3FFC" w:rsidRPr="0018761C">
        <w:rPr>
          <w:b/>
          <w:color w:val="1F497D" w:themeColor="text2"/>
        </w:rPr>
        <w:t>E</w:t>
      </w:r>
      <w:r w:rsidRPr="0018761C">
        <w:rPr>
          <w:b/>
          <w:color w:val="1F497D" w:themeColor="text2"/>
        </w:rPr>
        <w:t xml:space="preserve">xport </w:t>
      </w:r>
      <w:r w:rsidR="005D3FFC" w:rsidRPr="0018761C">
        <w:rPr>
          <w:b/>
          <w:color w:val="1F497D" w:themeColor="text2"/>
        </w:rPr>
        <w:t>F</w:t>
      </w:r>
      <w:r w:rsidRPr="0018761C">
        <w:rPr>
          <w:b/>
          <w:color w:val="1F497D" w:themeColor="text2"/>
        </w:rPr>
        <w:t>acilities</w:t>
      </w:r>
    </w:p>
    <w:p w14:paraId="6462735E" w14:textId="072DF7FF" w:rsidR="004D2A4C" w:rsidRPr="004C3657" w:rsidRDefault="004D2A4C" w:rsidP="004D2A4C">
      <w:pPr>
        <w:ind w:right="50"/>
        <w:rPr>
          <w:b/>
        </w:rPr>
      </w:pPr>
      <w:r w:rsidRPr="004C3657">
        <w:t>In 2018, Moda Midstream, LLC acquired the Ingleside, TX propane and crude export facility from Occidental Petroleum</w:t>
      </w:r>
      <w:r w:rsidR="00406737">
        <w:t xml:space="preserve"> at</w:t>
      </w:r>
      <w:r w:rsidRPr="004C3657">
        <w:t xml:space="preserve"> Ingleside Energy Center, LLC (</w:t>
      </w:r>
      <w:r>
        <w:t>NS Energy</w:t>
      </w:r>
      <w:r w:rsidRPr="004C3657">
        <w:t>, 20</w:t>
      </w:r>
      <w:r>
        <w:t>21</w:t>
      </w:r>
      <w:r w:rsidRPr="004C3657">
        <w:t xml:space="preserve">). The facility began operation in 2015 and </w:t>
      </w:r>
      <w:r>
        <w:t xml:space="preserve">has crude storage capacity of 15.3 million barrels and an export capacity of 1.6 million barrels a day. This facility is one of the biggest crude export terminals by volume in the US. </w:t>
      </w:r>
    </w:p>
    <w:p w14:paraId="2FF0D57C" w14:textId="77777777" w:rsidR="004D2A4C" w:rsidRPr="004C3657" w:rsidRDefault="004D2A4C" w:rsidP="004D2A4C">
      <w:pPr>
        <w:pStyle w:val="BodyText"/>
        <w:ind w:right="50"/>
      </w:pPr>
    </w:p>
    <w:p w14:paraId="453AC4F2" w14:textId="6900EFBD" w:rsidR="004D2A4C" w:rsidRPr="004C3657" w:rsidRDefault="004D2A4C" w:rsidP="004D2A4C">
      <w:pPr>
        <w:pStyle w:val="BodyText"/>
        <w:ind w:right="50"/>
      </w:pPr>
      <w:r>
        <w:t>In April 2024, the U.S. Maritime Administration approved construction for an offshore oil export terminal in the Gul</w:t>
      </w:r>
      <w:r w:rsidR="00406737">
        <w:t>f</w:t>
      </w:r>
      <w:r>
        <w:t xml:space="preserve"> of </w:t>
      </w:r>
      <w:r w:rsidR="005D3FFC">
        <w:t>America</w:t>
      </w:r>
      <w:r>
        <w:t>, 30 miles off Freeport, TX. The project includes two pipelines to shore and one onshore line to a</w:t>
      </w:r>
      <w:r w:rsidR="00406737">
        <w:t>n</w:t>
      </w:r>
      <w:r>
        <w:t xml:space="preserve"> inland terminal. The project must be completed by Dec 31, </w:t>
      </w:r>
      <w:r w:rsidR="005D3FFC">
        <w:t>2028,</w:t>
      </w:r>
      <w:r>
        <w:t xml:space="preserve"> and would allow access to up to 7 million barrels </w:t>
      </w:r>
      <w:r w:rsidR="005D3FFC">
        <w:t>per</w:t>
      </w:r>
      <w:r>
        <w:t xml:space="preserve"> day of oil supply from nearby basins (S&amp;P Global, 2023). </w:t>
      </w:r>
    </w:p>
    <w:p w14:paraId="7AA25C04" w14:textId="77777777" w:rsidR="004D2A4C" w:rsidRPr="0018761C" w:rsidRDefault="004D2A4C" w:rsidP="004D2A4C">
      <w:pPr>
        <w:pStyle w:val="BodyText"/>
        <w:ind w:right="50"/>
        <w:rPr>
          <w:color w:val="1F497D" w:themeColor="text2"/>
        </w:rPr>
      </w:pPr>
    </w:p>
    <w:p w14:paraId="41B0F911" w14:textId="77777777" w:rsidR="004D2A4C" w:rsidRPr="0018761C" w:rsidRDefault="004D2A4C" w:rsidP="006C3A67">
      <w:pPr>
        <w:rPr>
          <w:b/>
          <w:i/>
          <w:color w:val="1F497D" w:themeColor="text2"/>
        </w:rPr>
      </w:pPr>
      <w:r w:rsidRPr="0018761C">
        <w:rPr>
          <w:b/>
          <w:color w:val="1F497D" w:themeColor="text2"/>
          <w:u w:color="000000"/>
        </w:rPr>
        <w:t>Oil and Gas</w:t>
      </w:r>
    </w:p>
    <w:p w14:paraId="3D4FE581" w14:textId="56B8A4BF" w:rsidR="004D2A4C" w:rsidRPr="004C3657" w:rsidRDefault="004D2A4C" w:rsidP="004D2A4C">
      <w:pPr>
        <w:pStyle w:val="BodyText"/>
        <w:ind w:right="50"/>
      </w:pPr>
      <w:r w:rsidRPr="004C3657">
        <w:t>At the beginning of 2019, Texas’ oil production surpassed the production of ev</w:t>
      </w:r>
      <w:r w:rsidRPr="004E64A8">
        <w:t xml:space="preserve">ery </w:t>
      </w:r>
      <w:r w:rsidRPr="004E64A8">
        <w:rPr>
          <w:spacing w:val="-1"/>
        </w:rPr>
        <w:t xml:space="preserve">Organization </w:t>
      </w:r>
      <w:r w:rsidRPr="004E64A8">
        <w:t>of</w:t>
      </w:r>
      <w:r w:rsidRPr="004E64A8">
        <w:rPr>
          <w:spacing w:val="-3"/>
        </w:rPr>
        <w:t xml:space="preserve"> </w:t>
      </w:r>
      <w:r w:rsidRPr="004E64A8">
        <w:rPr>
          <w:spacing w:val="-1"/>
        </w:rPr>
        <w:t>Petroleum</w:t>
      </w:r>
      <w:r w:rsidRPr="004E64A8">
        <w:rPr>
          <w:spacing w:val="1"/>
        </w:rPr>
        <w:t xml:space="preserve"> </w:t>
      </w:r>
      <w:r w:rsidRPr="004E64A8">
        <w:rPr>
          <w:spacing w:val="-1"/>
        </w:rPr>
        <w:t xml:space="preserve">Exporting </w:t>
      </w:r>
      <w:r w:rsidRPr="00402F09">
        <w:t>Countries</w:t>
      </w:r>
      <w:r w:rsidR="005D3FFC">
        <w:t xml:space="preserve"> </w:t>
      </w:r>
      <w:r w:rsidRPr="00402F09">
        <w:t>country</w:t>
      </w:r>
      <w:r w:rsidRPr="004C3657">
        <w:t xml:space="preserve">, except for Saudi Arabia and Iraq. Texas’ production, mainly driven by Eagle Ford Shale in South Texas, the Permian Basin in West Texas, and Barnett Shale in North Texas, is approximately 4.6 million barrels a day. </w:t>
      </w:r>
      <w:r>
        <w:t xml:space="preserve">Texas oil production is expected to exceed 5.6 million barrels per day in 2024 (US Energy Information Administration, 2024). </w:t>
      </w:r>
    </w:p>
    <w:p w14:paraId="3D246805" w14:textId="77777777" w:rsidR="004D2A4C" w:rsidRPr="004C3657" w:rsidRDefault="004D2A4C" w:rsidP="004D2A4C">
      <w:pPr>
        <w:ind w:right="50"/>
        <w:rPr>
          <w:color w:val="365F91" w:themeColor="accent1" w:themeShade="BF"/>
        </w:rPr>
      </w:pPr>
    </w:p>
    <w:p w14:paraId="38B75FB5" w14:textId="77777777" w:rsidR="004D2A4C" w:rsidRPr="004C3657" w:rsidRDefault="004D2A4C" w:rsidP="004D2A4C">
      <w:pPr>
        <w:pStyle w:val="BodyText"/>
        <w:ind w:right="50"/>
      </w:pPr>
      <w:r w:rsidRPr="004C3657">
        <w:t>As of J</w:t>
      </w:r>
      <w:r>
        <w:t>uly 2024</w:t>
      </w:r>
      <w:r w:rsidRPr="004C3657">
        <w:t>, Texas leads the nation in crude oil refining capacity with 3</w:t>
      </w:r>
      <w:r>
        <w:t>4</w:t>
      </w:r>
      <w:r w:rsidRPr="004C3657">
        <w:t xml:space="preserve"> petroleum refineries </w:t>
      </w:r>
      <w:r>
        <w:t xml:space="preserve">(30 </w:t>
      </w:r>
      <w:r w:rsidRPr="004C3657">
        <w:t>in the previous assessment)</w:t>
      </w:r>
      <w:r>
        <w:t xml:space="preserve"> with 22</w:t>
      </w:r>
      <w:r w:rsidRPr="004C3657">
        <w:t xml:space="preserve"> on the </w:t>
      </w:r>
      <w:r>
        <w:t xml:space="preserve">Texas </w:t>
      </w:r>
      <w:r w:rsidRPr="004C3657">
        <w:t>coast</w:t>
      </w:r>
      <w:r>
        <w:t>. W</w:t>
      </w:r>
      <w:r w:rsidRPr="004C3657">
        <w:t xml:space="preserve">ith a capacity of over </w:t>
      </w:r>
      <w:r>
        <w:t>6.3</w:t>
      </w:r>
      <w:r w:rsidRPr="004C3657">
        <w:t xml:space="preserve"> million barrels of crude oil per day (5.</w:t>
      </w:r>
      <w:r>
        <w:t>7</w:t>
      </w:r>
      <w:r w:rsidRPr="004C3657">
        <w:t xml:space="preserve"> million in the previous assessment), </w:t>
      </w:r>
      <w:r>
        <w:t xml:space="preserve">this </w:t>
      </w:r>
      <w:r w:rsidRPr="004C3657">
        <w:t>account</w:t>
      </w:r>
      <w:r>
        <w:t xml:space="preserve">s </w:t>
      </w:r>
      <w:r w:rsidRPr="004C3657">
        <w:t xml:space="preserve">for approximately 31 percent of </w:t>
      </w:r>
      <w:r>
        <w:t xml:space="preserve">the </w:t>
      </w:r>
      <w:r w:rsidRPr="004C3657">
        <w:t>total U.S. refining capacity (29 percent in the previous assessment</w:t>
      </w:r>
      <w:r>
        <w:t>)</w:t>
      </w:r>
      <w:r w:rsidRPr="004C3657">
        <w:t xml:space="preserve">. Texas also leads the nation in natural gas production </w:t>
      </w:r>
      <w:r>
        <w:t xml:space="preserve">- </w:t>
      </w:r>
      <w:r w:rsidRPr="004C3657">
        <w:t>accounting for approximately 2</w:t>
      </w:r>
      <w:r>
        <w:t>7%</w:t>
      </w:r>
      <w:r w:rsidRPr="004C3657">
        <w:t xml:space="preserve"> of the U.S. marketed natural gas production in 20</w:t>
      </w:r>
      <w:r>
        <w:t>24</w:t>
      </w:r>
      <w:r w:rsidRPr="004C3657">
        <w:t xml:space="preserve">. In the Texas coastal zone, there are currently </w:t>
      </w:r>
      <w:r>
        <w:t>64</w:t>
      </w:r>
      <w:r w:rsidRPr="004C3657">
        <w:t xml:space="preserve"> oil and gas energy facilities </w:t>
      </w:r>
      <w:r>
        <w:t xml:space="preserve">and 9 natural gas processing plants </w:t>
      </w:r>
      <w:r w:rsidRPr="004C3657">
        <w:t xml:space="preserve">along the coast, including: 3 petroleum power plants, </w:t>
      </w:r>
      <w:r>
        <w:t>34</w:t>
      </w:r>
      <w:r w:rsidRPr="004C3657">
        <w:t xml:space="preserve"> petroleum refineries, 9 natural gas processing plants, and 18 ethylene cracker plants.</w:t>
      </w:r>
    </w:p>
    <w:p w14:paraId="6DDF7F10" w14:textId="77777777" w:rsidR="004D2A4C" w:rsidRDefault="004D2A4C" w:rsidP="004D2A4C">
      <w:pPr>
        <w:pStyle w:val="BodyText"/>
        <w:ind w:right="50"/>
        <w:rPr>
          <w:color w:val="365F91" w:themeColor="accent1" w:themeShade="BF"/>
        </w:rPr>
      </w:pPr>
    </w:p>
    <w:p w14:paraId="73D55A0A" w14:textId="4ECB9AAB" w:rsidR="006C3A67" w:rsidRPr="0018761C" w:rsidRDefault="004D2A4C" w:rsidP="006C3A67">
      <w:pPr>
        <w:rPr>
          <w:b/>
          <w:color w:val="1F497D" w:themeColor="text2"/>
          <w:u w:color="000000"/>
        </w:rPr>
      </w:pPr>
      <w:r w:rsidRPr="0018761C">
        <w:rPr>
          <w:b/>
          <w:color w:val="1F497D" w:themeColor="text2"/>
          <w:u w:color="000000"/>
        </w:rPr>
        <w:t>Natural Gas Power Plants</w:t>
      </w:r>
    </w:p>
    <w:p w14:paraId="3DC53EAF" w14:textId="7674A470" w:rsidR="004D2A4C" w:rsidRPr="006C3A67" w:rsidRDefault="004D2A4C" w:rsidP="006C3A67">
      <w:pPr>
        <w:rPr>
          <w:b/>
          <w:bCs/>
          <w:i/>
          <w:color w:val="1F497D" w:themeColor="text2"/>
        </w:rPr>
      </w:pPr>
      <w:r w:rsidRPr="004C3657">
        <w:t>Since the last assessment, approximately 12 additional natural gas power plants</w:t>
      </w:r>
      <w:r>
        <w:t xml:space="preserve"> were built along the Texas coast</w:t>
      </w:r>
      <w:r w:rsidRPr="004C3657">
        <w:t>. Thus, in addition to processing plants and refineries, the coastal zone has 66 natural gas power plants.</w:t>
      </w:r>
    </w:p>
    <w:p w14:paraId="5302A121" w14:textId="77777777" w:rsidR="004D2A4C" w:rsidRPr="0018761C" w:rsidRDefault="004D2A4C" w:rsidP="004D2A4C">
      <w:pPr>
        <w:ind w:right="50"/>
        <w:rPr>
          <w:color w:val="1F497D" w:themeColor="text2"/>
        </w:rPr>
      </w:pPr>
    </w:p>
    <w:p w14:paraId="26EC5BDC" w14:textId="77777777" w:rsidR="004D2A4C" w:rsidRPr="0018761C" w:rsidRDefault="004D2A4C" w:rsidP="006C3A67">
      <w:pPr>
        <w:rPr>
          <w:b/>
          <w:i/>
          <w:color w:val="1F497D" w:themeColor="text2"/>
        </w:rPr>
      </w:pPr>
      <w:r w:rsidRPr="0018761C">
        <w:rPr>
          <w:b/>
          <w:color w:val="1F497D" w:themeColor="text2"/>
          <w:u w:color="000000"/>
        </w:rPr>
        <w:t>Coal</w:t>
      </w:r>
    </w:p>
    <w:p w14:paraId="548CDDD6" w14:textId="77777777" w:rsidR="004D2A4C" w:rsidRPr="004C3657" w:rsidRDefault="004D2A4C" w:rsidP="004D2A4C">
      <w:pPr>
        <w:pStyle w:val="BodyText"/>
        <w:ind w:right="50"/>
      </w:pPr>
      <w:r w:rsidRPr="004C3657">
        <w:t xml:space="preserve">Texas is the seventh largest coal producer in the country and number </w:t>
      </w:r>
      <w:r>
        <w:t>two</w:t>
      </w:r>
      <w:r w:rsidRPr="004C3657">
        <w:t xml:space="preserve"> lignite producer. Currently, Texas only produces lignite, the lowest grade of coal, with most lignite reserves found in the Texas Gulf Coast region. Texas is also the leading State in coal consumption with its emissions of carbon dioxide and sulfur dioxide the highest among the nation (U.S. Energy Information Administration, 20</w:t>
      </w:r>
      <w:r>
        <w:t>24</w:t>
      </w:r>
      <w:r w:rsidRPr="004C3657">
        <w:t>).</w:t>
      </w:r>
    </w:p>
    <w:p w14:paraId="3B274F8E" w14:textId="77777777" w:rsidR="004D2A4C" w:rsidRPr="004C3657" w:rsidRDefault="004D2A4C" w:rsidP="004D2A4C">
      <w:pPr>
        <w:ind w:right="50"/>
        <w:rPr>
          <w:color w:val="365F91" w:themeColor="accent1" w:themeShade="BF"/>
        </w:rPr>
      </w:pPr>
    </w:p>
    <w:p w14:paraId="6E23DB3E" w14:textId="286D410D" w:rsidR="004D2A4C" w:rsidRPr="004C3657" w:rsidRDefault="004D2A4C" w:rsidP="004D2A4C">
      <w:pPr>
        <w:pStyle w:val="BodyText"/>
        <w:ind w:right="50"/>
      </w:pPr>
      <w:r>
        <w:t>T</w:t>
      </w:r>
      <w:r w:rsidRPr="004C3657">
        <w:t>here are no coal power plants in the coastal zone, but two are very close to the region: WA Parish Power Plant located outside Houston in Fort Bend County and Coleto Creek Power Plant located in Fannin, Goliad County (U.S. Energy Information Administration, 20</w:t>
      </w:r>
      <w:r>
        <w:t>24</w:t>
      </w:r>
      <w:r w:rsidRPr="004C3657">
        <w:t>). In Texas, there are a total of 1</w:t>
      </w:r>
      <w:r>
        <w:t>5</w:t>
      </w:r>
      <w:r w:rsidRPr="004C3657">
        <w:t xml:space="preserve"> coal power plants, but the development of new ones may prove challenging given the availability and lower price of natural gas, coal emissions of atmospheric pollutants and greenhouse gases, and the federal regulatory requirements for lower emissions</w:t>
      </w:r>
      <w:r>
        <w:t>. One-third of coal fired power plants in Texas are scheduled for retirement by 2023 (Texas Comptroller, 2024).</w:t>
      </w:r>
      <w:r w:rsidRPr="004C3657">
        <w:t xml:space="preserve"> </w:t>
      </w:r>
      <w:r>
        <w:t>Coal provide</w:t>
      </w:r>
      <w:r w:rsidR="00406737">
        <w:t>d</w:t>
      </w:r>
      <w:r>
        <w:t xml:space="preserve"> 10.8% of Texas’s electric-generating capacity in 2023 (Texas Comptroller, 2024).</w:t>
      </w:r>
      <w:r w:rsidRPr="004C3657">
        <w:t xml:space="preserve"> </w:t>
      </w:r>
    </w:p>
    <w:p w14:paraId="709EBF80" w14:textId="77777777" w:rsidR="004D2A4C" w:rsidRPr="004C3657" w:rsidRDefault="004D2A4C" w:rsidP="004D2A4C">
      <w:pPr>
        <w:ind w:right="50"/>
        <w:rPr>
          <w:color w:val="365F91" w:themeColor="accent1" w:themeShade="BF"/>
        </w:rPr>
      </w:pPr>
    </w:p>
    <w:p w14:paraId="15257396" w14:textId="77777777" w:rsidR="004D2A4C" w:rsidRPr="0018761C" w:rsidRDefault="004D2A4C" w:rsidP="006C3A67">
      <w:pPr>
        <w:rPr>
          <w:b/>
          <w:i/>
          <w:color w:val="1F497D" w:themeColor="text2"/>
        </w:rPr>
      </w:pPr>
      <w:r w:rsidRPr="0018761C">
        <w:rPr>
          <w:b/>
          <w:color w:val="1F497D" w:themeColor="text2"/>
          <w:u w:color="000000"/>
        </w:rPr>
        <w:t>Nuclear</w:t>
      </w:r>
    </w:p>
    <w:p w14:paraId="58CFEC20" w14:textId="76F35F67" w:rsidR="004D2A4C" w:rsidRPr="004C3657" w:rsidRDefault="004D2A4C" w:rsidP="004D2A4C">
      <w:pPr>
        <w:pStyle w:val="BodyText"/>
        <w:ind w:right="50"/>
      </w:pPr>
      <w:r w:rsidRPr="004C3657">
        <w:t xml:space="preserve">Texas has two nuclear power plants, one of which is in the coastal zone, the South Texas </w:t>
      </w:r>
      <w:r w:rsidR="00406737">
        <w:t>P</w:t>
      </w:r>
      <w:r w:rsidRPr="004C3657">
        <w:t xml:space="preserve">roject </w:t>
      </w:r>
      <w:r w:rsidR="000507CE">
        <w:t xml:space="preserve">Plant </w:t>
      </w:r>
      <w:r w:rsidRPr="004C3657">
        <w:t xml:space="preserve">located in Matagorda County. The South Texas </w:t>
      </w:r>
      <w:r w:rsidR="005D3FFC">
        <w:t>P</w:t>
      </w:r>
      <w:r w:rsidRPr="004C3657">
        <w:t xml:space="preserve">roject </w:t>
      </w:r>
      <w:r w:rsidR="005D3FFC">
        <w:t>P</w:t>
      </w:r>
      <w:r w:rsidRPr="004C3657">
        <w:t xml:space="preserve">lant has two reactors, and two </w:t>
      </w:r>
      <w:r w:rsidR="000507CE">
        <w:t>more</w:t>
      </w:r>
      <w:r w:rsidRPr="004C3657">
        <w:t xml:space="preserve"> </w:t>
      </w:r>
      <w:r>
        <w:t>were</w:t>
      </w:r>
      <w:r w:rsidRPr="004C3657">
        <w:t xml:space="preserve"> proposed, and, despite receiving approval in 2016,</w:t>
      </w:r>
      <w:r>
        <w:t xml:space="preserve"> were later cancelled </w:t>
      </w:r>
      <w:r w:rsidRPr="004C3657">
        <w:t>(U.S. Energy Information Administration, 2</w:t>
      </w:r>
      <w:r>
        <w:t>024</w:t>
      </w:r>
      <w:r w:rsidRPr="004C3657">
        <w:t>; U.S. Nuclear Regulatory Commission, 20</w:t>
      </w:r>
      <w:r>
        <w:t>24</w:t>
      </w:r>
      <w:r w:rsidRPr="004C3657">
        <w:t>). At the time of the previous assessment there was one other proposed plant, the Victoria County Station with two reactors, but that license application has been suspended (</w:t>
      </w:r>
      <w:r w:rsidR="0019560A" w:rsidRPr="004C3657">
        <w:t>U.S. Nuclear Regulatory Commission, 20</w:t>
      </w:r>
      <w:r w:rsidR="0019560A">
        <w:t>24</w:t>
      </w:r>
      <w:r w:rsidRPr="004C3657">
        <w:t>).</w:t>
      </w:r>
    </w:p>
    <w:p w14:paraId="3BA26F07" w14:textId="77777777" w:rsidR="004D2A4C" w:rsidRPr="004C3657" w:rsidRDefault="004D2A4C" w:rsidP="004D2A4C">
      <w:pPr>
        <w:ind w:right="50"/>
        <w:rPr>
          <w:color w:val="365F91" w:themeColor="accent1" w:themeShade="BF"/>
        </w:rPr>
      </w:pPr>
    </w:p>
    <w:p w14:paraId="618A2C7E" w14:textId="03572EF3" w:rsidR="004D2A4C" w:rsidRPr="004C3657" w:rsidRDefault="004D2A4C" w:rsidP="004D2A4C">
      <w:pPr>
        <w:pStyle w:val="BodyText"/>
        <w:ind w:right="50"/>
        <w:jc w:val="both"/>
      </w:pPr>
      <w:r w:rsidRPr="004C3657">
        <w:t>In 20</w:t>
      </w:r>
      <w:r>
        <w:t>24</w:t>
      </w:r>
      <w:r w:rsidRPr="004C3657">
        <w:t xml:space="preserve">, </w:t>
      </w:r>
      <w:r>
        <w:t>n</w:t>
      </w:r>
      <w:r w:rsidRPr="004C3657">
        <w:t xml:space="preserve">uclear energy provided about </w:t>
      </w:r>
      <w:r>
        <w:t>7.5%</w:t>
      </w:r>
      <w:r w:rsidRPr="004C3657">
        <w:t xml:space="preserve"> of the state’s electricity, behind natural gas, crude oil, coal, and </w:t>
      </w:r>
      <w:r>
        <w:t>wind</w:t>
      </w:r>
      <w:r w:rsidRPr="004C3657">
        <w:t xml:space="preserve"> (</w:t>
      </w:r>
      <w:r>
        <w:t>Nuclear Energy Institute</w:t>
      </w:r>
      <w:r w:rsidRPr="004C3657">
        <w:t>, 20</w:t>
      </w:r>
      <w:r>
        <w:t>24</w:t>
      </w:r>
      <w:r w:rsidRPr="004C3657">
        <w:t>)</w:t>
      </w:r>
      <w:r w:rsidR="006B2B3A">
        <w:t>.</w:t>
      </w:r>
    </w:p>
    <w:p w14:paraId="0CD9CC85" w14:textId="77777777" w:rsidR="004D2A4C" w:rsidRPr="004C3657" w:rsidRDefault="004D2A4C" w:rsidP="004D2A4C">
      <w:pPr>
        <w:ind w:right="50"/>
        <w:rPr>
          <w:color w:val="365F91" w:themeColor="accent1" w:themeShade="BF"/>
        </w:rPr>
      </w:pPr>
    </w:p>
    <w:p w14:paraId="1A87CFA1" w14:textId="77777777" w:rsidR="004D2A4C" w:rsidRPr="0018761C" w:rsidRDefault="004D2A4C" w:rsidP="006C3A67">
      <w:pPr>
        <w:rPr>
          <w:b/>
          <w:i/>
          <w:color w:val="1F497D" w:themeColor="text2"/>
        </w:rPr>
      </w:pPr>
      <w:r w:rsidRPr="0018761C">
        <w:rPr>
          <w:b/>
          <w:color w:val="1F497D" w:themeColor="text2"/>
          <w:u w:color="000000"/>
        </w:rPr>
        <w:t>Wind</w:t>
      </w:r>
    </w:p>
    <w:p w14:paraId="673507A3" w14:textId="77777777" w:rsidR="004D2A4C" w:rsidRPr="004C3657" w:rsidRDefault="004D2A4C" w:rsidP="004D2A4C">
      <w:pPr>
        <w:pStyle w:val="BodyText"/>
        <w:ind w:right="50"/>
      </w:pPr>
      <w:r w:rsidRPr="004C3657">
        <w:t>Texas is the leading state in wind energy generation, with more installed capacity, more jobs, and wind turbines than any other State (American Wind Energy Association, 2019). The state provided almost one-fifth of the total U.S. utility-scale electricity generation from all nonhydroelectric renewable sources in 2018, more than any other state (U.S. Energy Information Administration, 2019a). The percentage of Texas’ electricity provided by wind has been increasing reaching 15.9</w:t>
      </w:r>
      <w:r>
        <w:t>%</w:t>
      </w:r>
      <w:r w:rsidRPr="004C3657">
        <w:t xml:space="preserve"> in 2018 (9.9 percent in 2013); the equivalent of powering 7.3 million average American homes (American Wind Energy Association, 2019).</w:t>
      </w:r>
    </w:p>
    <w:p w14:paraId="7872E23C" w14:textId="77777777" w:rsidR="004D2A4C" w:rsidRDefault="004D2A4C" w:rsidP="004D2A4C">
      <w:pPr>
        <w:pStyle w:val="BodyText"/>
        <w:ind w:right="50"/>
      </w:pPr>
    </w:p>
    <w:p w14:paraId="6A5E18D2" w14:textId="77777777" w:rsidR="004D2A4C" w:rsidRPr="004C3657" w:rsidRDefault="004D2A4C" w:rsidP="004D2A4C">
      <w:pPr>
        <w:pStyle w:val="BodyText"/>
        <w:ind w:right="50"/>
      </w:pPr>
      <w:r w:rsidRPr="004C3657">
        <w:t>Currently in the coastal zone there are:</w:t>
      </w:r>
    </w:p>
    <w:p w14:paraId="36EB2866" w14:textId="04483C45" w:rsidR="004D2A4C" w:rsidRPr="004C3657" w:rsidRDefault="004D2A4C" w:rsidP="00F157D1">
      <w:pPr>
        <w:pStyle w:val="BodyText"/>
        <w:widowControl w:val="0"/>
        <w:numPr>
          <w:ilvl w:val="0"/>
          <w:numId w:val="43"/>
        </w:numPr>
        <w:autoSpaceDE/>
        <w:autoSpaceDN/>
        <w:adjustRightInd/>
        <w:ind w:right="50"/>
      </w:pPr>
      <w:r>
        <w:t>25</w:t>
      </w:r>
      <w:r w:rsidRPr="004C3657">
        <w:t xml:space="preserve"> wind farms (1</w:t>
      </w:r>
      <w:r>
        <w:t>5</w:t>
      </w:r>
      <w:r w:rsidRPr="004C3657">
        <w:t xml:space="preserve"> in last assessment) with a total net summer capacity of </w:t>
      </w:r>
      <w:r>
        <w:t xml:space="preserve">8337 </w:t>
      </w:r>
      <w:r w:rsidR="000507CE">
        <w:t>megawatts</w:t>
      </w:r>
      <w:r>
        <w:t xml:space="preserve"> (</w:t>
      </w:r>
      <w:r w:rsidRPr="004C3657">
        <w:t>2806</w:t>
      </w:r>
      <w:r>
        <w:t xml:space="preserve"> </w:t>
      </w:r>
      <w:r w:rsidRPr="004C3657">
        <w:t>in last assessment) (U.S. Energy Information Administration, 20</w:t>
      </w:r>
      <w:r>
        <w:t>24</w:t>
      </w:r>
      <w:r w:rsidRPr="004C3657">
        <w:t>)</w:t>
      </w:r>
      <w:r>
        <w:t>.</w:t>
      </w:r>
    </w:p>
    <w:p w14:paraId="7679B169" w14:textId="77777777" w:rsidR="004D2A4C" w:rsidRPr="004C3657" w:rsidRDefault="004D2A4C" w:rsidP="004D2A4C">
      <w:pPr>
        <w:pStyle w:val="BodyText"/>
        <w:ind w:right="50"/>
        <w:rPr>
          <w:color w:val="365F91" w:themeColor="accent1" w:themeShade="BF"/>
        </w:rPr>
      </w:pPr>
    </w:p>
    <w:p w14:paraId="3597F99D" w14:textId="77777777" w:rsidR="004D2A4C" w:rsidRPr="004C3657" w:rsidRDefault="004D2A4C" w:rsidP="004D2A4C">
      <w:pPr>
        <w:pStyle w:val="BodyText"/>
        <w:ind w:right="50"/>
      </w:pPr>
      <w:r w:rsidRPr="004C3657">
        <w:t xml:space="preserve">Compared to onshore wind, offshore wind has the advantage that it peaks during the day, when demand for power is highest. </w:t>
      </w:r>
      <w:r>
        <w:t>Texas does not plan to pursue offshore wind energy at this time.</w:t>
      </w:r>
    </w:p>
    <w:p w14:paraId="224FC83D" w14:textId="77777777" w:rsidR="004D2A4C" w:rsidRPr="004C3657" w:rsidRDefault="004D2A4C" w:rsidP="004D2A4C">
      <w:pPr>
        <w:ind w:right="50"/>
        <w:rPr>
          <w:color w:val="365F91" w:themeColor="accent1" w:themeShade="BF"/>
        </w:rPr>
      </w:pPr>
    </w:p>
    <w:p w14:paraId="69C19B95" w14:textId="77777777" w:rsidR="004D2A4C" w:rsidRPr="0018761C" w:rsidRDefault="004D2A4C" w:rsidP="006C3A67">
      <w:pPr>
        <w:rPr>
          <w:b/>
          <w:i/>
          <w:color w:val="1F497D" w:themeColor="text2"/>
        </w:rPr>
      </w:pPr>
      <w:r w:rsidRPr="0018761C">
        <w:rPr>
          <w:b/>
          <w:color w:val="1F497D" w:themeColor="text2"/>
          <w:u w:color="000000"/>
        </w:rPr>
        <w:t>Wave</w:t>
      </w:r>
    </w:p>
    <w:p w14:paraId="437A91A6" w14:textId="5D97EC1F" w:rsidR="004D2A4C" w:rsidRPr="004C3657" w:rsidRDefault="004D2A4C" w:rsidP="004D2A4C">
      <w:pPr>
        <w:pStyle w:val="BodyText"/>
        <w:ind w:right="50"/>
      </w:pPr>
      <w:r w:rsidRPr="00936C94">
        <w:t xml:space="preserve">According to the Texas Comptroller of Public Accounts, although lengthy, the Texas coastline and Gulf of </w:t>
      </w:r>
      <w:r w:rsidR="005D3FFC">
        <w:t>America</w:t>
      </w:r>
      <w:r w:rsidRPr="00936C94">
        <w:t xml:space="preserve"> offshore conditions are neither suitable nor cost-effective to ocean and wave power technologies due to shallow waters and the semi-enclosed nature of the</w:t>
      </w:r>
      <w:r w:rsidR="000507CE">
        <w:t xml:space="preserve"> Gulf of America</w:t>
      </w:r>
      <w:r w:rsidRPr="00936C94">
        <w:t xml:space="preserve"> basin (Window on State Government, 2014a). </w:t>
      </w:r>
    </w:p>
    <w:p w14:paraId="50326412" w14:textId="77777777" w:rsidR="004D2A4C" w:rsidRPr="004C3657" w:rsidRDefault="004D2A4C" w:rsidP="004D2A4C">
      <w:pPr>
        <w:ind w:right="50"/>
        <w:rPr>
          <w:color w:val="365F91" w:themeColor="accent1" w:themeShade="BF"/>
        </w:rPr>
      </w:pPr>
    </w:p>
    <w:p w14:paraId="3835ED6B" w14:textId="787C3D5B" w:rsidR="004D2A4C" w:rsidRPr="006C3A67" w:rsidRDefault="004D2A4C" w:rsidP="006C3A67">
      <w:pPr>
        <w:rPr>
          <w:b/>
          <w:bCs/>
          <w:i/>
          <w:color w:val="1F497D" w:themeColor="text2"/>
          <w:u w:color="000000"/>
        </w:rPr>
      </w:pPr>
      <w:r w:rsidRPr="0018761C">
        <w:rPr>
          <w:b/>
          <w:color w:val="1F497D" w:themeColor="text2"/>
          <w:u w:color="000000"/>
        </w:rPr>
        <w:t xml:space="preserve">Tidal, Current, Hydropower, and Ocean </w:t>
      </w:r>
      <w:r w:rsidR="000507CE" w:rsidRPr="0018761C">
        <w:rPr>
          <w:b/>
          <w:color w:val="1F497D" w:themeColor="text2"/>
          <w:u w:color="000000"/>
        </w:rPr>
        <w:t>T</w:t>
      </w:r>
      <w:r w:rsidRPr="0018761C">
        <w:rPr>
          <w:b/>
          <w:color w:val="1F497D" w:themeColor="text2"/>
          <w:u w:color="000000"/>
        </w:rPr>
        <w:t xml:space="preserve">hermal </w:t>
      </w:r>
      <w:r w:rsidR="000507CE" w:rsidRPr="0018761C">
        <w:rPr>
          <w:b/>
          <w:color w:val="1F497D" w:themeColor="text2"/>
          <w:u w:color="000000"/>
        </w:rPr>
        <w:t>E</w:t>
      </w:r>
      <w:r w:rsidRPr="0018761C">
        <w:rPr>
          <w:b/>
          <w:color w:val="1F497D" w:themeColor="text2"/>
          <w:u w:color="000000"/>
        </w:rPr>
        <w:t xml:space="preserve">nergy </w:t>
      </w:r>
      <w:r w:rsidR="000507CE" w:rsidRPr="0018761C">
        <w:rPr>
          <w:b/>
          <w:color w:val="1F497D" w:themeColor="text2"/>
          <w:u w:color="000000"/>
        </w:rPr>
        <w:t>C</w:t>
      </w:r>
      <w:r w:rsidRPr="0018761C">
        <w:rPr>
          <w:b/>
          <w:color w:val="1F497D" w:themeColor="text2"/>
          <w:u w:color="000000"/>
        </w:rPr>
        <w:t>onversion</w:t>
      </w:r>
    </w:p>
    <w:p w14:paraId="07E1E469" w14:textId="1BE78E10" w:rsidR="004D2A4C" w:rsidRDefault="004D2A4C" w:rsidP="004D2A4C">
      <w:pPr>
        <w:pStyle w:val="NoSpacing"/>
      </w:pPr>
      <w:r w:rsidRPr="00675A66">
        <w:t>Hydropower is generated from the force of moving water spinning turbines that</w:t>
      </w:r>
      <w:r>
        <w:t xml:space="preserve"> </w:t>
      </w:r>
      <w:r w:rsidRPr="00675A66">
        <w:t xml:space="preserve">subsequently generate usable electricity. Texas </w:t>
      </w:r>
      <w:r>
        <w:t xml:space="preserve">has </w:t>
      </w:r>
      <w:r w:rsidRPr="00675A66">
        <w:t>26 hydropower plants that contribute less than 1</w:t>
      </w:r>
      <w:r>
        <w:t>%</w:t>
      </w:r>
      <w:r w:rsidRPr="00675A66">
        <w:t xml:space="preserve"> to the state’s electricity generation. While accounting for a small art of Texas’ energy portfolio hydropower is a low-cost, clean source of energy</w:t>
      </w:r>
      <w:r>
        <w:t xml:space="preserve"> (</w:t>
      </w:r>
      <w:r w:rsidR="006823B5">
        <w:t xml:space="preserve">Texas </w:t>
      </w:r>
      <w:r>
        <w:t>Comptroller, 2024)</w:t>
      </w:r>
      <w:r w:rsidRPr="00675A66">
        <w:t xml:space="preserve">. </w:t>
      </w:r>
    </w:p>
    <w:p w14:paraId="00044F03" w14:textId="77777777" w:rsidR="004D2A4C" w:rsidRPr="0018761C" w:rsidRDefault="004D2A4C" w:rsidP="004D2A4C">
      <w:pPr>
        <w:pStyle w:val="BodyText"/>
        <w:ind w:right="1316"/>
        <w:rPr>
          <w:color w:val="1F497D" w:themeColor="text2"/>
        </w:rPr>
      </w:pPr>
    </w:p>
    <w:p w14:paraId="4057E8C7" w14:textId="77777777" w:rsidR="004D2A4C" w:rsidRPr="0018761C" w:rsidRDefault="004D2A4C" w:rsidP="006C3A67">
      <w:pPr>
        <w:rPr>
          <w:b/>
          <w:i/>
          <w:color w:val="1F497D" w:themeColor="text2"/>
        </w:rPr>
      </w:pPr>
      <w:r w:rsidRPr="0018761C">
        <w:rPr>
          <w:b/>
          <w:color w:val="1F497D" w:themeColor="text2"/>
        </w:rPr>
        <w:t>Solar</w:t>
      </w:r>
    </w:p>
    <w:p w14:paraId="0789E71A" w14:textId="18719F8A" w:rsidR="004D2A4C" w:rsidRPr="004C3657" w:rsidRDefault="004D2A4C" w:rsidP="004D2A4C">
      <w:pPr>
        <w:pStyle w:val="BodyText"/>
      </w:pPr>
      <w:r>
        <w:t xml:space="preserve">In 2023, </w:t>
      </w:r>
      <w:r w:rsidRPr="004C3657">
        <w:t xml:space="preserve">Texas </w:t>
      </w:r>
      <w:r>
        <w:t>was the county’s second-largest producer of solar power. Solar energy accounted for 6% of the states total electricity generating in 2023.</w:t>
      </w:r>
      <w:r w:rsidRPr="004C3657">
        <w:t xml:space="preserve"> </w:t>
      </w:r>
      <w:r>
        <w:t xml:space="preserve">Future solar development continues to be a priority. Between 2024-2025, power plants developer </w:t>
      </w:r>
      <w:r w:rsidR="00442AD2">
        <w:t>is</w:t>
      </w:r>
      <w:r>
        <w:t xml:space="preserve"> anticipating </w:t>
      </w:r>
      <w:r w:rsidR="004308A2">
        <w:t>adding</w:t>
      </w:r>
      <w:r>
        <w:t xml:space="preserve"> almost 24,000 megawatts of utility-scale solar generating capacity </w:t>
      </w:r>
      <w:r w:rsidRPr="004C3657">
        <w:t>(U.S. Energy Information Administration, 20</w:t>
      </w:r>
      <w:r>
        <w:t>24</w:t>
      </w:r>
      <w:r w:rsidRPr="004C3657">
        <w:t>).</w:t>
      </w:r>
    </w:p>
    <w:p w14:paraId="50737263" w14:textId="77777777" w:rsidR="004D2A4C" w:rsidRPr="004C3657" w:rsidRDefault="004D2A4C" w:rsidP="004D2A4C">
      <w:pPr>
        <w:pStyle w:val="BodyText"/>
        <w:tabs>
          <w:tab w:val="left" w:pos="10400"/>
        </w:tabs>
        <w:ind w:right="-40"/>
        <w:rPr>
          <w:noProof/>
          <w:sz w:val="2"/>
          <w:szCs w:val="2"/>
        </w:rPr>
      </w:pPr>
    </w:p>
    <w:p w14:paraId="77F824AA" w14:textId="77777777" w:rsidR="004D2A4C" w:rsidRPr="004C3657" w:rsidRDefault="004D2A4C" w:rsidP="004D2A4C">
      <w:pPr>
        <w:pStyle w:val="BodyText"/>
        <w:tabs>
          <w:tab w:val="left" w:pos="10400"/>
        </w:tabs>
        <w:ind w:right="-40"/>
      </w:pPr>
    </w:p>
    <w:p w14:paraId="05A392C2" w14:textId="77777777" w:rsidR="004D2A4C" w:rsidRPr="004C3657" w:rsidRDefault="004D2A4C" w:rsidP="004D2A4C">
      <w:pPr>
        <w:pStyle w:val="BodyText"/>
        <w:tabs>
          <w:tab w:val="left" w:pos="10400"/>
        </w:tabs>
        <w:ind w:right="-40"/>
      </w:pPr>
      <w:r>
        <w:t xml:space="preserve">Between 2020 – 2022, five solar farms were commissioned in two coastal counties (Brazoria and Cameron), resulting in additional 1420 megawatts of generating capacity </w:t>
      </w:r>
      <w:r w:rsidRPr="004C3657">
        <w:t>(U.S. Energy Information Administration, 20</w:t>
      </w:r>
      <w:r>
        <w:t>24</w:t>
      </w:r>
      <w:r w:rsidRPr="004C3657">
        <w:t>).</w:t>
      </w:r>
    </w:p>
    <w:p w14:paraId="6F41DFD6" w14:textId="77777777" w:rsidR="004D2A4C" w:rsidRPr="004C3657" w:rsidRDefault="004D2A4C" w:rsidP="004D2A4C">
      <w:pPr>
        <w:pStyle w:val="BodyText"/>
        <w:tabs>
          <w:tab w:val="left" w:pos="10400"/>
        </w:tabs>
        <w:ind w:right="-40"/>
        <w:rPr>
          <w:color w:val="365F91" w:themeColor="accent1" w:themeShade="BF"/>
        </w:rPr>
      </w:pPr>
    </w:p>
    <w:p w14:paraId="4D34F9E5" w14:textId="77777777" w:rsidR="004D2A4C" w:rsidRPr="0018761C" w:rsidRDefault="004D2A4C" w:rsidP="006C3A67">
      <w:pPr>
        <w:rPr>
          <w:b/>
          <w:i/>
          <w:color w:val="1F497D" w:themeColor="text2"/>
          <w:u w:color="000000"/>
        </w:rPr>
      </w:pPr>
      <w:r w:rsidRPr="0018761C">
        <w:rPr>
          <w:b/>
          <w:color w:val="1F497D" w:themeColor="text2"/>
          <w:u w:color="000000"/>
        </w:rPr>
        <w:t>Biomass</w:t>
      </w:r>
    </w:p>
    <w:p w14:paraId="0463A86D" w14:textId="3BC36A7F" w:rsidR="004D2A4C" w:rsidRPr="004C3657" w:rsidRDefault="004D2A4C" w:rsidP="004D2A4C">
      <w:pPr>
        <w:pStyle w:val="BodyText"/>
        <w:tabs>
          <w:tab w:val="left" w:pos="10400"/>
        </w:tabs>
        <w:ind w:right="-40"/>
      </w:pPr>
      <w:r w:rsidRPr="004C3657">
        <w:t xml:space="preserve">Biomass is any animal or plant matter used to produce energy. The most common resource is wood, but other sources include grasses, food crops, agriculture residues, manure, and methane from landfills. </w:t>
      </w:r>
      <w:r>
        <w:t xml:space="preserve">Biomass fueled 0.2% of Texas’s total in-state electricity generation in 2023. </w:t>
      </w:r>
      <w:r w:rsidRPr="004C3657">
        <w:t xml:space="preserve">There are currently </w:t>
      </w:r>
      <w:r w:rsidR="00DA605C">
        <w:t>two</w:t>
      </w:r>
      <w:r w:rsidRPr="004C3657">
        <w:t xml:space="preserve"> biomass power plants in the coastal zone</w:t>
      </w:r>
      <w:r>
        <w:t xml:space="preserve"> (no increase since last assessment) </w:t>
      </w:r>
      <w:r w:rsidRPr="004C3657">
        <w:t>(U.S. Energy Information Administration, 20</w:t>
      </w:r>
      <w:r>
        <w:t>24</w:t>
      </w:r>
      <w:r w:rsidRPr="004C3657">
        <w:t>).</w:t>
      </w:r>
    </w:p>
    <w:p w14:paraId="7E411617" w14:textId="77777777" w:rsidR="004D2A4C" w:rsidRPr="004C3657" w:rsidRDefault="004D2A4C" w:rsidP="004D2A4C">
      <w:pPr>
        <w:tabs>
          <w:tab w:val="left" w:pos="10400"/>
        </w:tabs>
        <w:ind w:right="-40"/>
        <w:rPr>
          <w:color w:val="365F91" w:themeColor="accent1" w:themeShade="BF"/>
        </w:rPr>
      </w:pPr>
    </w:p>
    <w:p w14:paraId="21F96EE9" w14:textId="77777777" w:rsidR="004D2A4C" w:rsidRPr="006C3A67" w:rsidRDefault="004D2A4C" w:rsidP="006C3A67">
      <w:pPr>
        <w:rPr>
          <w:b/>
          <w:bCs/>
          <w:i/>
          <w:color w:val="1F497D" w:themeColor="text2"/>
        </w:rPr>
      </w:pPr>
      <w:r w:rsidRPr="0018761C">
        <w:rPr>
          <w:b/>
          <w:color w:val="1F497D" w:themeColor="text2"/>
          <w:u w:color="000000"/>
        </w:rPr>
        <w:t>Geothermal</w:t>
      </w:r>
    </w:p>
    <w:p w14:paraId="7920B28A" w14:textId="7F170BD1" w:rsidR="004D2A4C" w:rsidRPr="004C3657" w:rsidRDefault="004D2A4C" w:rsidP="004D2A4C">
      <w:pPr>
        <w:pStyle w:val="BodyText"/>
        <w:tabs>
          <w:tab w:val="left" w:pos="10400"/>
        </w:tabs>
        <w:ind w:right="-40"/>
      </w:pPr>
      <w:r w:rsidRPr="004C3657">
        <w:t>Geothermal energy is obtained by using high temperatures underground to produce electricity from heated water or other direct uses (e.g. hot springs spas or aquaculture) (Window on State Government, 2014</w:t>
      </w:r>
      <w:r w:rsidR="000C0F7B">
        <w:t>b</w:t>
      </w:r>
      <w:r w:rsidRPr="004C3657">
        <w:t xml:space="preserve">). Drilling for geothermal resources (drilling for water) is like drilling for oil and gas, which means Texas can use its decades of experience with oil and gas extraction. The state also has an advantage in access to detailed heat data resources, reservoirs, and deep water due to oil and gas drilling practices (Geothermal Energy Association, 2014).  </w:t>
      </w:r>
    </w:p>
    <w:p w14:paraId="286BA12F" w14:textId="77777777" w:rsidR="004D2A4C" w:rsidRDefault="004D2A4C" w:rsidP="000332A7">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31E8D5FF" w14:textId="33AAD038"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r>
        <w:rPr>
          <w:noProof/>
        </w:rPr>
        <w:lastRenderedPageBreak/>
        <mc:AlternateContent>
          <mc:Choice Requires="wps">
            <w:drawing>
              <wp:anchor distT="0" distB="0" distL="114300" distR="114300" simplePos="0" relativeHeight="251658288" behindDoc="0" locked="0" layoutInCell="1" allowOverlap="1" wp14:anchorId="3B02B96E" wp14:editId="07EA82DC">
                <wp:simplePos x="0" y="0"/>
                <wp:positionH relativeFrom="column">
                  <wp:posOffset>0</wp:posOffset>
                </wp:positionH>
                <wp:positionV relativeFrom="paragraph">
                  <wp:posOffset>4501515</wp:posOffset>
                </wp:positionV>
                <wp:extent cx="5676900" cy="635"/>
                <wp:effectExtent l="0" t="0" r="0" b="0"/>
                <wp:wrapThrough wrapText="bothSides">
                  <wp:wrapPolygon edited="0">
                    <wp:start x="0" y="0"/>
                    <wp:lineTo x="0" y="21600"/>
                    <wp:lineTo x="21600" y="21600"/>
                    <wp:lineTo x="21600" y="0"/>
                  </wp:wrapPolygon>
                </wp:wrapThrough>
                <wp:docPr id="1282716050" name="Text Box 1"/>
                <wp:cNvGraphicFramePr/>
                <a:graphic xmlns:a="http://schemas.openxmlformats.org/drawingml/2006/main">
                  <a:graphicData uri="http://schemas.microsoft.com/office/word/2010/wordprocessingShape">
                    <wps:wsp>
                      <wps:cNvSpPr txBox="1"/>
                      <wps:spPr>
                        <a:xfrm>
                          <a:off x="0" y="0"/>
                          <a:ext cx="5676900" cy="635"/>
                        </a:xfrm>
                        <a:prstGeom prst="rect">
                          <a:avLst/>
                        </a:prstGeom>
                        <a:solidFill>
                          <a:prstClr val="white"/>
                        </a:solidFill>
                        <a:ln>
                          <a:noFill/>
                        </a:ln>
                      </wps:spPr>
                      <wps:txbx>
                        <w:txbxContent>
                          <w:p w14:paraId="7FD98A3E" w14:textId="6422CA85" w:rsidR="004D2A4C" w:rsidRPr="004D2A4C" w:rsidRDefault="004D2A4C" w:rsidP="004D2A4C">
                            <w:pPr>
                              <w:pStyle w:val="Caption"/>
                              <w:jc w:val="center"/>
                              <w:rPr>
                                <w:i w:val="0"/>
                                <w:iCs w:val="0"/>
                                <w:noProof/>
                                <w:color w:val="auto"/>
                                <w:sz w:val="22"/>
                              </w:rPr>
                            </w:pPr>
                            <w:bookmarkStart w:id="132" w:name="_Toc203130501"/>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23</w:t>
                            </w:r>
                            <w:r w:rsidRPr="007211D0">
                              <w:rPr>
                                <w:b/>
                                <w:bCs/>
                                <w:i w:val="0"/>
                                <w:iCs w:val="0"/>
                                <w:color w:val="auto"/>
                              </w:rPr>
                              <w:fldChar w:fldCharType="end"/>
                            </w:r>
                            <w:r w:rsidRPr="007211D0">
                              <w:rPr>
                                <w:b/>
                                <w:bCs/>
                                <w:i w:val="0"/>
                                <w:iCs w:val="0"/>
                                <w:color w:val="auto"/>
                              </w:rPr>
                              <w:t>.</w:t>
                            </w:r>
                            <w:r w:rsidRPr="004D2A4C">
                              <w:rPr>
                                <w:i w:val="0"/>
                                <w:iCs w:val="0"/>
                                <w:color w:val="auto"/>
                              </w:rPr>
                              <w:t xml:space="preserve"> The geologic trends of potential geothermal reservoirs in the Gulf Coast, Texas (Esposito and Augustin, 2012).</w:t>
                            </w:r>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02B96E" id="_x0000_s1053" type="#_x0000_t202" style="position:absolute;left:0;text-align:left;margin-left:0;margin-top:354.45pt;width:447pt;height:.05pt;z-index:25165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" stroked="f">
                <v:textbox style="mso-fit-shape-to-text:t" inset="0,0,0,0">
                  <w:txbxContent>
                    <w:p w14:paraId="7FD98A3E" w14:textId="6422CA85" w:rsidR="004D2A4C" w:rsidRPr="004D2A4C" w:rsidRDefault="004D2A4C" w:rsidP="004D2A4C">
                      <w:pPr>
                        <w:pStyle w:val="Caption"/>
                        <w:jc w:val="center"/>
                        <w:rPr>
                          <w:i w:val="0"/>
                          <w:iCs w:val="0"/>
                          <w:noProof/>
                          <w:color w:val="auto"/>
                          <w:sz w:val="22"/>
                        </w:rPr>
                      </w:pPr>
                      <w:bookmarkStart w:id="160" w:name="_Toc203130501"/>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23</w:t>
                      </w:r>
                      <w:r w:rsidRPr="007211D0">
                        <w:rPr>
                          <w:b/>
                          <w:bCs/>
                          <w:i w:val="0"/>
                          <w:iCs w:val="0"/>
                          <w:color w:val="auto"/>
                        </w:rPr>
                        <w:fldChar w:fldCharType="end"/>
                      </w:r>
                      <w:r w:rsidRPr="007211D0">
                        <w:rPr>
                          <w:b/>
                          <w:bCs/>
                          <w:i w:val="0"/>
                          <w:iCs w:val="0"/>
                          <w:color w:val="auto"/>
                        </w:rPr>
                        <w:t>.</w:t>
                      </w:r>
                      <w:r w:rsidRPr="004D2A4C">
                        <w:rPr>
                          <w:i w:val="0"/>
                          <w:iCs w:val="0"/>
                          <w:color w:val="auto"/>
                        </w:rPr>
                        <w:t xml:space="preserve"> The geologic trends of potential geothermal reservoirs in the Gulf Coast, Texas (Esposito and Augustin, 2012).</w:t>
                      </w:r>
                      <w:bookmarkEnd w:id="160"/>
                    </w:p>
                  </w:txbxContent>
                </v:textbox>
                <w10:wrap type="through"/>
              </v:shape>
            </w:pict>
          </mc:Fallback>
        </mc:AlternateContent>
      </w:r>
      <w:r>
        <w:rPr>
          <w:noProof/>
        </w:rPr>
        <w:drawing>
          <wp:anchor distT="0" distB="0" distL="114300" distR="114300" simplePos="0" relativeHeight="251658287" behindDoc="0" locked="0" layoutInCell="1" allowOverlap="1" wp14:anchorId="4B34867D" wp14:editId="62BC746A">
            <wp:simplePos x="0" y="0"/>
            <wp:positionH relativeFrom="margin">
              <wp:align>left</wp:align>
            </wp:positionH>
            <wp:positionV relativeFrom="paragraph">
              <wp:posOffset>180975</wp:posOffset>
            </wp:positionV>
            <wp:extent cx="5676900" cy="4263390"/>
            <wp:effectExtent l="0" t="0" r="0" b="3810"/>
            <wp:wrapThrough wrapText="bothSides">
              <wp:wrapPolygon edited="0">
                <wp:start x="0" y="0"/>
                <wp:lineTo x="0" y="21523"/>
                <wp:lineTo x="21528" y="21523"/>
                <wp:lineTo x="21528" y="0"/>
                <wp:lineTo x="0" y="0"/>
              </wp:wrapPolygon>
            </wp:wrapThrough>
            <wp:docPr id="759165106" name="Picture 75916510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65106" name="Picture 759165106" descr="Map&#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76900" cy="4263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B76003" w14:textId="5FECB4C6" w:rsidR="004D2A4C" w:rsidRDefault="004D2A4C" w:rsidP="00DA2243">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2402E6E5" w14:textId="77777777" w:rsidR="004D2A4C" w:rsidRPr="004C3657" w:rsidRDefault="004D2A4C" w:rsidP="004D2A4C">
      <w:pPr>
        <w:pStyle w:val="BodyText"/>
        <w:tabs>
          <w:tab w:val="left" w:pos="10400"/>
        </w:tabs>
        <w:ind w:right="-40"/>
      </w:pPr>
      <w:r w:rsidRPr="004C3657">
        <w:t xml:space="preserve">Currently there are no geothermal power plants in the coastal zone; however, </w:t>
      </w:r>
      <w:r>
        <w:t>the gulf coast region has the highest overpressure and geothermal temperature gradient in sedimentary basins.</w:t>
      </w:r>
    </w:p>
    <w:p w14:paraId="3406B7E6" w14:textId="77777777" w:rsidR="004D2A4C" w:rsidRDefault="004D2A4C" w:rsidP="004D2A4C">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C0031FE" w14:textId="77777777" w:rsidR="00DA2243" w:rsidRDefault="00DA2243" w:rsidP="001C079A">
      <w:pPr>
        <w:numPr>
          <w:ilvl w:val="0"/>
          <w:numId w:val="30"/>
        </w:num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pPr>
      <w:r>
        <w:t>Briefly characterize the existing status and trends for federal government facilities and activities of greater than local significance</w:t>
      </w:r>
      <w:r>
        <w:rPr>
          <w:vertAlign w:val="superscript"/>
        </w:rPr>
        <w:footnoteReference w:id="22"/>
      </w:r>
      <w:r>
        <w:t xml:space="preserve"> in the state’s coastal zone since the last assessment.</w:t>
      </w:r>
    </w:p>
    <w:p w14:paraId="40B3B178" w14:textId="77777777" w:rsidR="004D2A4C" w:rsidRDefault="004D2A4C" w:rsidP="004D2A4C">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46C32E4D" w14:textId="77777777" w:rsidR="004D2A4C" w:rsidRPr="004C3657" w:rsidRDefault="004D2A4C" w:rsidP="004D2A4C">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rPr>
          <w:bCs/>
          <w:i/>
        </w:rPr>
      </w:pPr>
      <w:r w:rsidRPr="004C3657">
        <w:rPr>
          <w:bCs/>
        </w:rPr>
        <w:t>Nothing to report.</w:t>
      </w:r>
    </w:p>
    <w:p w14:paraId="0CEBA26F" w14:textId="77777777" w:rsidR="004D2A4C" w:rsidRDefault="004D2A4C" w:rsidP="004D2A4C">
      <w:pPr>
        <w:pBdr>
          <w:top w:val="single" w:sz="6" w:space="0" w:color="FFFFFF"/>
          <w:left w:val="single" w:sz="6" w:space="0" w:color="FFFFFF"/>
          <w:bottom w:val="single" w:sz="6" w:space="0" w:color="FFFFFF"/>
          <w:right w:val="single" w:sz="6" w:space="0" w:color="FFFFFF"/>
        </w:pBdr>
        <w:tabs>
          <w:tab w:val="left" w:pos="-180"/>
          <w:tab w:val="left" w:pos="540"/>
          <w:tab w:val="left" w:pos="1440"/>
          <w:tab w:val="left" w:pos="2160"/>
          <w:tab w:val="left" w:pos="2880"/>
          <w:tab w:val="left" w:pos="3600"/>
          <w:tab w:val="left" w:pos="4320"/>
          <w:tab w:val="left" w:pos="5040"/>
          <w:tab w:val="left" w:pos="5760"/>
          <w:tab w:val="left" w:pos="6480"/>
          <w:tab w:val="left" w:pos="7200"/>
          <w:tab w:val="left" w:pos="7920"/>
          <w:tab w:val="right" w:pos="8640"/>
        </w:tabs>
        <w:ind w:left="360"/>
      </w:pPr>
    </w:p>
    <w:p w14:paraId="01CA2B59" w14:textId="77777777" w:rsidR="00E66DD7" w:rsidRDefault="00E66DD7" w:rsidP="00DA2243">
      <w:pPr>
        <w:rPr>
          <w:b/>
        </w:rPr>
      </w:pPr>
    </w:p>
    <w:p w14:paraId="31D32653" w14:textId="77777777" w:rsidR="003700FB" w:rsidRDefault="003700FB" w:rsidP="00DA2243">
      <w:pPr>
        <w:rPr>
          <w:b/>
        </w:rPr>
      </w:pPr>
    </w:p>
    <w:p w14:paraId="0DC08786" w14:textId="77777777" w:rsidR="003700FB" w:rsidRDefault="003700FB" w:rsidP="00DA2243">
      <w:pPr>
        <w:rPr>
          <w:b/>
        </w:rPr>
      </w:pPr>
    </w:p>
    <w:p w14:paraId="7FBDC1E4" w14:textId="77777777" w:rsidR="003700FB" w:rsidRDefault="003700FB" w:rsidP="00DA2243">
      <w:pPr>
        <w:rPr>
          <w:b/>
        </w:rPr>
      </w:pPr>
    </w:p>
    <w:p w14:paraId="66A3BDE0" w14:textId="26D62EB2" w:rsidR="00DA2243" w:rsidRPr="006C3A67" w:rsidRDefault="00DA2243" w:rsidP="00940A26">
      <w:pPr>
        <w:pStyle w:val="Heading2"/>
        <w:rPr>
          <w:color w:val="1F497D" w:themeColor="text2"/>
        </w:rPr>
      </w:pPr>
      <w:bookmarkStart w:id="133" w:name="_Toc194911293"/>
      <w:bookmarkStart w:id="134" w:name="_Toc203135494"/>
      <w:r w:rsidRPr="006C3A67">
        <w:rPr>
          <w:color w:val="1F497D" w:themeColor="text2"/>
        </w:rPr>
        <w:lastRenderedPageBreak/>
        <w:t>Management Characterization</w:t>
      </w:r>
      <w:bookmarkEnd w:id="133"/>
      <w:bookmarkEnd w:id="134"/>
    </w:p>
    <w:p w14:paraId="32B824B3" w14:textId="77777777" w:rsidR="00DA2243" w:rsidRDefault="00DA2243" w:rsidP="00F157D1">
      <w:pPr>
        <w:numPr>
          <w:ilvl w:val="0"/>
          <w:numId w:val="3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Indicate if the approach is employed by the state or territory and if significant state- or territory-level changes (positive or negative) that could facilitate or impede energy and government facility siting and activities have occurred since the last assessment. </w:t>
      </w:r>
    </w:p>
    <w:p w14:paraId="5D64B733" w14:textId="77777777" w:rsidR="00DA2243" w:rsidRPr="00DA2243" w:rsidRDefault="00DA2243" w:rsidP="00DA224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b/>
          <w:szCs w:val="22"/>
        </w:rPr>
      </w:pPr>
    </w:p>
    <w:p w14:paraId="7BD50700" w14:textId="77777777" w:rsidR="00DA2243" w:rsidRPr="00DA2243" w:rsidRDefault="00DA2243" w:rsidP="00DA224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b/>
          <w:szCs w:val="22"/>
        </w:rPr>
      </w:pPr>
      <w:r w:rsidRPr="00DA2243">
        <w:rPr>
          <w:b/>
          <w:szCs w:val="22"/>
        </w:rPr>
        <w:t>Significant Changes in Energy and Government Facility Management</w:t>
      </w:r>
    </w:p>
    <w:tbl>
      <w:tblPr>
        <w:tblStyle w:val="42"/>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Caption w:val="Significant Changes in Energy and Government Facility Management"/>
        <w:tblDescription w:val="The table invites reader participation. For each management category, indicate if the state or territory employs (yes or no), if CMP provides assistance to locals that employ (yes or no), and if there have been significant changes since the last assessment. The management categories are: Statutes, regulations, policies, or case law interpretations, and state comprehensive siting plans or procedures. "/>
      </w:tblPr>
      <w:tblGrid>
        <w:gridCol w:w="2663"/>
        <w:gridCol w:w="2105"/>
        <w:gridCol w:w="2059"/>
        <w:gridCol w:w="2415"/>
      </w:tblGrid>
      <w:tr w:rsidR="00DA2243" w14:paraId="43C7FE03" w14:textId="77777777">
        <w:trPr>
          <w:cantSplit/>
          <w:tblHeader/>
        </w:trPr>
        <w:tc>
          <w:tcPr>
            <w:tcW w:w="2663" w:type="dxa"/>
            <w:shd w:val="clear" w:color="auto" w:fill="D9D9D9"/>
            <w:vAlign w:val="center"/>
          </w:tcPr>
          <w:p w14:paraId="367A8549"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Management Category</w:t>
            </w:r>
          </w:p>
        </w:tc>
        <w:tc>
          <w:tcPr>
            <w:tcW w:w="2105" w:type="dxa"/>
            <w:shd w:val="clear" w:color="auto" w:fill="D9D9D9"/>
            <w:vAlign w:val="center"/>
          </w:tcPr>
          <w:p w14:paraId="155805C8"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6CE28F56"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059" w:type="dxa"/>
            <w:shd w:val="clear" w:color="auto" w:fill="D9D9D9"/>
            <w:vAlign w:val="center"/>
          </w:tcPr>
          <w:p w14:paraId="4AA1D399"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3D3F6A13"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2415" w:type="dxa"/>
            <w:shd w:val="clear" w:color="auto" w:fill="D9D9D9"/>
            <w:vAlign w:val="center"/>
          </w:tcPr>
          <w:p w14:paraId="44D53E68"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C01AEE" w14:paraId="73AA62B9" w14:textId="77777777">
        <w:trPr>
          <w:trHeight w:val="593"/>
          <w:tblHeader/>
        </w:trPr>
        <w:tc>
          <w:tcPr>
            <w:tcW w:w="2663" w:type="dxa"/>
            <w:tcBorders>
              <w:bottom w:val="single" w:sz="4" w:space="0" w:color="000000"/>
            </w:tcBorders>
          </w:tcPr>
          <w:p w14:paraId="6A6897F2" w14:textId="77777777" w:rsidR="00C01AEE" w:rsidRDefault="00C01AEE" w:rsidP="00C01A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Statutes, regulations, policies, or case law interpretations</w:t>
            </w:r>
          </w:p>
        </w:tc>
        <w:tc>
          <w:tcPr>
            <w:tcW w:w="2105" w:type="dxa"/>
            <w:tcBorders>
              <w:bottom w:val="single" w:sz="4" w:space="0" w:color="000000"/>
            </w:tcBorders>
            <w:vAlign w:val="center"/>
          </w:tcPr>
          <w:p w14:paraId="499A1D78" w14:textId="62E0286D" w:rsidR="00C01AEE" w:rsidRDefault="00C01AEE" w:rsidP="00016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Y</w:t>
            </w:r>
          </w:p>
        </w:tc>
        <w:tc>
          <w:tcPr>
            <w:tcW w:w="2059" w:type="dxa"/>
            <w:tcBorders>
              <w:bottom w:val="single" w:sz="4" w:space="0" w:color="000000"/>
            </w:tcBorders>
            <w:vAlign w:val="center"/>
          </w:tcPr>
          <w:p w14:paraId="3869566B" w14:textId="4C7BC4EC" w:rsidR="00C01AEE" w:rsidRDefault="00C01AEE" w:rsidP="00016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Y</w:t>
            </w:r>
          </w:p>
        </w:tc>
        <w:tc>
          <w:tcPr>
            <w:tcW w:w="2415" w:type="dxa"/>
            <w:tcBorders>
              <w:bottom w:val="single" w:sz="4" w:space="0" w:color="000000"/>
            </w:tcBorders>
            <w:vAlign w:val="center"/>
          </w:tcPr>
          <w:p w14:paraId="3C2507D6" w14:textId="433E7E15" w:rsidR="00C01AEE" w:rsidRDefault="00C01AEE" w:rsidP="00016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N</w:t>
            </w:r>
          </w:p>
        </w:tc>
      </w:tr>
      <w:tr w:rsidR="00C01AEE" w14:paraId="20F836F2" w14:textId="77777777">
        <w:trPr>
          <w:tblHeader/>
        </w:trPr>
        <w:tc>
          <w:tcPr>
            <w:tcW w:w="2663" w:type="dxa"/>
            <w:tcBorders>
              <w:bottom w:val="single" w:sz="4" w:space="0" w:color="000000"/>
            </w:tcBorders>
          </w:tcPr>
          <w:p w14:paraId="6A9A4612" w14:textId="77777777" w:rsidR="00C01AEE" w:rsidRDefault="00C01AEE" w:rsidP="00C01A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State comprehensive siting plans or procedures</w:t>
            </w:r>
          </w:p>
        </w:tc>
        <w:tc>
          <w:tcPr>
            <w:tcW w:w="2105" w:type="dxa"/>
            <w:tcBorders>
              <w:bottom w:val="single" w:sz="4" w:space="0" w:color="000000"/>
            </w:tcBorders>
            <w:vAlign w:val="center"/>
          </w:tcPr>
          <w:p w14:paraId="3B7F0BE9" w14:textId="4F77B821" w:rsidR="00C01AEE" w:rsidRDefault="00C01AEE" w:rsidP="00016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N</w:t>
            </w:r>
          </w:p>
        </w:tc>
        <w:tc>
          <w:tcPr>
            <w:tcW w:w="2059" w:type="dxa"/>
            <w:tcBorders>
              <w:bottom w:val="single" w:sz="4" w:space="0" w:color="000000"/>
            </w:tcBorders>
            <w:vAlign w:val="center"/>
          </w:tcPr>
          <w:p w14:paraId="13F8CEA7" w14:textId="3EDFB549" w:rsidR="00C01AEE" w:rsidRDefault="00C01AEE" w:rsidP="00016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N</w:t>
            </w:r>
          </w:p>
        </w:tc>
        <w:tc>
          <w:tcPr>
            <w:tcW w:w="2415" w:type="dxa"/>
            <w:tcBorders>
              <w:bottom w:val="single" w:sz="4" w:space="0" w:color="000000"/>
            </w:tcBorders>
            <w:vAlign w:val="center"/>
          </w:tcPr>
          <w:p w14:paraId="4B1C8A73" w14:textId="273A8F8E" w:rsidR="00C01AEE" w:rsidRDefault="00C01AEE" w:rsidP="00016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t>N</w:t>
            </w:r>
          </w:p>
        </w:tc>
      </w:tr>
    </w:tbl>
    <w:p w14:paraId="40BA0DFC" w14:textId="7A47DAB4" w:rsidR="00C01AEE" w:rsidRPr="004C3657" w:rsidRDefault="00C01AEE" w:rsidP="00C01AEE">
      <w:pPr>
        <w:ind w:left="232" w:right="409"/>
        <w:rPr>
          <w:sz w:val="18"/>
          <w:szCs w:val="18"/>
        </w:rPr>
      </w:pPr>
      <w:r w:rsidRPr="004C3657">
        <w:rPr>
          <w:sz w:val="18"/>
        </w:rPr>
        <w:t>*In regard to siting of energy facilities, different agencies can address siting through public hearings (P</w:t>
      </w:r>
      <w:r w:rsidR="000507CE">
        <w:rPr>
          <w:sz w:val="18"/>
        </w:rPr>
        <w:t>ublic Utilities Commission</w:t>
      </w:r>
      <w:r w:rsidRPr="004C3657">
        <w:rPr>
          <w:sz w:val="18"/>
        </w:rPr>
        <w:t>, TCEQ, Texas RRC. ERCOT),</w:t>
      </w:r>
      <w:r w:rsidRPr="004C3657">
        <w:rPr>
          <w:w w:val="99"/>
          <w:sz w:val="18"/>
        </w:rPr>
        <w:t xml:space="preserve"> </w:t>
      </w:r>
      <w:r w:rsidRPr="004C3657">
        <w:rPr>
          <w:sz w:val="18"/>
        </w:rPr>
        <w:t>but the ability of the Coastal Coordination Council (CCC) or any agency to deny a project based on siting is in question. In Texas,</w:t>
      </w:r>
      <w:r w:rsidRPr="004C3657">
        <w:rPr>
          <w:w w:val="99"/>
          <w:sz w:val="18"/>
        </w:rPr>
        <w:t xml:space="preserve"> </w:t>
      </w:r>
      <w:r w:rsidRPr="004C3657">
        <w:rPr>
          <w:sz w:val="18"/>
        </w:rPr>
        <w:t>specifically for renewable energy projects, the issue of siting is of concern for onshore and offshore projects, the latter being of lesser</w:t>
      </w:r>
      <w:r w:rsidRPr="004C3657">
        <w:rPr>
          <w:w w:val="99"/>
          <w:sz w:val="18"/>
        </w:rPr>
        <w:t xml:space="preserve"> </w:t>
      </w:r>
      <w:r w:rsidRPr="004C3657">
        <w:rPr>
          <w:sz w:val="18"/>
        </w:rPr>
        <w:t>concern. Clear siting authority for both onshore and offshore facilities would be beneficial.</w:t>
      </w:r>
    </w:p>
    <w:p w14:paraId="6D609B3B" w14:textId="77777777" w:rsidR="00DA2243" w:rsidRDefault="00DA2243" w:rsidP="00DA224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2E3024EA" w14:textId="77777777" w:rsidR="00DA2243" w:rsidRDefault="00DA2243" w:rsidP="00F157D1">
      <w:pPr>
        <w:numPr>
          <w:ilvl w:val="0"/>
          <w:numId w:val="3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any management categories with significant changes, briefly provide the information below. If this information is provided under another enhancement area or section of the document, please provide a reference to the other section rather than duplicate the information:</w:t>
      </w:r>
    </w:p>
    <w:p w14:paraId="0804EFDD" w14:textId="77777777" w:rsidR="00DA2243" w:rsidRDefault="00DA2243" w:rsidP="00F157D1">
      <w:pPr>
        <w:numPr>
          <w:ilvl w:val="1"/>
          <w:numId w:val="36"/>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Describe the significance of the changes; </w:t>
      </w:r>
    </w:p>
    <w:p w14:paraId="271FCB4E" w14:textId="77777777" w:rsidR="00C01AEE" w:rsidRDefault="00C01AEE" w:rsidP="00C01AEE">
      <w:p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p>
    <w:p w14:paraId="2742023F" w14:textId="77777777" w:rsidR="00C01AEE" w:rsidRPr="0018761C" w:rsidRDefault="00C01AEE" w:rsidP="00FF0FAC">
      <w:pPr>
        <w:rPr>
          <w:b/>
          <w:i/>
          <w:color w:val="1F497D" w:themeColor="text2"/>
        </w:rPr>
      </w:pPr>
      <w:r w:rsidRPr="0018761C">
        <w:rPr>
          <w:b/>
          <w:color w:val="1F497D" w:themeColor="text2"/>
        </w:rPr>
        <w:t>Offshore Oil Exploration Leases</w:t>
      </w:r>
    </w:p>
    <w:p w14:paraId="009BCD47" w14:textId="77C4EA2B" w:rsidR="008D762D" w:rsidRDefault="008D762D" w:rsidP="008D762D">
      <w:pPr>
        <w:pStyle w:val="BodyText"/>
        <w:ind w:right="409"/>
      </w:pPr>
      <w:r w:rsidRPr="004C3657">
        <w:t xml:space="preserve">From 2015 to 2019, </w:t>
      </w:r>
      <w:r>
        <w:t>BOEM</w:t>
      </w:r>
      <w:r w:rsidRPr="004C3657">
        <w:t xml:space="preserve"> held </w:t>
      </w:r>
      <w:r>
        <w:t>two</w:t>
      </w:r>
      <w:r w:rsidRPr="004C3657">
        <w:t xml:space="preserve"> lease sales for the Western Gulf of </w:t>
      </w:r>
      <w:r>
        <w:t>America,</w:t>
      </w:r>
      <w:r w:rsidRPr="004C3657">
        <w:t xml:space="preserve"> covering a total of 328,000 acres for oil and gas development in the </w:t>
      </w:r>
      <w:r>
        <w:t>OCS</w:t>
      </w:r>
      <w:r w:rsidRPr="004C3657">
        <w:t xml:space="preserve"> offshore Texas. In addition, </w:t>
      </w:r>
      <w:r>
        <w:t>three</w:t>
      </w:r>
      <w:r w:rsidRPr="004C3657">
        <w:t xml:space="preserve"> more Gulf of </w:t>
      </w:r>
      <w:r>
        <w:t>America</w:t>
      </w:r>
      <w:r w:rsidR="000507CE">
        <w:t xml:space="preserve"> a</w:t>
      </w:r>
      <w:r>
        <w:t>rea</w:t>
      </w:r>
      <w:r w:rsidRPr="004C3657">
        <w:t xml:space="preserve"> sales are scheduled before 202</w:t>
      </w:r>
      <w:r>
        <w:t>9</w:t>
      </w:r>
      <w:r w:rsidRPr="004C3657">
        <w:t xml:space="preserve"> (BOEM, 20</w:t>
      </w:r>
      <w:r>
        <w:t>24</w:t>
      </w:r>
      <w:r w:rsidRPr="004C3657">
        <w:t xml:space="preserve">). </w:t>
      </w:r>
      <w:r>
        <w:t>No lease sales have been conducted since 2019 in the Western Gulf of America.</w:t>
      </w:r>
    </w:p>
    <w:p w14:paraId="49C83091" w14:textId="77777777" w:rsidR="00C01AEE" w:rsidRDefault="00C01AEE" w:rsidP="00C01AEE">
      <w:pPr>
        <w:pStyle w:val="BodyText"/>
        <w:ind w:right="409"/>
      </w:pPr>
    </w:p>
    <w:p w14:paraId="1FFC038B" w14:textId="77777777" w:rsidR="00C01AEE" w:rsidRPr="0018761C" w:rsidRDefault="00C01AEE" w:rsidP="00FF0FAC">
      <w:pPr>
        <w:rPr>
          <w:b/>
          <w:i/>
          <w:color w:val="1F497D" w:themeColor="text2"/>
        </w:rPr>
      </w:pPr>
      <w:r w:rsidRPr="0018761C">
        <w:rPr>
          <w:b/>
          <w:color w:val="1F497D" w:themeColor="text2"/>
        </w:rPr>
        <w:t>Federal Consistency</w:t>
      </w:r>
    </w:p>
    <w:p w14:paraId="7B6AEF92" w14:textId="165846C9" w:rsidR="00D013C4" w:rsidRDefault="00D013C4" w:rsidP="00D013C4">
      <w:pPr>
        <w:pStyle w:val="BodyText"/>
        <w:ind w:right="409"/>
      </w:pPr>
      <w:r w:rsidRPr="001C338F">
        <w:t xml:space="preserve">In an effort to refine coordination with BOEM and </w:t>
      </w:r>
      <w:r w:rsidR="00D219D6">
        <w:t>the</w:t>
      </w:r>
      <w:r w:rsidR="00D219D6" w:rsidRPr="001C338F">
        <w:t xml:space="preserve"> B</w:t>
      </w:r>
      <w:r w:rsidR="00D219D6">
        <w:t>ureau of Safety and Environmental Enforcement (</w:t>
      </w:r>
      <w:r w:rsidRPr="001C338F">
        <w:t>BSEE</w:t>
      </w:r>
      <w:r w:rsidR="00D219D6">
        <w:t>)</w:t>
      </w:r>
      <w:r w:rsidRPr="001C338F">
        <w:t xml:space="preserve">, the GLO </w:t>
      </w:r>
      <w:r>
        <w:t xml:space="preserve">conducts </w:t>
      </w:r>
      <w:r w:rsidRPr="001C338F">
        <w:t xml:space="preserve">federal consistency for activities located in </w:t>
      </w:r>
      <w:r w:rsidR="00D219D6">
        <w:t>significant sediment resource area (</w:t>
      </w:r>
      <w:r w:rsidRPr="001C338F">
        <w:t>SSRA</w:t>
      </w:r>
      <w:r w:rsidR="00D219D6">
        <w:t>)</w:t>
      </w:r>
      <w:r w:rsidRPr="001C338F">
        <w:t xml:space="preserve"> blocks</w:t>
      </w:r>
      <w:r w:rsidR="00D219D6">
        <w:t xml:space="preserve"> in the OCS</w:t>
      </w:r>
      <w:r w:rsidRPr="001C338F">
        <w:t xml:space="preserve"> including oil and gas exploration and development which includes the installation and decommissioning in-place of existing and proposed infrastructure such as platforms, pipelines, and wells; renewable energy activities which include the installation and decommissioning in-place of infrastructure including turbines and transmission cables; subsurface mineral extraction; carbon sequestration; communication infrastructure and submarine cable systems; aquaculture; and any other exploration or infrastructure that may potentially impede access to sediment resources for a period exceeding one mont</w:t>
      </w:r>
      <w:r w:rsidR="00D219D6">
        <w:t>h w</w:t>
      </w:r>
      <w:r w:rsidRPr="001C338F">
        <w:t>hen falling within the identified SSRA blocks</w:t>
      </w:r>
      <w:r>
        <w:t xml:space="preserve">. </w:t>
      </w:r>
    </w:p>
    <w:p w14:paraId="5075B8BD" w14:textId="77777777" w:rsidR="00D013C4" w:rsidRDefault="00D013C4" w:rsidP="00D013C4">
      <w:pPr>
        <w:pStyle w:val="BodyText"/>
        <w:ind w:right="409"/>
      </w:pPr>
    </w:p>
    <w:p w14:paraId="7F3A2AAA" w14:textId="40F007CA" w:rsidR="00C01AEE" w:rsidRDefault="00D013C4" w:rsidP="00D013C4">
      <w:pPr>
        <w:pStyle w:val="BodyText"/>
        <w:ind w:right="409"/>
      </w:pPr>
      <w:r>
        <w:t xml:space="preserve">GLO </w:t>
      </w:r>
      <w:r w:rsidR="00D219D6">
        <w:t xml:space="preserve">also </w:t>
      </w:r>
      <w:r>
        <w:t>work</w:t>
      </w:r>
      <w:r w:rsidR="00D219D6">
        <w:t>s</w:t>
      </w:r>
      <w:r>
        <w:t xml:space="preserve"> with BOEM to identify and expand SSRA blocks within the OCS using geophysical surveys conducted since 2020. This effort has resulted in isolating </w:t>
      </w:r>
      <w:r w:rsidR="00D219D6">
        <w:t xml:space="preserve">additional </w:t>
      </w:r>
      <w:r>
        <w:t xml:space="preserve">potential </w:t>
      </w:r>
      <w:r w:rsidR="00D219D6">
        <w:t>SSRAs</w:t>
      </w:r>
      <w:r>
        <w:t>. BOEM is currently reviewing GLO suggested additional SSRA blocks in the middle and upper OCS.</w:t>
      </w:r>
    </w:p>
    <w:p w14:paraId="36C4D215" w14:textId="77777777" w:rsidR="00D013C4" w:rsidRDefault="00D013C4" w:rsidP="00D013C4">
      <w:pPr>
        <w:pStyle w:val="BodyText"/>
        <w:ind w:right="409"/>
      </w:pPr>
    </w:p>
    <w:p w14:paraId="35ECB9DD" w14:textId="3D3BD9FC" w:rsidR="00C01AEE" w:rsidRDefault="00C01AEE" w:rsidP="00D219D6">
      <w:pPr>
        <w:pStyle w:val="BodyText"/>
        <w:ind w:right="409"/>
      </w:pPr>
      <w:r>
        <w:lastRenderedPageBreak/>
        <w:t xml:space="preserve">The GLO, along with the Water Institute and BOEM, are </w:t>
      </w:r>
      <w:r w:rsidR="00D219D6">
        <w:t>planning to develop</w:t>
      </w:r>
      <w:r>
        <w:t xml:space="preserve"> a multi-use conflict tool, which will continue to protect potential sediment resources and </w:t>
      </w:r>
      <w:r w:rsidR="00D219D6">
        <w:t xml:space="preserve">help better </w:t>
      </w:r>
      <w:r>
        <w:t>coordinat</w:t>
      </w:r>
      <w:r w:rsidR="00D219D6">
        <w:t>e offshore planning efforts</w:t>
      </w:r>
      <w:r>
        <w:t>.</w:t>
      </w:r>
    </w:p>
    <w:p w14:paraId="6D9A123B" w14:textId="77777777" w:rsidR="00C01AEE" w:rsidRDefault="00C01AEE" w:rsidP="00C01AEE">
      <w:p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4072B65F" w14:textId="38468DBA" w:rsidR="00DA2243" w:rsidRDefault="00DA2243" w:rsidP="00F157D1">
      <w:pPr>
        <w:numPr>
          <w:ilvl w:val="1"/>
          <w:numId w:val="36"/>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Specify if they were 309 or other CZM-driven changes; </w:t>
      </w:r>
    </w:p>
    <w:p w14:paraId="2B4CC4A6" w14:textId="77777777" w:rsidR="00C01AEE" w:rsidRDefault="00C01AEE" w:rsidP="00C01AEE">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080"/>
      </w:pPr>
    </w:p>
    <w:p w14:paraId="616F5C68" w14:textId="2BE7BBA7" w:rsidR="00C01AEE" w:rsidRPr="004C3657" w:rsidRDefault="00C01AEE" w:rsidP="00C01AEE">
      <w:pPr>
        <w:pStyle w:val="BodyText"/>
      </w:pPr>
      <w:r w:rsidRPr="004C3657">
        <w:t>The</w:t>
      </w:r>
      <w:r w:rsidR="00D219D6">
        <w:t>se</w:t>
      </w:r>
      <w:r w:rsidRPr="004C3657">
        <w:t xml:space="preserve"> efforts are not driven by CZM.</w:t>
      </w:r>
    </w:p>
    <w:p w14:paraId="799EF023" w14:textId="77777777" w:rsidR="00C01AEE" w:rsidRDefault="00C01AEE" w:rsidP="00C01AEE">
      <w:p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080"/>
      </w:pPr>
    </w:p>
    <w:p w14:paraId="0BCB2020" w14:textId="77777777" w:rsidR="00DA2243" w:rsidRDefault="00DA2243" w:rsidP="00F157D1">
      <w:pPr>
        <w:numPr>
          <w:ilvl w:val="1"/>
          <w:numId w:val="36"/>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Characterize the outcomes or likely future outcomes of the changes. </w:t>
      </w:r>
    </w:p>
    <w:p w14:paraId="26191FE3" w14:textId="77777777" w:rsidR="00C01AEE" w:rsidRDefault="00C01AEE" w:rsidP="00C01AEE">
      <w:p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5BDC177B" w14:textId="1C7A6F65" w:rsidR="00C01AEE" w:rsidRPr="004C3657" w:rsidRDefault="00C01AEE" w:rsidP="00C01AEE">
      <w:pPr>
        <w:pStyle w:val="BodyText"/>
      </w:pPr>
      <w:r w:rsidRPr="004C3657">
        <w:t xml:space="preserve">Concerning the sale of Western Gulf of </w:t>
      </w:r>
      <w:r w:rsidR="00D013C4">
        <w:t xml:space="preserve">America </w:t>
      </w:r>
      <w:r w:rsidRPr="004C3657">
        <w:t>Offshore Oil Exploration Leases, the likely outcome will be an increase in offshore drilling and oil and gas production in the Texas coastal zone.</w:t>
      </w:r>
    </w:p>
    <w:p w14:paraId="20E96B10" w14:textId="77777777" w:rsidR="00DA2243" w:rsidRPr="00FF0FAC" w:rsidRDefault="00DA2243" w:rsidP="00940A26">
      <w:pPr>
        <w:pStyle w:val="Heading2"/>
        <w:rPr>
          <w:color w:val="1F497D" w:themeColor="text2"/>
        </w:rPr>
      </w:pPr>
      <w:bookmarkStart w:id="135" w:name="_Toc194911294"/>
      <w:bookmarkStart w:id="136" w:name="_Toc203135495"/>
      <w:r w:rsidRPr="00FF0FAC">
        <w:rPr>
          <w:color w:val="1F497D" w:themeColor="text2"/>
        </w:rPr>
        <w:t>Enhancement Area Prioritization</w:t>
      </w:r>
      <w:bookmarkEnd w:id="135"/>
      <w:bookmarkEnd w:id="136"/>
    </w:p>
    <w:p w14:paraId="35BCFA9D" w14:textId="77777777" w:rsidR="00DA2243" w:rsidRDefault="00DA2243" w:rsidP="00F157D1">
      <w:pPr>
        <w:numPr>
          <w:ilvl w:val="0"/>
          <w:numId w:val="37"/>
        </w:numPr>
      </w:pPr>
      <w:r>
        <w:t xml:space="preserve">What level of priority is the enhancement area for the coastal management program? </w:t>
      </w:r>
    </w:p>
    <w:p w14:paraId="2DE71C8C" w14:textId="77777777" w:rsidR="00DA2243" w:rsidRDefault="00DA2243" w:rsidP="00DA2243">
      <w:pPr>
        <w:ind w:left="1080"/>
      </w:pPr>
      <w:r>
        <w:rPr>
          <w:b/>
        </w:rPr>
        <w:t>High</w:t>
      </w:r>
      <w:r>
        <w:t xml:space="preserve"> </w:t>
      </w:r>
      <w:r>
        <w:tab/>
        <w:t>_____</w:t>
      </w:r>
      <w:r>
        <w:tab/>
        <w:t xml:space="preserve"> </w:t>
      </w:r>
      <w:r>
        <w:tab/>
      </w:r>
      <w:r>
        <w:tab/>
      </w:r>
      <w:r>
        <w:tab/>
      </w:r>
      <w:r>
        <w:tab/>
      </w:r>
      <w:r>
        <w:tab/>
        <w:t xml:space="preserve"> </w:t>
      </w:r>
    </w:p>
    <w:p w14:paraId="163EF397" w14:textId="744894E8" w:rsidR="00DA2243" w:rsidRDefault="00DA2243" w:rsidP="00DA2243">
      <w:pPr>
        <w:ind w:left="1080"/>
      </w:pPr>
      <w:r>
        <w:rPr>
          <w:b/>
        </w:rPr>
        <w:t>Medium</w:t>
      </w:r>
      <w:r>
        <w:t xml:space="preserve"> </w:t>
      </w:r>
      <w:r>
        <w:tab/>
      </w:r>
      <w:r w:rsidRPr="00C01AEE">
        <w:rPr>
          <w:u w:val="single"/>
        </w:rPr>
        <w:t>__</w:t>
      </w:r>
      <w:r w:rsidR="00C01AEE" w:rsidRPr="00C01AEE">
        <w:rPr>
          <w:u w:val="single"/>
        </w:rPr>
        <w:t>X</w:t>
      </w:r>
      <w:r w:rsidRPr="00C01AEE">
        <w:rPr>
          <w:u w:val="single"/>
        </w:rPr>
        <w:t>__</w:t>
      </w:r>
    </w:p>
    <w:p w14:paraId="68564669" w14:textId="77777777" w:rsidR="00A45549" w:rsidRDefault="00DA2243" w:rsidP="00DA2243">
      <w:pPr>
        <w:ind w:left="1080"/>
      </w:pPr>
      <w:r>
        <w:rPr>
          <w:b/>
        </w:rPr>
        <w:t>Low</w:t>
      </w:r>
      <w:r>
        <w:t xml:space="preserve"> </w:t>
      </w:r>
      <w:r>
        <w:tab/>
        <w:t>_____</w:t>
      </w:r>
      <w:r>
        <w:tab/>
      </w:r>
    </w:p>
    <w:p w14:paraId="08139B56" w14:textId="2E0747B2" w:rsidR="00DA2243" w:rsidRDefault="00DA2243" w:rsidP="00DA2243">
      <w:pPr>
        <w:ind w:left="1080"/>
      </w:pPr>
      <w:r>
        <w:t xml:space="preserve"> </w:t>
      </w:r>
    </w:p>
    <w:p w14:paraId="733ADD8C" w14:textId="77777777" w:rsidR="00DA2243" w:rsidRDefault="00DA2243" w:rsidP="00F157D1">
      <w:pPr>
        <w:numPr>
          <w:ilvl w:val="0"/>
          <w:numId w:val="37"/>
        </w:numPr>
      </w:pPr>
      <w:r>
        <w:t xml:space="preserve">Briefly explain the reason for this level of priority. Include input from stakeholder engagement, including the types of stakeholders engaged. </w:t>
      </w:r>
    </w:p>
    <w:p w14:paraId="3452439D" w14:textId="26391F4B" w:rsidR="00DA2243" w:rsidRDefault="00DA2243" w:rsidP="00DA2243">
      <w:pPr>
        <w:rPr>
          <w:b/>
        </w:rPr>
      </w:pPr>
    </w:p>
    <w:p w14:paraId="6604E57B" w14:textId="3DA6D46A" w:rsidR="001858AB" w:rsidRPr="004C3657" w:rsidRDefault="001858AB" w:rsidP="001858AB">
      <w:pPr>
        <w:pStyle w:val="BodyText"/>
        <w:ind w:right="219"/>
      </w:pPr>
      <w:r w:rsidRPr="004C3657">
        <w:t>Energy production is vitally important in the coastal zone, the state, the nation, and world-wide. By the end of 20</w:t>
      </w:r>
      <w:r>
        <w:t>24</w:t>
      </w:r>
      <w:r w:rsidRPr="004C3657">
        <w:t>, Texas’ oil production reach</w:t>
      </w:r>
      <w:r w:rsidR="00D219D6">
        <w:t>ed</w:t>
      </w:r>
      <w:r w:rsidRPr="004C3657">
        <w:t xml:space="preserve"> approximately </w:t>
      </w:r>
      <w:r>
        <w:t>5</w:t>
      </w:r>
      <w:r w:rsidRPr="004C3657">
        <w:t>.</w:t>
      </w:r>
      <w:r>
        <w:t>9</w:t>
      </w:r>
      <w:r w:rsidRPr="004C3657">
        <w:t xml:space="preserve"> million barrels a day, </w:t>
      </w:r>
      <w:r w:rsidR="00D219D6">
        <w:t>see</w:t>
      </w:r>
      <w:r w:rsidRPr="004C3657">
        <w:t xml:space="preserve">ing Texas surpass Iraq and Iran in production. </w:t>
      </w:r>
      <w:r>
        <w:t xml:space="preserve">In total, Texas accounts for 11.5% of all U.S. energy jobs. </w:t>
      </w:r>
      <w:r w:rsidRPr="004C3657">
        <w:t>As of 20</w:t>
      </w:r>
      <w:r>
        <w:t>23</w:t>
      </w:r>
      <w:r w:rsidRPr="004C3657">
        <w:t>, Texas leads the nation in crude oil refining capacity with 3</w:t>
      </w:r>
      <w:r>
        <w:t>2</w:t>
      </w:r>
      <w:r w:rsidRPr="004C3657">
        <w:t xml:space="preserve"> petroleum refineries accounting for approximately </w:t>
      </w:r>
      <w:r>
        <w:t>32%</w:t>
      </w:r>
      <w:r w:rsidRPr="004C3657">
        <w:t xml:space="preserve"> percent of total U.S. refining capacity. Given the trends in oil production in Texas, these numbers are likely to increase, bringing more money and jobs to the economy. </w:t>
      </w:r>
    </w:p>
    <w:p w14:paraId="64E49FE2" w14:textId="77777777" w:rsidR="001858AB" w:rsidRPr="004C3657" w:rsidRDefault="001858AB" w:rsidP="001858AB"/>
    <w:p w14:paraId="78725476" w14:textId="4DD51D25" w:rsidR="00244E15" w:rsidRDefault="00D219D6" w:rsidP="00D219D6">
      <w:pPr>
        <w:pStyle w:val="BodyText"/>
        <w:ind w:right="366"/>
        <w:rPr>
          <w:b/>
        </w:rPr>
      </w:pPr>
      <w:r>
        <w:t>T</w:t>
      </w:r>
      <w:r w:rsidR="001858AB" w:rsidRPr="004C3657">
        <w:t xml:space="preserve">his enhancement area </w:t>
      </w:r>
      <w:r>
        <w:t>w</w:t>
      </w:r>
      <w:r w:rsidR="001858AB" w:rsidRPr="004C3657">
        <w:t xml:space="preserve">as a medium priority as the energy industry is currently addressing issues in the area. One area of concern though is the recent interest in developing offshore, deepwater oil export terminals off the coast of Texas. </w:t>
      </w:r>
      <w:r w:rsidR="001858AB" w:rsidRPr="00B84CA9">
        <w:t xml:space="preserve">All DWP applications are required to be consistent with the Texas </w:t>
      </w:r>
      <w:r w:rsidR="001858AB">
        <w:t>CMP</w:t>
      </w:r>
      <w:r w:rsidR="001858AB" w:rsidRPr="00B84CA9">
        <w:t xml:space="preserve"> and the Texas Governor must approve or deny each Texas DWP application.</w:t>
      </w:r>
      <w:r w:rsidR="001858AB">
        <w:t xml:space="preserve"> </w:t>
      </w:r>
    </w:p>
    <w:p w14:paraId="0C219F15" w14:textId="77777777" w:rsidR="0018761C" w:rsidRDefault="0018761C" w:rsidP="0018761C">
      <w:pPr>
        <w:rPr>
          <w:rStyle w:val="Heading1Char"/>
          <w:b w:val="0"/>
          <w:bCs w:val="0"/>
        </w:rPr>
      </w:pPr>
      <w:bookmarkStart w:id="137" w:name="_Toc194911295"/>
    </w:p>
    <w:p w14:paraId="4B069F62" w14:textId="77777777" w:rsidR="0018761C" w:rsidRDefault="0018761C" w:rsidP="0018761C">
      <w:pPr>
        <w:rPr>
          <w:rStyle w:val="Heading1Char"/>
          <w:b w:val="0"/>
          <w:bCs w:val="0"/>
        </w:rPr>
      </w:pPr>
    </w:p>
    <w:p w14:paraId="7912A550" w14:textId="77777777" w:rsidR="0018761C" w:rsidRDefault="0018761C" w:rsidP="0018761C">
      <w:pPr>
        <w:rPr>
          <w:rStyle w:val="Heading1Char"/>
          <w:b w:val="0"/>
          <w:bCs w:val="0"/>
        </w:rPr>
      </w:pPr>
    </w:p>
    <w:p w14:paraId="148FB6A9" w14:textId="77777777" w:rsidR="0018761C" w:rsidRDefault="0018761C" w:rsidP="0018761C">
      <w:pPr>
        <w:rPr>
          <w:rStyle w:val="Heading1Char"/>
          <w:b w:val="0"/>
          <w:bCs w:val="0"/>
        </w:rPr>
      </w:pPr>
    </w:p>
    <w:p w14:paraId="421C9D23" w14:textId="77777777" w:rsidR="0018761C" w:rsidRDefault="0018761C" w:rsidP="0018761C">
      <w:pPr>
        <w:rPr>
          <w:rStyle w:val="Heading1Char"/>
          <w:b w:val="0"/>
          <w:bCs w:val="0"/>
        </w:rPr>
      </w:pPr>
    </w:p>
    <w:p w14:paraId="20EB45BD" w14:textId="77777777" w:rsidR="0018761C" w:rsidRDefault="0018761C" w:rsidP="0018761C"/>
    <w:p w14:paraId="47AD0027" w14:textId="77777777" w:rsidR="0018761C" w:rsidRDefault="0018761C" w:rsidP="0018761C"/>
    <w:p w14:paraId="3704A94E" w14:textId="77777777" w:rsidR="0018761C" w:rsidRDefault="0018761C" w:rsidP="0018761C"/>
    <w:p w14:paraId="50691438" w14:textId="77777777" w:rsidR="0018761C" w:rsidRDefault="0018761C" w:rsidP="0018761C"/>
    <w:p w14:paraId="3CD96483" w14:textId="77777777" w:rsidR="0018761C" w:rsidRPr="0018761C" w:rsidRDefault="0018761C" w:rsidP="0018761C"/>
    <w:p w14:paraId="0AB970C7" w14:textId="42E90E6E" w:rsidR="001858AB" w:rsidRPr="00FF0FAC" w:rsidRDefault="00DA2243" w:rsidP="00FF0FAC">
      <w:pPr>
        <w:pStyle w:val="Heading1"/>
        <w:jc w:val="center"/>
        <w:rPr>
          <w:rStyle w:val="Heading1Char"/>
          <w:b/>
          <w:bCs/>
        </w:rPr>
      </w:pPr>
      <w:bookmarkStart w:id="138" w:name="_Toc203135496"/>
      <w:r w:rsidRPr="00FF0FAC">
        <w:rPr>
          <w:rStyle w:val="Heading1Char"/>
          <w:b/>
          <w:bCs/>
        </w:rPr>
        <w:lastRenderedPageBreak/>
        <w:t>Aquaculture</w:t>
      </w:r>
      <w:bookmarkEnd w:id="137"/>
      <w:bookmarkEnd w:id="138"/>
    </w:p>
    <w:p w14:paraId="52F8AC56" w14:textId="73E3F1A0" w:rsidR="00DA2243" w:rsidRDefault="00DA2243" w:rsidP="001858AB">
      <w:pPr>
        <w:pBdr>
          <w:top w:val="nil"/>
          <w:left w:val="nil"/>
          <w:bottom w:val="nil"/>
          <w:right w:val="nil"/>
          <w:between w:val="nil"/>
        </w:pBdr>
        <w:shd w:val="clear" w:color="auto" w:fill="FFFFFF"/>
      </w:pPr>
      <w:r>
        <w:rPr>
          <w:b/>
          <w:u w:val="single"/>
        </w:rPr>
        <w:br/>
      </w:r>
      <w:r>
        <w:rPr>
          <w:b/>
        </w:rPr>
        <w:t xml:space="preserve">Section 309 Enhancement Objective: </w:t>
      </w:r>
      <w:r>
        <w:t>Adoption of procedures and policies to evaluate and facilitate the siting of public and private aquaculture facilities in the coastal zone, which will enable states to formulate, administer, and implement strategic plans for marine aquaculture. §309(a)(9)</w:t>
      </w:r>
    </w:p>
    <w:p w14:paraId="28F831F7" w14:textId="77777777" w:rsidR="00DA2243" w:rsidRDefault="00DA2243" w:rsidP="00DA2243">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54A19896" w14:textId="77777777" w:rsidR="00DA2243" w:rsidRDefault="00DA2243" w:rsidP="00DA2243">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r>
        <w:rPr>
          <w:b/>
        </w:rPr>
        <w:t xml:space="preserve">Phase 1 (High-level) Assessment: </w:t>
      </w:r>
      <w:r>
        <w:rPr>
          <w:i/>
        </w:rPr>
        <w:t>(Must be completed by all states and territories.)</w:t>
      </w:r>
      <w:r>
        <w:rPr>
          <w:b/>
        </w:rPr>
        <w:t xml:space="preserve"> </w:t>
      </w:r>
    </w:p>
    <w:p w14:paraId="566793C0" w14:textId="77777777" w:rsidR="00DA2243" w:rsidRDefault="00DA2243" w:rsidP="00DA2243">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rPr>
      </w:pPr>
      <w:r>
        <w:rPr>
          <w:i/>
        </w:rPr>
        <w:t>Purpose:</w:t>
      </w:r>
      <w:r>
        <w:rPr>
          <w:b/>
          <w:i/>
        </w:rPr>
        <w:t xml:space="preserve"> </w:t>
      </w:r>
      <w:r>
        <w:rPr>
          <w:i/>
        </w:rPr>
        <w:t xml:space="preserve">To quickly determine whether the enhancement area is a high-priority enhancement objective for the CMP that warrants a more in-depth assessment. The more in-depth assessments of Phase II will help the CMP understand key problems and opportunities that exist for program enhancement and determine the effectiveness of existing management efforts to address those problems. </w:t>
      </w:r>
    </w:p>
    <w:p w14:paraId="5E9BFDBF" w14:textId="77777777" w:rsidR="00DA2243" w:rsidRDefault="00DA2243" w:rsidP="00DA2243">
      <w:pPr>
        <w:pBdr>
          <w:top w:val="single" w:sz="6" w:space="0" w:color="FFFFFF"/>
          <w:left w:val="single" w:sz="6" w:space="0" w:color="FFFFFF"/>
          <w:bottom w:val="single" w:sz="6" w:space="0" w:color="FFFFFF"/>
          <w:right w:val="single" w:sz="6" w:space="0" w:color="FFFFFF"/>
        </w:pBdr>
        <w:tabs>
          <w:tab w:val="left" w:pos="-18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u w:val="single"/>
        </w:rPr>
      </w:pPr>
    </w:p>
    <w:p w14:paraId="21626FCA" w14:textId="60ECF4F5" w:rsidR="00DA2243" w:rsidRPr="006C3A67" w:rsidRDefault="00DA2243" w:rsidP="00940A26">
      <w:pPr>
        <w:pStyle w:val="Heading2"/>
        <w:rPr>
          <w:color w:val="1F497D" w:themeColor="text2"/>
        </w:rPr>
      </w:pPr>
      <w:bookmarkStart w:id="139" w:name="_Toc194911296"/>
      <w:bookmarkStart w:id="140" w:name="_Toc203135497"/>
      <w:r w:rsidRPr="006C3A67">
        <w:rPr>
          <w:color w:val="1F497D" w:themeColor="text2"/>
        </w:rPr>
        <w:t>Resource Characterization</w:t>
      </w:r>
      <w:bookmarkEnd w:id="139"/>
      <w:bookmarkEnd w:id="140"/>
    </w:p>
    <w:p w14:paraId="58676555" w14:textId="77777777" w:rsidR="00DA2243" w:rsidRDefault="00DA2243" w:rsidP="001C079A">
      <w:pPr>
        <w:numPr>
          <w:ilvl w:val="0"/>
          <w:numId w:val="29"/>
        </w:numPr>
        <w:pBdr>
          <w:top w:val="single" w:sz="6" w:space="0" w:color="FFFFFF"/>
          <w:left w:val="single" w:sz="6" w:space="0" w:color="FFFFFF"/>
          <w:bottom w:val="single" w:sz="6" w:space="0" w:color="FFFFFF"/>
          <w:right w:val="single" w:sz="6" w:space="0" w:color="FFFFFF"/>
        </w:pBdr>
      </w:pPr>
      <w:r>
        <w:t>In the table below, characterize the existing status and trends of aquaculture facilities in the state’s coastal zone based on the best-available data. Your state Sea Grant Program may have information to help with this assessment.</w:t>
      </w:r>
      <w:r>
        <w:rPr>
          <w:vertAlign w:val="superscript"/>
        </w:rPr>
        <w:footnoteReference w:id="23"/>
      </w:r>
    </w:p>
    <w:p w14:paraId="11A75CA0" w14:textId="77777777" w:rsidR="00DA2243" w:rsidRDefault="00DA2243" w:rsidP="00DA2243">
      <w:pPr>
        <w:pBdr>
          <w:top w:val="single" w:sz="6" w:space="0" w:color="FFFFFF"/>
          <w:left w:val="single" w:sz="6" w:space="0" w:color="FFFFFF"/>
          <w:bottom w:val="single" w:sz="6" w:space="0" w:color="FFFFFF"/>
          <w:right w:val="single" w:sz="6" w:space="0" w:color="FFFFFF"/>
        </w:pBdr>
      </w:pPr>
    </w:p>
    <w:p w14:paraId="5C992B6F" w14:textId="77777777" w:rsidR="00DA2243" w:rsidRPr="00DA2243" w:rsidRDefault="00DA2243" w:rsidP="00DA2243">
      <w:pPr>
        <w:pBdr>
          <w:top w:val="single" w:sz="6" w:space="0" w:color="FFFFFF"/>
          <w:left w:val="single" w:sz="6" w:space="0" w:color="FFFFFF"/>
          <w:bottom w:val="single" w:sz="6" w:space="0" w:color="FFFFFF"/>
          <w:right w:val="single" w:sz="6" w:space="0" w:color="FFFFFF"/>
        </w:pBdr>
        <w:jc w:val="center"/>
        <w:rPr>
          <w:szCs w:val="22"/>
        </w:rPr>
      </w:pPr>
      <w:r w:rsidRPr="00DA2243">
        <w:rPr>
          <w:b/>
          <w:szCs w:val="22"/>
        </w:rPr>
        <w:t>Status and Trends of Aquaculture Facilities and Activities</w:t>
      </w:r>
    </w:p>
    <w:tbl>
      <w:tblPr>
        <w:tblStyle w:val="4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tatus and Trends of Aquaculture Facilities and Activities"/>
        <w:tblDescription w:val="The table invites reader participation. Record the types of aquaculture facilities and activities in the state's coastal zone. Indicate the number of facilties for that aquaculture type. Indicate the approximate economic value of each aquaculture type. Since the last assessment, has the change been positive, negative, or is it unknown?"/>
      </w:tblPr>
      <w:tblGrid>
        <w:gridCol w:w="1922"/>
        <w:gridCol w:w="1930"/>
        <w:gridCol w:w="3343"/>
        <w:gridCol w:w="2155"/>
      </w:tblGrid>
      <w:tr w:rsidR="00DA2243" w14:paraId="112C9D54" w14:textId="77777777" w:rsidTr="00B84CA9">
        <w:trPr>
          <w:cantSplit/>
          <w:tblHeader/>
        </w:trPr>
        <w:tc>
          <w:tcPr>
            <w:tcW w:w="1922" w:type="dxa"/>
            <w:shd w:val="clear" w:color="auto" w:fill="D9D9D9"/>
          </w:tcPr>
          <w:p w14:paraId="7B241BD6" w14:textId="77777777" w:rsidR="00DA2243" w:rsidRDefault="00DA2243">
            <w:pPr>
              <w:jc w:val="center"/>
              <w:rPr>
                <w:b/>
                <w:sz w:val="20"/>
                <w:szCs w:val="20"/>
                <w:highlight w:val="yellow"/>
              </w:rPr>
            </w:pPr>
            <w:r>
              <w:rPr>
                <w:b/>
                <w:sz w:val="20"/>
                <w:szCs w:val="20"/>
              </w:rPr>
              <w:t>Type of Facility/Activity</w:t>
            </w:r>
          </w:p>
        </w:tc>
        <w:tc>
          <w:tcPr>
            <w:tcW w:w="1930" w:type="dxa"/>
            <w:shd w:val="clear" w:color="auto" w:fill="D9D9D9"/>
            <w:vAlign w:val="center"/>
          </w:tcPr>
          <w:p w14:paraId="334CCAC4" w14:textId="77777777" w:rsidR="00DA2243" w:rsidRDefault="00DA2243">
            <w:pPr>
              <w:jc w:val="center"/>
              <w:rPr>
                <w:b/>
                <w:sz w:val="20"/>
                <w:szCs w:val="20"/>
              </w:rPr>
            </w:pPr>
            <w:r>
              <w:rPr>
                <w:b/>
                <w:sz w:val="20"/>
                <w:szCs w:val="20"/>
              </w:rPr>
              <w:t>Number of Facilities</w:t>
            </w:r>
            <w:r>
              <w:rPr>
                <w:b/>
                <w:sz w:val="20"/>
                <w:szCs w:val="20"/>
                <w:vertAlign w:val="superscript"/>
              </w:rPr>
              <w:footnoteReference w:id="24"/>
            </w:r>
          </w:p>
        </w:tc>
        <w:tc>
          <w:tcPr>
            <w:tcW w:w="3343" w:type="dxa"/>
            <w:shd w:val="clear" w:color="auto" w:fill="D9D9D9"/>
            <w:vAlign w:val="center"/>
          </w:tcPr>
          <w:p w14:paraId="240B9BF1" w14:textId="77777777" w:rsidR="00DA2243" w:rsidRDefault="00DA2243">
            <w:pPr>
              <w:jc w:val="center"/>
              <w:rPr>
                <w:b/>
                <w:sz w:val="20"/>
                <w:szCs w:val="20"/>
              </w:rPr>
            </w:pPr>
            <w:r>
              <w:rPr>
                <w:b/>
                <w:sz w:val="20"/>
                <w:szCs w:val="20"/>
              </w:rPr>
              <w:t>Approximate Economic Value</w:t>
            </w:r>
          </w:p>
        </w:tc>
        <w:tc>
          <w:tcPr>
            <w:tcW w:w="2155" w:type="dxa"/>
            <w:shd w:val="clear" w:color="auto" w:fill="D9D9D9"/>
            <w:vAlign w:val="center"/>
          </w:tcPr>
          <w:p w14:paraId="6C6A451D" w14:textId="77777777" w:rsidR="00DA2243" w:rsidRDefault="00DA2243">
            <w:pPr>
              <w:jc w:val="center"/>
              <w:rPr>
                <w:b/>
                <w:sz w:val="20"/>
                <w:szCs w:val="20"/>
              </w:rPr>
            </w:pPr>
            <w:r>
              <w:rPr>
                <w:b/>
                <w:sz w:val="20"/>
                <w:szCs w:val="20"/>
              </w:rPr>
              <w:t>Change Since Last Assessment</w:t>
            </w:r>
          </w:p>
          <w:p w14:paraId="43EA5E33" w14:textId="77777777" w:rsidR="00DA2243" w:rsidRDefault="00DA2243">
            <w:pPr>
              <w:jc w:val="center"/>
              <w:rPr>
                <w:sz w:val="16"/>
                <w:szCs w:val="16"/>
              </w:rPr>
            </w:pPr>
            <w:r>
              <w:rPr>
                <w:sz w:val="16"/>
                <w:szCs w:val="16"/>
              </w:rPr>
              <w:t>(</w:t>
            </w:r>
            <w:r>
              <w:rPr>
                <w:rFonts w:ascii="Noto Sans Symbols" w:eastAsia="Noto Sans Symbols" w:hAnsi="Noto Sans Symbols" w:cs="Noto Sans Symbols"/>
                <w:sz w:val="16"/>
                <w:szCs w:val="16"/>
              </w:rPr>
              <w:t xml:space="preserve">↑, ↓, −, </w:t>
            </w:r>
            <w:r>
              <w:rPr>
                <w:sz w:val="16"/>
                <w:szCs w:val="16"/>
              </w:rPr>
              <w:t>unknown)</w:t>
            </w:r>
          </w:p>
        </w:tc>
      </w:tr>
      <w:tr w:rsidR="00B84CA9" w14:paraId="7B0300B6" w14:textId="77777777" w:rsidTr="00B84CA9">
        <w:trPr>
          <w:tblHeader/>
        </w:trPr>
        <w:tc>
          <w:tcPr>
            <w:tcW w:w="1922" w:type="dxa"/>
            <w:vAlign w:val="center"/>
          </w:tcPr>
          <w:p w14:paraId="779C47F9" w14:textId="0F1CC368" w:rsidR="00B84CA9" w:rsidRPr="003700FB" w:rsidRDefault="00B84CA9" w:rsidP="00B84CA9">
            <w:r w:rsidRPr="003700FB">
              <w:rPr>
                <w:sz w:val="20"/>
              </w:rPr>
              <w:t>Catfish</w:t>
            </w:r>
          </w:p>
        </w:tc>
        <w:tc>
          <w:tcPr>
            <w:tcW w:w="1930" w:type="dxa"/>
            <w:vAlign w:val="center"/>
          </w:tcPr>
          <w:p w14:paraId="41821EF5" w14:textId="642DC85A" w:rsidR="00B84CA9" w:rsidRDefault="00B84CA9" w:rsidP="00B84CA9">
            <w:pPr>
              <w:jc w:val="center"/>
            </w:pPr>
            <w:r>
              <w:rPr>
                <w:sz w:val="18"/>
                <w:szCs w:val="18"/>
              </w:rPr>
              <w:t>46</w:t>
            </w:r>
            <w:r w:rsidRPr="004C3657">
              <w:rPr>
                <w:sz w:val="18"/>
                <w:szCs w:val="18"/>
              </w:rPr>
              <w:t xml:space="preserve"> farms</w:t>
            </w:r>
          </w:p>
        </w:tc>
        <w:tc>
          <w:tcPr>
            <w:tcW w:w="3343" w:type="dxa"/>
            <w:vAlign w:val="center"/>
          </w:tcPr>
          <w:p w14:paraId="37EA6E74" w14:textId="4B6C0A5F" w:rsidR="00B84CA9" w:rsidRDefault="00B84CA9" w:rsidP="00B84CA9">
            <w:pPr>
              <w:jc w:val="center"/>
            </w:pPr>
            <w:r w:rsidRPr="004C3657">
              <w:rPr>
                <w:sz w:val="18"/>
                <w:szCs w:val="18"/>
              </w:rPr>
              <w:t>$2</w:t>
            </w:r>
            <w:r>
              <w:rPr>
                <w:sz w:val="18"/>
                <w:szCs w:val="18"/>
              </w:rPr>
              <w:t>7,529,000</w:t>
            </w:r>
            <w:r w:rsidRPr="004C3657">
              <w:rPr>
                <w:sz w:val="18"/>
                <w:szCs w:val="18"/>
              </w:rPr>
              <w:t xml:space="preserve"> (USDA 20</w:t>
            </w:r>
            <w:r>
              <w:rPr>
                <w:sz w:val="18"/>
                <w:szCs w:val="18"/>
              </w:rPr>
              <w:t>23</w:t>
            </w:r>
            <w:r w:rsidRPr="004C3657">
              <w:rPr>
                <w:sz w:val="18"/>
                <w:szCs w:val="18"/>
              </w:rPr>
              <w:t>)</w:t>
            </w:r>
          </w:p>
        </w:tc>
        <w:tc>
          <w:tcPr>
            <w:tcW w:w="2155" w:type="dxa"/>
            <w:vAlign w:val="center"/>
          </w:tcPr>
          <w:p w14:paraId="379C1CA0" w14:textId="194E5600" w:rsidR="00B84CA9" w:rsidRDefault="00B84CA9" w:rsidP="00B84CA9">
            <w:pPr>
              <w:jc w:val="center"/>
            </w:pPr>
            <w:r w:rsidRPr="004C3657">
              <w:rPr>
                <w:sz w:val="20"/>
                <w:szCs w:val="20"/>
              </w:rPr>
              <w:t>↑</w:t>
            </w:r>
          </w:p>
        </w:tc>
      </w:tr>
      <w:tr w:rsidR="00B84CA9" w14:paraId="77FCEDBC" w14:textId="77777777" w:rsidTr="00B84CA9">
        <w:trPr>
          <w:tblHeader/>
        </w:trPr>
        <w:tc>
          <w:tcPr>
            <w:tcW w:w="1922" w:type="dxa"/>
            <w:vAlign w:val="center"/>
          </w:tcPr>
          <w:p w14:paraId="3D3F371C" w14:textId="6D45FF8F" w:rsidR="00B84CA9" w:rsidRPr="003700FB" w:rsidRDefault="00B84CA9" w:rsidP="00B84CA9">
            <w:r w:rsidRPr="003700FB">
              <w:rPr>
                <w:sz w:val="20"/>
              </w:rPr>
              <w:t>Red Drum (food fish)</w:t>
            </w:r>
          </w:p>
        </w:tc>
        <w:tc>
          <w:tcPr>
            <w:tcW w:w="1930" w:type="dxa"/>
            <w:vAlign w:val="center"/>
          </w:tcPr>
          <w:p w14:paraId="3D3203B7" w14:textId="0AD6CB03" w:rsidR="00B84CA9" w:rsidRDefault="00B84CA9" w:rsidP="00B84CA9">
            <w:pPr>
              <w:jc w:val="center"/>
            </w:pPr>
            <w:r>
              <w:rPr>
                <w:sz w:val="18"/>
                <w:szCs w:val="18"/>
              </w:rPr>
              <w:t>7</w:t>
            </w:r>
            <w:r w:rsidRPr="004C3657">
              <w:rPr>
                <w:sz w:val="18"/>
                <w:szCs w:val="18"/>
              </w:rPr>
              <w:t xml:space="preserve"> farms</w:t>
            </w:r>
          </w:p>
        </w:tc>
        <w:tc>
          <w:tcPr>
            <w:tcW w:w="3343" w:type="dxa"/>
            <w:vAlign w:val="center"/>
          </w:tcPr>
          <w:p w14:paraId="42C55574" w14:textId="4CC1FB42" w:rsidR="00B84CA9" w:rsidRDefault="00B84CA9" w:rsidP="00B84CA9">
            <w:pPr>
              <w:jc w:val="center"/>
            </w:pPr>
            <w:r w:rsidRPr="004C3657">
              <w:rPr>
                <w:sz w:val="18"/>
                <w:szCs w:val="18"/>
              </w:rPr>
              <w:t>N/A (USDA</w:t>
            </w:r>
            <w:r>
              <w:rPr>
                <w:sz w:val="18"/>
                <w:szCs w:val="18"/>
              </w:rPr>
              <w:t>, 2023</w:t>
            </w:r>
            <w:r w:rsidRPr="004C3657">
              <w:rPr>
                <w:sz w:val="18"/>
                <w:szCs w:val="18"/>
              </w:rPr>
              <w:t>)</w:t>
            </w:r>
          </w:p>
        </w:tc>
        <w:tc>
          <w:tcPr>
            <w:tcW w:w="2155" w:type="dxa"/>
            <w:vAlign w:val="center"/>
          </w:tcPr>
          <w:p w14:paraId="276C120B" w14:textId="48D0E8D8" w:rsidR="00B84CA9" w:rsidRDefault="00B84CA9" w:rsidP="00B84CA9">
            <w:pPr>
              <w:jc w:val="center"/>
            </w:pPr>
            <w:r w:rsidRPr="004C3657">
              <w:rPr>
                <w:sz w:val="20"/>
                <w:szCs w:val="20"/>
              </w:rPr>
              <w:t>↓</w:t>
            </w:r>
          </w:p>
        </w:tc>
      </w:tr>
      <w:tr w:rsidR="00B84CA9" w14:paraId="40CB8669" w14:textId="77777777" w:rsidTr="00B84CA9">
        <w:trPr>
          <w:tblHeader/>
        </w:trPr>
        <w:tc>
          <w:tcPr>
            <w:tcW w:w="1922" w:type="dxa"/>
            <w:vAlign w:val="center"/>
          </w:tcPr>
          <w:p w14:paraId="3D3938E9" w14:textId="11818674" w:rsidR="00B84CA9" w:rsidRPr="003700FB" w:rsidRDefault="00B84CA9" w:rsidP="00B84CA9">
            <w:r w:rsidRPr="003700FB">
              <w:rPr>
                <w:sz w:val="20"/>
              </w:rPr>
              <w:t xml:space="preserve">Hybrid Striped Bass </w:t>
            </w:r>
          </w:p>
        </w:tc>
        <w:tc>
          <w:tcPr>
            <w:tcW w:w="1930" w:type="dxa"/>
            <w:vAlign w:val="center"/>
          </w:tcPr>
          <w:p w14:paraId="574926F9" w14:textId="6D36E62A" w:rsidR="00B84CA9" w:rsidRDefault="00B84CA9" w:rsidP="00B84CA9">
            <w:pPr>
              <w:jc w:val="center"/>
            </w:pPr>
            <w:r>
              <w:rPr>
                <w:sz w:val="18"/>
                <w:szCs w:val="18"/>
              </w:rPr>
              <w:t>5</w:t>
            </w:r>
            <w:r w:rsidRPr="004C3657">
              <w:rPr>
                <w:sz w:val="18"/>
                <w:szCs w:val="18"/>
              </w:rPr>
              <w:t xml:space="preserve"> farm</w:t>
            </w:r>
            <w:r>
              <w:rPr>
                <w:sz w:val="18"/>
                <w:szCs w:val="18"/>
              </w:rPr>
              <w:t>s</w:t>
            </w:r>
          </w:p>
        </w:tc>
        <w:tc>
          <w:tcPr>
            <w:tcW w:w="3343" w:type="dxa"/>
            <w:vAlign w:val="center"/>
          </w:tcPr>
          <w:p w14:paraId="2C69009D" w14:textId="48BB88EF" w:rsidR="00B84CA9" w:rsidRDefault="00B84CA9" w:rsidP="00B84CA9">
            <w:pPr>
              <w:jc w:val="center"/>
            </w:pPr>
            <w:r w:rsidRPr="004C3657">
              <w:rPr>
                <w:sz w:val="18"/>
                <w:szCs w:val="18"/>
              </w:rPr>
              <w:t>N/A (USDA</w:t>
            </w:r>
            <w:r>
              <w:rPr>
                <w:sz w:val="18"/>
                <w:szCs w:val="18"/>
              </w:rPr>
              <w:t>, 2023</w:t>
            </w:r>
            <w:r w:rsidRPr="004C3657">
              <w:rPr>
                <w:sz w:val="18"/>
                <w:szCs w:val="18"/>
              </w:rPr>
              <w:t>)</w:t>
            </w:r>
          </w:p>
        </w:tc>
        <w:tc>
          <w:tcPr>
            <w:tcW w:w="2155" w:type="dxa"/>
            <w:vAlign w:val="center"/>
          </w:tcPr>
          <w:p w14:paraId="53495EED" w14:textId="5D8125C5" w:rsidR="00B84CA9" w:rsidRDefault="00B84CA9" w:rsidP="00B84CA9">
            <w:pPr>
              <w:jc w:val="center"/>
            </w:pPr>
            <w:r w:rsidRPr="004C3657">
              <w:rPr>
                <w:sz w:val="20"/>
                <w:szCs w:val="20"/>
              </w:rPr>
              <w:t>↑</w:t>
            </w:r>
          </w:p>
        </w:tc>
      </w:tr>
      <w:tr w:rsidR="00B84CA9" w14:paraId="67DA1316" w14:textId="77777777" w:rsidTr="00B84CA9">
        <w:trPr>
          <w:tblHeader/>
        </w:trPr>
        <w:tc>
          <w:tcPr>
            <w:tcW w:w="1922" w:type="dxa"/>
            <w:vAlign w:val="center"/>
          </w:tcPr>
          <w:p w14:paraId="0E2BB62A" w14:textId="51F8E56C" w:rsidR="00B84CA9" w:rsidRPr="003700FB" w:rsidRDefault="00B84CA9" w:rsidP="00B84CA9">
            <w:pPr>
              <w:rPr>
                <w:sz w:val="20"/>
              </w:rPr>
            </w:pPr>
            <w:r w:rsidRPr="003700FB">
              <w:rPr>
                <w:sz w:val="20"/>
              </w:rPr>
              <w:t>Sport fish (not red drum)</w:t>
            </w:r>
          </w:p>
        </w:tc>
        <w:tc>
          <w:tcPr>
            <w:tcW w:w="1930" w:type="dxa"/>
            <w:vAlign w:val="center"/>
          </w:tcPr>
          <w:p w14:paraId="3DF82B6C" w14:textId="6E28BC4F" w:rsidR="00B84CA9" w:rsidRDefault="00B84CA9" w:rsidP="00B84CA9">
            <w:pPr>
              <w:jc w:val="center"/>
              <w:rPr>
                <w:sz w:val="18"/>
                <w:szCs w:val="18"/>
              </w:rPr>
            </w:pPr>
            <w:r>
              <w:rPr>
                <w:sz w:val="18"/>
                <w:szCs w:val="18"/>
              </w:rPr>
              <w:t>13</w:t>
            </w:r>
            <w:r w:rsidRPr="004C3657">
              <w:rPr>
                <w:sz w:val="18"/>
                <w:szCs w:val="18"/>
              </w:rPr>
              <w:t xml:space="preserve"> farms</w:t>
            </w:r>
          </w:p>
        </w:tc>
        <w:tc>
          <w:tcPr>
            <w:tcW w:w="3343" w:type="dxa"/>
            <w:vAlign w:val="center"/>
          </w:tcPr>
          <w:p w14:paraId="74A6909E" w14:textId="3AF06DC6" w:rsidR="00B84CA9" w:rsidRPr="004C3657" w:rsidRDefault="00B84CA9" w:rsidP="00B84CA9">
            <w:pPr>
              <w:jc w:val="center"/>
              <w:rPr>
                <w:sz w:val="18"/>
                <w:szCs w:val="18"/>
              </w:rPr>
            </w:pPr>
            <w:r w:rsidRPr="004C3657">
              <w:rPr>
                <w:sz w:val="18"/>
                <w:szCs w:val="18"/>
              </w:rPr>
              <w:t>$</w:t>
            </w:r>
            <w:r>
              <w:rPr>
                <w:sz w:val="18"/>
                <w:szCs w:val="18"/>
              </w:rPr>
              <w:t xml:space="preserve">2,469,000 </w:t>
            </w:r>
            <w:r w:rsidRPr="004C3657">
              <w:rPr>
                <w:sz w:val="18"/>
                <w:szCs w:val="18"/>
              </w:rPr>
              <w:t>(USDA 20</w:t>
            </w:r>
            <w:r>
              <w:rPr>
                <w:sz w:val="18"/>
                <w:szCs w:val="18"/>
              </w:rPr>
              <w:t>23</w:t>
            </w:r>
            <w:r w:rsidRPr="004C3657">
              <w:rPr>
                <w:sz w:val="18"/>
                <w:szCs w:val="18"/>
              </w:rPr>
              <w:t>)</w:t>
            </w:r>
          </w:p>
        </w:tc>
        <w:tc>
          <w:tcPr>
            <w:tcW w:w="2155" w:type="dxa"/>
            <w:vAlign w:val="center"/>
          </w:tcPr>
          <w:p w14:paraId="3506FB0E" w14:textId="34B02956" w:rsidR="00B84CA9" w:rsidRPr="004C3657" w:rsidRDefault="00B84CA9" w:rsidP="00B84CA9">
            <w:pPr>
              <w:jc w:val="center"/>
              <w:rPr>
                <w:sz w:val="20"/>
                <w:szCs w:val="20"/>
              </w:rPr>
            </w:pPr>
            <w:r w:rsidRPr="004C3657">
              <w:rPr>
                <w:sz w:val="20"/>
                <w:szCs w:val="20"/>
              </w:rPr>
              <w:t>↓</w:t>
            </w:r>
            <w:r>
              <w:rPr>
                <w:sz w:val="20"/>
                <w:szCs w:val="20"/>
              </w:rPr>
              <w:t xml:space="preserve"> , </w:t>
            </w:r>
            <w:r w:rsidRPr="004C3657">
              <w:rPr>
                <w:sz w:val="20"/>
                <w:szCs w:val="20"/>
              </w:rPr>
              <w:t>↑</w:t>
            </w:r>
          </w:p>
        </w:tc>
      </w:tr>
      <w:tr w:rsidR="00B84CA9" w14:paraId="41FBACBC" w14:textId="77777777" w:rsidTr="00B84CA9">
        <w:trPr>
          <w:tblHeader/>
        </w:trPr>
        <w:tc>
          <w:tcPr>
            <w:tcW w:w="1922" w:type="dxa"/>
            <w:vAlign w:val="center"/>
          </w:tcPr>
          <w:p w14:paraId="4F5C038D" w14:textId="652E8B00" w:rsidR="00B84CA9" w:rsidRPr="003700FB" w:rsidRDefault="00B84CA9" w:rsidP="00B84CA9">
            <w:pPr>
              <w:rPr>
                <w:sz w:val="20"/>
              </w:rPr>
            </w:pPr>
            <w:r w:rsidRPr="003700FB">
              <w:rPr>
                <w:sz w:val="20"/>
              </w:rPr>
              <w:t>Trout</w:t>
            </w:r>
          </w:p>
        </w:tc>
        <w:tc>
          <w:tcPr>
            <w:tcW w:w="1930" w:type="dxa"/>
            <w:vAlign w:val="center"/>
          </w:tcPr>
          <w:p w14:paraId="1801264C" w14:textId="45977922" w:rsidR="00B84CA9" w:rsidRDefault="00B84CA9" w:rsidP="00B84CA9">
            <w:pPr>
              <w:jc w:val="center"/>
              <w:rPr>
                <w:sz w:val="18"/>
                <w:szCs w:val="18"/>
              </w:rPr>
            </w:pPr>
            <w:r>
              <w:rPr>
                <w:sz w:val="18"/>
                <w:szCs w:val="18"/>
              </w:rPr>
              <w:t>2</w:t>
            </w:r>
            <w:r w:rsidRPr="004C3657">
              <w:rPr>
                <w:sz w:val="18"/>
                <w:szCs w:val="18"/>
              </w:rPr>
              <w:t xml:space="preserve"> farm</w:t>
            </w:r>
            <w:r>
              <w:rPr>
                <w:sz w:val="18"/>
                <w:szCs w:val="18"/>
              </w:rPr>
              <w:t>s</w:t>
            </w:r>
          </w:p>
        </w:tc>
        <w:tc>
          <w:tcPr>
            <w:tcW w:w="3343" w:type="dxa"/>
            <w:vAlign w:val="center"/>
          </w:tcPr>
          <w:p w14:paraId="7F26DE90" w14:textId="5F0EEA09" w:rsidR="00B84CA9" w:rsidRPr="004C3657" w:rsidRDefault="00B84CA9" w:rsidP="00B84CA9">
            <w:pPr>
              <w:jc w:val="center"/>
              <w:rPr>
                <w:sz w:val="18"/>
                <w:szCs w:val="18"/>
              </w:rPr>
            </w:pPr>
            <w:r w:rsidRPr="004C3657">
              <w:rPr>
                <w:sz w:val="18"/>
                <w:szCs w:val="18"/>
              </w:rPr>
              <w:t>N/A (USDA</w:t>
            </w:r>
            <w:r>
              <w:rPr>
                <w:sz w:val="18"/>
                <w:szCs w:val="18"/>
              </w:rPr>
              <w:t>,2023</w:t>
            </w:r>
            <w:r w:rsidRPr="004C3657">
              <w:rPr>
                <w:sz w:val="18"/>
                <w:szCs w:val="18"/>
              </w:rPr>
              <w:t>)</w:t>
            </w:r>
          </w:p>
        </w:tc>
        <w:tc>
          <w:tcPr>
            <w:tcW w:w="2155" w:type="dxa"/>
            <w:vAlign w:val="center"/>
          </w:tcPr>
          <w:p w14:paraId="113539EB" w14:textId="5A354F8F" w:rsidR="00B84CA9" w:rsidRPr="004C3657" w:rsidRDefault="00B84CA9" w:rsidP="00B84CA9">
            <w:pPr>
              <w:jc w:val="center"/>
              <w:rPr>
                <w:sz w:val="20"/>
                <w:szCs w:val="20"/>
              </w:rPr>
            </w:pPr>
            <w:r w:rsidRPr="004C3657">
              <w:rPr>
                <w:sz w:val="20"/>
                <w:szCs w:val="20"/>
              </w:rPr>
              <w:t>↑</w:t>
            </w:r>
          </w:p>
        </w:tc>
      </w:tr>
      <w:tr w:rsidR="00B84CA9" w14:paraId="765E0B2F" w14:textId="77777777" w:rsidTr="00B84CA9">
        <w:trPr>
          <w:tblHeader/>
        </w:trPr>
        <w:tc>
          <w:tcPr>
            <w:tcW w:w="1922" w:type="dxa"/>
            <w:vAlign w:val="center"/>
          </w:tcPr>
          <w:p w14:paraId="53BC7487" w14:textId="4A39F731" w:rsidR="00B84CA9" w:rsidRPr="003700FB" w:rsidRDefault="00B84CA9" w:rsidP="00B84CA9">
            <w:pPr>
              <w:rPr>
                <w:sz w:val="20"/>
              </w:rPr>
            </w:pPr>
            <w:r w:rsidRPr="003700FB">
              <w:rPr>
                <w:sz w:val="20"/>
              </w:rPr>
              <w:t>Crawfish</w:t>
            </w:r>
          </w:p>
        </w:tc>
        <w:tc>
          <w:tcPr>
            <w:tcW w:w="1930" w:type="dxa"/>
            <w:vAlign w:val="center"/>
          </w:tcPr>
          <w:p w14:paraId="7FCF4BD6" w14:textId="2BCD2800" w:rsidR="00B84CA9" w:rsidRDefault="00B84CA9" w:rsidP="00B84CA9">
            <w:pPr>
              <w:jc w:val="center"/>
              <w:rPr>
                <w:sz w:val="18"/>
                <w:szCs w:val="18"/>
              </w:rPr>
            </w:pPr>
            <w:r>
              <w:rPr>
                <w:sz w:val="18"/>
                <w:szCs w:val="18"/>
              </w:rPr>
              <w:t xml:space="preserve">6 </w:t>
            </w:r>
            <w:r w:rsidRPr="004C3657">
              <w:rPr>
                <w:sz w:val="18"/>
                <w:szCs w:val="18"/>
              </w:rPr>
              <w:t>farms</w:t>
            </w:r>
          </w:p>
        </w:tc>
        <w:tc>
          <w:tcPr>
            <w:tcW w:w="3343" w:type="dxa"/>
            <w:vAlign w:val="center"/>
          </w:tcPr>
          <w:p w14:paraId="4E9D470E" w14:textId="4D03BCB9" w:rsidR="00B84CA9" w:rsidRPr="004C3657" w:rsidRDefault="00B84CA9" w:rsidP="00B84CA9">
            <w:pPr>
              <w:jc w:val="center"/>
              <w:rPr>
                <w:sz w:val="18"/>
                <w:szCs w:val="18"/>
              </w:rPr>
            </w:pPr>
            <w:r>
              <w:rPr>
                <w:sz w:val="18"/>
                <w:szCs w:val="18"/>
              </w:rPr>
              <w:t xml:space="preserve">321,000 </w:t>
            </w:r>
            <w:r w:rsidRPr="004C3657">
              <w:rPr>
                <w:sz w:val="18"/>
                <w:szCs w:val="18"/>
              </w:rPr>
              <w:t>(USDA</w:t>
            </w:r>
            <w:r>
              <w:rPr>
                <w:sz w:val="18"/>
                <w:szCs w:val="18"/>
              </w:rPr>
              <w:t>, 2023</w:t>
            </w:r>
            <w:r w:rsidRPr="004C3657">
              <w:rPr>
                <w:sz w:val="18"/>
                <w:szCs w:val="18"/>
              </w:rPr>
              <w:t>)</w:t>
            </w:r>
          </w:p>
        </w:tc>
        <w:tc>
          <w:tcPr>
            <w:tcW w:w="2155" w:type="dxa"/>
            <w:vAlign w:val="center"/>
          </w:tcPr>
          <w:p w14:paraId="02BBB6BC" w14:textId="236BE7D1" w:rsidR="00B84CA9" w:rsidRPr="004C3657" w:rsidRDefault="00B84CA9" w:rsidP="00B84CA9">
            <w:pPr>
              <w:jc w:val="center"/>
              <w:rPr>
                <w:sz w:val="20"/>
                <w:szCs w:val="20"/>
              </w:rPr>
            </w:pPr>
            <w:r w:rsidRPr="004C3657">
              <w:rPr>
                <w:sz w:val="20"/>
                <w:szCs w:val="20"/>
              </w:rPr>
              <w:t>↓</w:t>
            </w:r>
          </w:p>
        </w:tc>
      </w:tr>
      <w:tr w:rsidR="00B84CA9" w14:paraId="5384FB76" w14:textId="77777777" w:rsidTr="00B84CA9">
        <w:trPr>
          <w:tblHeader/>
        </w:trPr>
        <w:tc>
          <w:tcPr>
            <w:tcW w:w="1922" w:type="dxa"/>
            <w:vAlign w:val="center"/>
          </w:tcPr>
          <w:p w14:paraId="6FA0D6B3" w14:textId="7DA8F1E6" w:rsidR="00B84CA9" w:rsidRPr="003700FB" w:rsidRDefault="00B84CA9" w:rsidP="00B84CA9">
            <w:pPr>
              <w:rPr>
                <w:sz w:val="20"/>
              </w:rPr>
            </w:pPr>
            <w:r w:rsidRPr="003700FB">
              <w:rPr>
                <w:sz w:val="20"/>
              </w:rPr>
              <w:t>Tilapia (food fish)</w:t>
            </w:r>
          </w:p>
        </w:tc>
        <w:tc>
          <w:tcPr>
            <w:tcW w:w="1930" w:type="dxa"/>
            <w:vAlign w:val="center"/>
          </w:tcPr>
          <w:p w14:paraId="0859883E" w14:textId="5554EE81" w:rsidR="00B84CA9" w:rsidRDefault="00B84CA9" w:rsidP="00B84CA9">
            <w:pPr>
              <w:jc w:val="center"/>
              <w:rPr>
                <w:sz w:val="18"/>
                <w:szCs w:val="18"/>
              </w:rPr>
            </w:pPr>
            <w:r>
              <w:rPr>
                <w:sz w:val="18"/>
                <w:szCs w:val="18"/>
              </w:rPr>
              <w:t>8</w:t>
            </w:r>
            <w:r w:rsidRPr="004C3657">
              <w:rPr>
                <w:sz w:val="18"/>
                <w:szCs w:val="18"/>
              </w:rPr>
              <w:t xml:space="preserve"> farm</w:t>
            </w:r>
            <w:r>
              <w:rPr>
                <w:sz w:val="18"/>
                <w:szCs w:val="18"/>
              </w:rPr>
              <w:t>s</w:t>
            </w:r>
          </w:p>
        </w:tc>
        <w:tc>
          <w:tcPr>
            <w:tcW w:w="3343" w:type="dxa"/>
            <w:vAlign w:val="center"/>
          </w:tcPr>
          <w:p w14:paraId="6DCC65B2" w14:textId="364E9EB5" w:rsidR="00B84CA9" w:rsidRPr="004C3657" w:rsidRDefault="00B84CA9" w:rsidP="00B84CA9">
            <w:pPr>
              <w:jc w:val="center"/>
              <w:rPr>
                <w:sz w:val="18"/>
                <w:szCs w:val="18"/>
              </w:rPr>
            </w:pPr>
            <w:r>
              <w:rPr>
                <w:sz w:val="18"/>
                <w:szCs w:val="18"/>
              </w:rPr>
              <w:t>1,441,000</w:t>
            </w:r>
            <w:r w:rsidRPr="004C3657">
              <w:rPr>
                <w:sz w:val="18"/>
                <w:szCs w:val="18"/>
              </w:rPr>
              <w:t xml:space="preserve"> (USDA</w:t>
            </w:r>
            <w:r>
              <w:rPr>
                <w:sz w:val="18"/>
                <w:szCs w:val="18"/>
              </w:rPr>
              <w:t>, 2023</w:t>
            </w:r>
            <w:r w:rsidRPr="004C3657">
              <w:rPr>
                <w:sz w:val="18"/>
                <w:szCs w:val="18"/>
              </w:rPr>
              <w:t>)</w:t>
            </w:r>
          </w:p>
        </w:tc>
        <w:tc>
          <w:tcPr>
            <w:tcW w:w="2155" w:type="dxa"/>
            <w:vAlign w:val="center"/>
          </w:tcPr>
          <w:p w14:paraId="55666030" w14:textId="012B696A" w:rsidR="00B84CA9" w:rsidRPr="004C3657" w:rsidRDefault="00B84CA9" w:rsidP="00B84CA9">
            <w:pPr>
              <w:jc w:val="center"/>
              <w:rPr>
                <w:sz w:val="20"/>
                <w:szCs w:val="20"/>
              </w:rPr>
            </w:pPr>
            <w:r w:rsidRPr="004C3657">
              <w:rPr>
                <w:sz w:val="20"/>
                <w:szCs w:val="20"/>
              </w:rPr>
              <w:t>↑</w:t>
            </w:r>
          </w:p>
        </w:tc>
      </w:tr>
      <w:tr w:rsidR="00B84CA9" w14:paraId="2803333F" w14:textId="77777777" w:rsidTr="00B84CA9">
        <w:trPr>
          <w:tblHeader/>
        </w:trPr>
        <w:tc>
          <w:tcPr>
            <w:tcW w:w="1922" w:type="dxa"/>
            <w:vAlign w:val="center"/>
          </w:tcPr>
          <w:p w14:paraId="10EA7F30" w14:textId="2050207D" w:rsidR="00B84CA9" w:rsidRPr="003700FB" w:rsidRDefault="00B84CA9" w:rsidP="00B84CA9">
            <w:pPr>
              <w:rPr>
                <w:sz w:val="20"/>
              </w:rPr>
            </w:pPr>
            <w:r w:rsidRPr="003700FB">
              <w:rPr>
                <w:sz w:val="20"/>
              </w:rPr>
              <w:t>Tilapia (recreational</w:t>
            </w:r>
            <w:r w:rsidRPr="003700FB">
              <w:rPr>
                <w:w w:val="99"/>
                <w:sz w:val="20"/>
              </w:rPr>
              <w:t xml:space="preserve"> </w:t>
            </w:r>
            <w:r w:rsidRPr="003700FB">
              <w:rPr>
                <w:sz w:val="20"/>
              </w:rPr>
              <w:t>stocking)</w:t>
            </w:r>
          </w:p>
        </w:tc>
        <w:tc>
          <w:tcPr>
            <w:tcW w:w="1930" w:type="dxa"/>
            <w:vAlign w:val="center"/>
          </w:tcPr>
          <w:p w14:paraId="0F1E1F98" w14:textId="788440DE" w:rsidR="00B84CA9" w:rsidRDefault="00B84CA9" w:rsidP="00B84CA9">
            <w:pPr>
              <w:jc w:val="center"/>
              <w:rPr>
                <w:sz w:val="18"/>
                <w:szCs w:val="18"/>
              </w:rPr>
            </w:pPr>
            <w:r w:rsidRPr="004C3657">
              <w:rPr>
                <w:sz w:val="18"/>
                <w:szCs w:val="18"/>
              </w:rPr>
              <w:t>13 operators</w:t>
            </w:r>
          </w:p>
        </w:tc>
        <w:tc>
          <w:tcPr>
            <w:tcW w:w="3343" w:type="dxa"/>
            <w:vAlign w:val="center"/>
          </w:tcPr>
          <w:p w14:paraId="11AEC4D1" w14:textId="1D1396BD" w:rsidR="00B84CA9" w:rsidRPr="004C3657" w:rsidRDefault="00B84CA9" w:rsidP="00B84CA9">
            <w:pPr>
              <w:jc w:val="center"/>
              <w:rPr>
                <w:sz w:val="18"/>
                <w:szCs w:val="18"/>
              </w:rPr>
            </w:pPr>
            <w:r w:rsidRPr="004C3657">
              <w:rPr>
                <w:sz w:val="18"/>
                <w:szCs w:val="18"/>
              </w:rPr>
              <w:t>$ value unknown.</w:t>
            </w:r>
          </w:p>
        </w:tc>
        <w:tc>
          <w:tcPr>
            <w:tcW w:w="2155" w:type="dxa"/>
            <w:vAlign w:val="center"/>
          </w:tcPr>
          <w:p w14:paraId="78C13B0C" w14:textId="138A81BE" w:rsidR="00B84CA9" w:rsidRPr="004C3657" w:rsidRDefault="00B84CA9" w:rsidP="00B84CA9">
            <w:pPr>
              <w:jc w:val="center"/>
              <w:rPr>
                <w:sz w:val="20"/>
                <w:szCs w:val="20"/>
              </w:rPr>
            </w:pPr>
            <w:r w:rsidRPr="004C3657">
              <w:rPr>
                <w:sz w:val="20"/>
              </w:rPr>
              <w:t>Unknown (same</w:t>
            </w:r>
            <w:r w:rsidRPr="004C3657">
              <w:rPr>
                <w:w w:val="99"/>
                <w:sz w:val="20"/>
              </w:rPr>
              <w:t xml:space="preserve"> </w:t>
            </w:r>
            <w:r w:rsidRPr="004C3657">
              <w:rPr>
                <w:sz w:val="20"/>
              </w:rPr>
              <w:t>number of</w:t>
            </w:r>
            <w:r w:rsidRPr="004C3657">
              <w:rPr>
                <w:w w:val="99"/>
                <w:sz w:val="20"/>
              </w:rPr>
              <w:t xml:space="preserve"> </w:t>
            </w:r>
            <w:r w:rsidRPr="004C3657">
              <w:rPr>
                <w:sz w:val="20"/>
              </w:rPr>
              <w:t>operators)</w:t>
            </w:r>
          </w:p>
        </w:tc>
      </w:tr>
      <w:tr w:rsidR="00B84CA9" w14:paraId="61AA55A6" w14:textId="77777777" w:rsidTr="00B84CA9">
        <w:trPr>
          <w:tblHeader/>
        </w:trPr>
        <w:tc>
          <w:tcPr>
            <w:tcW w:w="1922" w:type="dxa"/>
            <w:vAlign w:val="center"/>
          </w:tcPr>
          <w:p w14:paraId="6D83AD22" w14:textId="43A00886" w:rsidR="00B84CA9" w:rsidRPr="003700FB" w:rsidRDefault="00B84CA9" w:rsidP="00B84CA9">
            <w:pPr>
              <w:rPr>
                <w:sz w:val="20"/>
              </w:rPr>
            </w:pPr>
            <w:r w:rsidRPr="003700FB">
              <w:rPr>
                <w:sz w:val="20"/>
              </w:rPr>
              <w:t>Ornamentals</w:t>
            </w:r>
          </w:p>
        </w:tc>
        <w:tc>
          <w:tcPr>
            <w:tcW w:w="1930" w:type="dxa"/>
            <w:vAlign w:val="center"/>
          </w:tcPr>
          <w:p w14:paraId="6F95F4B3" w14:textId="04B97FAF" w:rsidR="00B84CA9" w:rsidRDefault="00B84CA9" w:rsidP="00B84CA9">
            <w:pPr>
              <w:jc w:val="center"/>
              <w:rPr>
                <w:sz w:val="18"/>
                <w:szCs w:val="18"/>
              </w:rPr>
            </w:pPr>
            <w:r>
              <w:rPr>
                <w:sz w:val="18"/>
                <w:szCs w:val="18"/>
              </w:rPr>
              <w:t>10</w:t>
            </w:r>
            <w:r w:rsidRPr="004C3657">
              <w:rPr>
                <w:sz w:val="18"/>
                <w:szCs w:val="18"/>
              </w:rPr>
              <w:t xml:space="preserve"> </w:t>
            </w:r>
            <w:r>
              <w:rPr>
                <w:sz w:val="18"/>
                <w:szCs w:val="18"/>
              </w:rPr>
              <w:t>farms</w:t>
            </w:r>
          </w:p>
        </w:tc>
        <w:tc>
          <w:tcPr>
            <w:tcW w:w="3343" w:type="dxa"/>
            <w:vAlign w:val="center"/>
          </w:tcPr>
          <w:p w14:paraId="66D960E6" w14:textId="126C21CC" w:rsidR="00B84CA9" w:rsidRPr="004C3657" w:rsidRDefault="00B84CA9" w:rsidP="00B84CA9">
            <w:pPr>
              <w:jc w:val="center"/>
              <w:rPr>
                <w:sz w:val="18"/>
                <w:szCs w:val="18"/>
              </w:rPr>
            </w:pPr>
            <w:r w:rsidRPr="004C3657">
              <w:rPr>
                <w:sz w:val="18"/>
                <w:szCs w:val="18"/>
              </w:rPr>
              <w:t>$</w:t>
            </w:r>
            <w:r>
              <w:rPr>
                <w:sz w:val="18"/>
                <w:szCs w:val="18"/>
              </w:rPr>
              <w:t>978,000</w:t>
            </w:r>
            <w:r w:rsidRPr="004C3657">
              <w:rPr>
                <w:sz w:val="18"/>
                <w:szCs w:val="18"/>
              </w:rPr>
              <w:t xml:space="preserve"> (USDA</w:t>
            </w:r>
            <w:r>
              <w:rPr>
                <w:sz w:val="18"/>
                <w:szCs w:val="18"/>
              </w:rPr>
              <w:t>, 2023</w:t>
            </w:r>
            <w:r w:rsidRPr="004C3657">
              <w:rPr>
                <w:sz w:val="18"/>
                <w:szCs w:val="18"/>
              </w:rPr>
              <w:t>)</w:t>
            </w:r>
          </w:p>
        </w:tc>
        <w:tc>
          <w:tcPr>
            <w:tcW w:w="2155" w:type="dxa"/>
            <w:vAlign w:val="center"/>
          </w:tcPr>
          <w:p w14:paraId="3C674AB8" w14:textId="59595877" w:rsidR="00B84CA9" w:rsidRPr="004C3657" w:rsidRDefault="00B84CA9" w:rsidP="00B84CA9">
            <w:pPr>
              <w:jc w:val="center"/>
              <w:rPr>
                <w:sz w:val="20"/>
                <w:szCs w:val="20"/>
              </w:rPr>
            </w:pPr>
            <w:r w:rsidRPr="004C3657">
              <w:rPr>
                <w:sz w:val="20"/>
                <w:szCs w:val="20"/>
              </w:rPr>
              <w:t>↓</w:t>
            </w:r>
            <w:r>
              <w:rPr>
                <w:sz w:val="20"/>
                <w:szCs w:val="20"/>
              </w:rPr>
              <w:t xml:space="preserve"> , </w:t>
            </w:r>
            <w:r w:rsidRPr="004C3657">
              <w:rPr>
                <w:b/>
                <w:sz w:val="20"/>
                <w:szCs w:val="20"/>
              </w:rPr>
              <w:t>↑</w:t>
            </w:r>
          </w:p>
        </w:tc>
      </w:tr>
      <w:tr w:rsidR="00B84CA9" w14:paraId="42C11453" w14:textId="77777777" w:rsidTr="00B84CA9">
        <w:trPr>
          <w:tblHeader/>
        </w:trPr>
        <w:tc>
          <w:tcPr>
            <w:tcW w:w="1922" w:type="dxa"/>
            <w:vAlign w:val="center"/>
          </w:tcPr>
          <w:p w14:paraId="361D16BF" w14:textId="53A3A066" w:rsidR="00B84CA9" w:rsidRPr="003700FB" w:rsidRDefault="00B84CA9" w:rsidP="00B84CA9">
            <w:pPr>
              <w:rPr>
                <w:sz w:val="20"/>
              </w:rPr>
            </w:pPr>
            <w:r w:rsidRPr="003700FB">
              <w:rPr>
                <w:sz w:val="20"/>
              </w:rPr>
              <w:t>Baitfish</w:t>
            </w:r>
          </w:p>
        </w:tc>
        <w:tc>
          <w:tcPr>
            <w:tcW w:w="1930" w:type="dxa"/>
            <w:vAlign w:val="center"/>
          </w:tcPr>
          <w:p w14:paraId="14FE6146" w14:textId="474D5AB9" w:rsidR="00B84CA9" w:rsidRDefault="00B84CA9" w:rsidP="00B84CA9">
            <w:pPr>
              <w:jc w:val="center"/>
              <w:rPr>
                <w:sz w:val="18"/>
                <w:szCs w:val="18"/>
              </w:rPr>
            </w:pPr>
            <w:r>
              <w:rPr>
                <w:sz w:val="18"/>
                <w:szCs w:val="18"/>
              </w:rPr>
              <w:t>14 farms</w:t>
            </w:r>
          </w:p>
        </w:tc>
        <w:tc>
          <w:tcPr>
            <w:tcW w:w="3343" w:type="dxa"/>
            <w:vAlign w:val="center"/>
          </w:tcPr>
          <w:p w14:paraId="7DE683A2" w14:textId="7D9E33BC" w:rsidR="00B84CA9" w:rsidRPr="004C3657" w:rsidRDefault="00B84CA9" w:rsidP="00B84CA9">
            <w:pPr>
              <w:jc w:val="center"/>
              <w:rPr>
                <w:sz w:val="18"/>
                <w:szCs w:val="18"/>
              </w:rPr>
            </w:pPr>
            <w:r w:rsidRPr="004C3657">
              <w:rPr>
                <w:sz w:val="18"/>
                <w:szCs w:val="18"/>
              </w:rPr>
              <w:t>$ value unknown.</w:t>
            </w:r>
          </w:p>
        </w:tc>
        <w:tc>
          <w:tcPr>
            <w:tcW w:w="2155" w:type="dxa"/>
            <w:vAlign w:val="center"/>
          </w:tcPr>
          <w:p w14:paraId="0F54C974" w14:textId="0E7D12A1" w:rsidR="00B84CA9" w:rsidRPr="004C3657" w:rsidRDefault="00B84CA9" w:rsidP="00B84CA9">
            <w:pPr>
              <w:jc w:val="center"/>
              <w:rPr>
                <w:sz w:val="20"/>
                <w:szCs w:val="20"/>
              </w:rPr>
            </w:pPr>
            <w:r w:rsidRPr="004C3657">
              <w:rPr>
                <w:b/>
                <w:sz w:val="20"/>
                <w:szCs w:val="20"/>
              </w:rPr>
              <w:t>−</w:t>
            </w:r>
          </w:p>
        </w:tc>
      </w:tr>
      <w:tr w:rsidR="00B84CA9" w14:paraId="57FAEEC8" w14:textId="77777777" w:rsidTr="00B84CA9">
        <w:trPr>
          <w:tblHeader/>
        </w:trPr>
        <w:tc>
          <w:tcPr>
            <w:tcW w:w="1922" w:type="dxa"/>
            <w:vAlign w:val="center"/>
          </w:tcPr>
          <w:p w14:paraId="2EF7B988" w14:textId="6F4075DD" w:rsidR="00B84CA9" w:rsidRPr="003700FB" w:rsidRDefault="00B84CA9" w:rsidP="00B84CA9">
            <w:pPr>
              <w:rPr>
                <w:sz w:val="20"/>
              </w:rPr>
            </w:pPr>
            <w:r w:rsidRPr="003700FB">
              <w:rPr>
                <w:sz w:val="20"/>
              </w:rPr>
              <w:t>Alligators</w:t>
            </w:r>
          </w:p>
        </w:tc>
        <w:tc>
          <w:tcPr>
            <w:tcW w:w="1930" w:type="dxa"/>
            <w:vAlign w:val="center"/>
          </w:tcPr>
          <w:p w14:paraId="7095623B" w14:textId="16F69526" w:rsidR="00B84CA9" w:rsidRDefault="00B84CA9" w:rsidP="00B84CA9">
            <w:pPr>
              <w:jc w:val="center"/>
              <w:rPr>
                <w:sz w:val="18"/>
                <w:szCs w:val="18"/>
              </w:rPr>
            </w:pPr>
            <w:r>
              <w:rPr>
                <w:sz w:val="18"/>
                <w:szCs w:val="18"/>
              </w:rPr>
              <w:t>3</w:t>
            </w:r>
            <w:r w:rsidRPr="004C3657">
              <w:rPr>
                <w:sz w:val="18"/>
                <w:szCs w:val="18"/>
              </w:rPr>
              <w:t xml:space="preserve"> </w:t>
            </w:r>
            <w:r>
              <w:rPr>
                <w:sz w:val="18"/>
                <w:szCs w:val="18"/>
              </w:rPr>
              <w:t>farms</w:t>
            </w:r>
          </w:p>
        </w:tc>
        <w:tc>
          <w:tcPr>
            <w:tcW w:w="3343" w:type="dxa"/>
            <w:vAlign w:val="center"/>
          </w:tcPr>
          <w:p w14:paraId="2DE66ABE" w14:textId="0CC4A202" w:rsidR="00B84CA9" w:rsidRPr="004C3657" w:rsidRDefault="00B84CA9" w:rsidP="00B84CA9">
            <w:pPr>
              <w:jc w:val="center"/>
              <w:rPr>
                <w:sz w:val="18"/>
                <w:szCs w:val="18"/>
              </w:rPr>
            </w:pPr>
            <w:r w:rsidRPr="004C3657">
              <w:rPr>
                <w:sz w:val="18"/>
                <w:szCs w:val="18"/>
              </w:rPr>
              <w:t>$1</w:t>
            </w:r>
            <w:r>
              <w:rPr>
                <w:sz w:val="18"/>
                <w:szCs w:val="18"/>
              </w:rPr>
              <w:t>9</w:t>
            </w:r>
            <w:r w:rsidRPr="004C3657">
              <w:rPr>
                <w:sz w:val="18"/>
                <w:szCs w:val="18"/>
              </w:rPr>
              <w:t>0,000 (USDA</w:t>
            </w:r>
            <w:r>
              <w:rPr>
                <w:sz w:val="18"/>
                <w:szCs w:val="18"/>
              </w:rPr>
              <w:t>, 2023</w:t>
            </w:r>
            <w:r w:rsidRPr="004C3657">
              <w:rPr>
                <w:sz w:val="18"/>
                <w:szCs w:val="18"/>
              </w:rPr>
              <w:t>)</w:t>
            </w:r>
          </w:p>
        </w:tc>
        <w:tc>
          <w:tcPr>
            <w:tcW w:w="2155" w:type="dxa"/>
            <w:vAlign w:val="center"/>
          </w:tcPr>
          <w:p w14:paraId="7B99D7DB" w14:textId="6E87D9FA" w:rsidR="00B84CA9" w:rsidRPr="004C3657" w:rsidRDefault="00B84CA9" w:rsidP="00B84CA9">
            <w:pPr>
              <w:jc w:val="center"/>
              <w:rPr>
                <w:sz w:val="20"/>
                <w:szCs w:val="20"/>
              </w:rPr>
            </w:pPr>
            <w:r w:rsidRPr="004C3657">
              <w:rPr>
                <w:b/>
                <w:sz w:val="20"/>
                <w:szCs w:val="20"/>
              </w:rPr>
              <w:t>↑</w:t>
            </w:r>
          </w:p>
        </w:tc>
      </w:tr>
      <w:tr w:rsidR="00B84CA9" w14:paraId="5E4AB226" w14:textId="77777777" w:rsidTr="00B84CA9">
        <w:trPr>
          <w:tblHeader/>
        </w:trPr>
        <w:tc>
          <w:tcPr>
            <w:tcW w:w="1922" w:type="dxa"/>
            <w:vAlign w:val="center"/>
          </w:tcPr>
          <w:p w14:paraId="12A3BCEA" w14:textId="6CC22EF3" w:rsidR="00B84CA9" w:rsidRPr="003700FB" w:rsidRDefault="00B84CA9" w:rsidP="00B84CA9">
            <w:pPr>
              <w:rPr>
                <w:sz w:val="20"/>
              </w:rPr>
            </w:pPr>
            <w:r w:rsidRPr="003700FB">
              <w:rPr>
                <w:sz w:val="20"/>
              </w:rPr>
              <w:t>Carp (food fish)</w:t>
            </w:r>
          </w:p>
        </w:tc>
        <w:tc>
          <w:tcPr>
            <w:tcW w:w="1930" w:type="dxa"/>
            <w:vAlign w:val="center"/>
          </w:tcPr>
          <w:p w14:paraId="2E9329A9" w14:textId="7090061A" w:rsidR="00B84CA9" w:rsidRDefault="00B84CA9" w:rsidP="00B84CA9">
            <w:pPr>
              <w:jc w:val="center"/>
              <w:rPr>
                <w:sz w:val="18"/>
                <w:szCs w:val="18"/>
              </w:rPr>
            </w:pPr>
            <w:r>
              <w:rPr>
                <w:sz w:val="18"/>
                <w:szCs w:val="18"/>
              </w:rPr>
              <w:t>8</w:t>
            </w:r>
            <w:r w:rsidRPr="004C3657">
              <w:rPr>
                <w:sz w:val="18"/>
                <w:szCs w:val="18"/>
              </w:rPr>
              <w:t xml:space="preserve"> farms</w:t>
            </w:r>
          </w:p>
        </w:tc>
        <w:tc>
          <w:tcPr>
            <w:tcW w:w="3343" w:type="dxa"/>
            <w:vAlign w:val="center"/>
          </w:tcPr>
          <w:p w14:paraId="5EB20B44" w14:textId="60470DF4" w:rsidR="00B84CA9" w:rsidRPr="004C3657" w:rsidRDefault="00B84CA9" w:rsidP="00B84CA9">
            <w:pPr>
              <w:jc w:val="center"/>
              <w:rPr>
                <w:sz w:val="18"/>
                <w:szCs w:val="18"/>
              </w:rPr>
            </w:pPr>
            <w:r>
              <w:rPr>
                <w:sz w:val="18"/>
                <w:szCs w:val="18"/>
              </w:rPr>
              <w:t>$121,000</w:t>
            </w:r>
            <w:r w:rsidRPr="004C3657">
              <w:rPr>
                <w:sz w:val="18"/>
                <w:szCs w:val="18"/>
              </w:rPr>
              <w:t xml:space="preserve"> (USDA</w:t>
            </w:r>
            <w:r>
              <w:rPr>
                <w:sz w:val="18"/>
                <w:szCs w:val="18"/>
              </w:rPr>
              <w:t>, 2023</w:t>
            </w:r>
            <w:r w:rsidRPr="004C3657">
              <w:rPr>
                <w:sz w:val="18"/>
                <w:szCs w:val="18"/>
              </w:rPr>
              <w:t>)</w:t>
            </w:r>
          </w:p>
        </w:tc>
        <w:tc>
          <w:tcPr>
            <w:tcW w:w="2155" w:type="dxa"/>
            <w:vAlign w:val="center"/>
          </w:tcPr>
          <w:p w14:paraId="6F67057E" w14:textId="20EF22E2" w:rsidR="00B84CA9" w:rsidRPr="004C3657" w:rsidRDefault="00B84CA9" w:rsidP="00B84CA9">
            <w:pPr>
              <w:jc w:val="center"/>
              <w:rPr>
                <w:sz w:val="20"/>
                <w:szCs w:val="20"/>
              </w:rPr>
            </w:pPr>
            <w:r w:rsidRPr="004C3657">
              <w:rPr>
                <w:b/>
                <w:sz w:val="20"/>
                <w:szCs w:val="20"/>
              </w:rPr>
              <w:t>↑</w:t>
            </w:r>
          </w:p>
        </w:tc>
      </w:tr>
      <w:tr w:rsidR="00B84CA9" w14:paraId="5DEBDF11" w14:textId="77777777" w:rsidTr="00B84CA9">
        <w:trPr>
          <w:tblHeader/>
        </w:trPr>
        <w:tc>
          <w:tcPr>
            <w:tcW w:w="1922" w:type="dxa"/>
            <w:vAlign w:val="center"/>
          </w:tcPr>
          <w:p w14:paraId="574A2592" w14:textId="1119F865" w:rsidR="00B84CA9" w:rsidRPr="00732A84" w:rsidRDefault="00B84CA9" w:rsidP="00B84CA9">
            <w:pPr>
              <w:rPr>
                <w:sz w:val="20"/>
                <w:highlight w:val="yellow"/>
              </w:rPr>
            </w:pPr>
            <w:r w:rsidRPr="004C3657">
              <w:rPr>
                <w:sz w:val="20"/>
              </w:rPr>
              <w:t>Other food fish</w:t>
            </w:r>
          </w:p>
        </w:tc>
        <w:tc>
          <w:tcPr>
            <w:tcW w:w="1930" w:type="dxa"/>
            <w:vAlign w:val="center"/>
          </w:tcPr>
          <w:p w14:paraId="5290438E" w14:textId="5B6419F0" w:rsidR="00B84CA9" w:rsidRDefault="00B84CA9" w:rsidP="00B84CA9">
            <w:pPr>
              <w:jc w:val="center"/>
              <w:rPr>
                <w:sz w:val="18"/>
                <w:szCs w:val="18"/>
              </w:rPr>
            </w:pPr>
            <w:r>
              <w:rPr>
                <w:sz w:val="18"/>
                <w:szCs w:val="18"/>
              </w:rPr>
              <w:t>28</w:t>
            </w:r>
            <w:r w:rsidRPr="004C3657">
              <w:rPr>
                <w:sz w:val="18"/>
                <w:szCs w:val="18"/>
              </w:rPr>
              <w:t xml:space="preserve"> farms</w:t>
            </w:r>
          </w:p>
        </w:tc>
        <w:tc>
          <w:tcPr>
            <w:tcW w:w="3343" w:type="dxa"/>
            <w:vAlign w:val="center"/>
          </w:tcPr>
          <w:p w14:paraId="037C7F8C" w14:textId="368F8362" w:rsidR="00B84CA9" w:rsidRPr="004C3657" w:rsidRDefault="00B84CA9" w:rsidP="00B84CA9">
            <w:pPr>
              <w:jc w:val="center"/>
              <w:rPr>
                <w:sz w:val="18"/>
                <w:szCs w:val="18"/>
              </w:rPr>
            </w:pPr>
            <w:r w:rsidRPr="004C3657">
              <w:rPr>
                <w:sz w:val="18"/>
                <w:szCs w:val="18"/>
              </w:rPr>
              <w:t>$</w:t>
            </w:r>
            <w:r>
              <w:rPr>
                <w:sz w:val="18"/>
                <w:szCs w:val="18"/>
              </w:rPr>
              <w:t>13</w:t>
            </w:r>
            <w:r w:rsidRPr="004C3657">
              <w:rPr>
                <w:sz w:val="18"/>
                <w:szCs w:val="18"/>
              </w:rPr>
              <w:t>,</w:t>
            </w:r>
            <w:r>
              <w:rPr>
                <w:sz w:val="18"/>
                <w:szCs w:val="18"/>
              </w:rPr>
              <w:t>130</w:t>
            </w:r>
            <w:r w:rsidRPr="004C3657">
              <w:rPr>
                <w:sz w:val="18"/>
                <w:szCs w:val="18"/>
              </w:rPr>
              <w:t>,000 (USDA</w:t>
            </w:r>
            <w:r>
              <w:rPr>
                <w:sz w:val="18"/>
                <w:szCs w:val="18"/>
              </w:rPr>
              <w:t>, 2023</w:t>
            </w:r>
            <w:r w:rsidRPr="004C3657">
              <w:rPr>
                <w:sz w:val="18"/>
                <w:szCs w:val="18"/>
              </w:rPr>
              <w:t>)</w:t>
            </w:r>
          </w:p>
        </w:tc>
        <w:tc>
          <w:tcPr>
            <w:tcW w:w="2155" w:type="dxa"/>
            <w:vAlign w:val="center"/>
          </w:tcPr>
          <w:p w14:paraId="5A35D2FB" w14:textId="3AB0082A" w:rsidR="00B84CA9" w:rsidRPr="004C3657" w:rsidRDefault="00B84CA9" w:rsidP="00B84CA9">
            <w:pPr>
              <w:jc w:val="center"/>
              <w:rPr>
                <w:sz w:val="20"/>
                <w:szCs w:val="20"/>
              </w:rPr>
            </w:pPr>
            <w:r w:rsidRPr="004C3657">
              <w:rPr>
                <w:b/>
                <w:sz w:val="20"/>
                <w:szCs w:val="20"/>
              </w:rPr>
              <w:t>−</w:t>
            </w:r>
          </w:p>
        </w:tc>
      </w:tr>
    </w:tbl>
    <w:p w14:paraId="5AF03B97" w14:textId="77777777" w:rsidR="00DA2243" w:rsidRDefault="00DA2243" w:rsidP="00DA2243">
      <w:pPr>
        <w:pBdr>
          <w:top w:val="single" w:sz="6" w:space="0" w:color="FFFFFF"/>
          <w:left w:val="single" w:sz="6" w:space="0" w:color="FFFFFF"/>
          <w:bottom w:val="single" w:sz="6" w:space="0" w:color="FFFFFF"/>
          <w:right w:val="single" w:sz="6" w:space="0" w:color="FFFFFF"/>
        </w:pBdr>
      </w:pPr>
    </w:p>
    <w:p w14:paraId="3F0C88C0" w14:textId="77777777" w:rsidR="00B84CA9" w:rsidRPr="00B84CA9" w:rsidRDefault="00DA2243" w:rsidP="001C079A">
      <w:pPr>
        <w:numPr>
          <w:ilvl w:val="0"/>
          <w:numId w:val="29"/>
        </w:numPr>
        <w:pBdr>
          <w:top w:val="single" w:sz="6" w:space="0" w:color="FFFFFF"/>
          <w:left w:val="single" w:sz="6" w:space="0" w:color="FFFFFF"/>
          <w:bottom w:val="single" w:sz="6" w:space="0" w:color="FFFFFF"/>
          <w:right w:val="single" w:sz="6" w:space="0" w:color="FFFFFF"/>
        </w:pBdr>
        <w:rPr>
          <w:b/>
        </w:rPr>
      </w:pPr>
      <w:r>
        <w:lastRenderedPageBreak/>
        <w:t xml:space="preserve">If available, briefly list and summarize the results of any additional state- or territory-specific data or reports on the status and trends or potential impacts from aquaculture activities in the coastal zone since the last assessment. </w:t>
      </w:r>
    </w:p>
    <w:p w14:paraId="04A08C52" w14:textId="77777777" w:rsidR="00B84CA9" w:rsidRPr="00B84CA9" w:rsidRDefault="00B84CA9" w:rsidP="00B84CA9">
      <w:pPr>
        <w:pBdr>
          <w:top w:val="single" w:sz="6" w:space="0" w:color="FFFFFF"/>
          <w:left w:val="single" w:sz="6" w:space="0" w:color="FFFFFF"/>
          <w:bottom w:val="single" w:sz="6" w:space="0" w:color="FFFFFF"/>
          <w:right w:val="single" w:sz="6" w:space="0" w:color="FFFFFF"/>
        </w:pBdr>
        <w:rPr>
          <w:b/>
        </w:rPr>
      </w:pPr>
    </w:p>
    <w:p w14:paraId="75D74B04" w14:textId="3786F2F7" w:rsidR="00B84CA9" w:rsidRPr="004C3657" w:rsidRDefault="00B84CA9" w:rsidP="00B84CA9">
      <w:pPr>
        <w:pStyle w:val="BodyText"/>
      </w:pPr>
      <w:r w:rsidRPr="004C3657">
        <w:t>Texas Aquaculture - A Regulatory Guide, produced by the Texas GLO</w:t>
      </w:r>
    </w:p>
    <w:p w14:paraId="5F65DA4D" w14:textId="7D531FF6" w:rsidR="00B84CA9" w:rsidRPr="004C3657" w:rsidRDefault="00B84CA9" w:rsidP="00D219D6">
      <w:pPr>
        <w:pStyle w:val="BodyText"/>
        <w:tabs>
          <w:tab w:val="left" w:pos="2033"/>
        </w:tabs>
        <w:ind w:right="366"/>
      </w:pPr>
      <w:r w:rsidRPr="004C3657">
        <w:t xml:space="preserve">Summary:   A trifold brochure including a summary of the Texas Department of Agriculture, </w:t>
      </w:r>
      <w:r>
        <w:t>TCEQ, TPWD,</w:t>
      </w:r>
      <w:r w:rsidRPr="004C3657">
        <w:t xml:space="preserve"> and the GLO.</w:t>
      </w:r>
    </w:p>
    <w:p w14:paraId="6174B3EE" w14:textId="77777777" w:rsidR="00B84CA9" w:rsidRPr="00B84CA9" w:rsidRDefault="00B84CA9" w:rsidP="00B84CA9">
      <w:pPr>
        <w:pStyle w:val="ListParagraph"/>
        <w:ind w:left="360"/>
        <w:rPr>
          <w:color w:val="365F91" w:themeColor="accent1" w:themeShade="BF"/>
        </w:rPr>
      </w:pPr>
    </w:p>
    <w:p w14:paraId="5527AA3F" w14:textId="48E3DB28" w:rsidR="00B84CA9" w:rsidRPr="004C3657" w:rsidRDefault="00D219D6" w:rsidP="00D219D6">
      <w:pPr>
        <w:pStyle w:val="BodyText"/>
      </w:pPr>
      <w:r>
        <w:t>L</w:t>
      </w:r>
      <w:r w:rsidR="00B84CA9" w:rsidRPr="004C3657">
        <w:t>ist of Texas aquaculture facilities (Texas Aquaculture Association)</w:t>
      </w:r>
    </w:p>
    <w:p w14:paraId="6DBB053B" w14:textId="685B5888" w:rsidR="00B84CA9" w:rsidRPr="004C3657" w:rsidRDefault="00B84CA9" w:rsidP="00D219D6">
      <w:pPr>
        <w:pStyle w:val="BodyText"/>
        <w:tabs>
          <w:tab w:val="left" w:pos="2033"/>
        </w:tabs>
      </w:pPr>
      <w:r w:rsidRPr="004C3657">
        <w:t>Summary: Client legal name, DBA, Physical Address, City, State, Zip</w:t>
      </w:r>
    </w:p>
    <w:p w14:paraId="3AC49A2D" w14:textId="77777777" w:rsidR="00B84CA9" w:rsidRPr="004C3657" w:rsidRDefault="00B84CA9" w:rsidP="00B84CA9">
      <w:pPr>
        <w:pStyle w:val="ListParagraph"/>
        <w:ind w:left="360"/>
      </w:pPr>
    </w:p>
    <w:p w14:paraId="235B8000" w14:textId="77777777" w:rsidR="00B84CA9" w:rsidRPr="004C3657" w:rsidRDefault="00B84CA9" w:rsidP="00D219D6">
      <w:pPr>
        <w:pStyle w:val="BodyText"/>
        <w:ind w:right="293"/>
      </w:pPr>
      <w:r w:rsidRPr="004C3657">
        <w:t>The Census of Aquaculture (USDA) has extensive detailed information about aquaculture in Texas via tables.</w:t>
      </w:r>
    </w:p>
    <w:p w14:paraId="084A36B4" w14:textId="69606CC1" w:rsidR="00B84CA9" w:rsidRPr="004C3657" w:rsidRDefault="00B84CA9" w:rsidP="00DF1B24">
      <w:pPr>
        <w:pStyle w:val="BodyText"/>
        <w:tabs>
          <w:tab w:val="left" w:pos="2033"/>
        </w:tabs>
        <w:ind w:right="409"/>
      </w:pPr>
      <w:r w:rsidRPr="004C3657">
        <w:t>Summary: Values of Aquaculture products by type with details on water sources, aquaculture methods, product sales, distribution, and employment and payroll</w:t>
      </w:r>
      <w:r w:rsidR="002A254F">
        <w:t>.</w:t>
      </w:r>
    </w:p>
    <w:p w14:paraId="04E0A5FC" w14:textId="77777777" w:rsidR="00DA2243" w:rsidRPr="006C3A67" w:rsidRDefault="00DA2243" w:rsidP="00940A26">
      <w:pPr>
        <w:pStyle w:val="Heading2"/>
        <w:rPr>
          <w:color w:val="1F497D" w:themeColor="text2"/>
        </w:rPr>
      </w:pPr>
      <w:bookmarkStart w:id="141" w:name="_Toc194911297"/>
      <w:bookmarkStart w:id="142" w:name="_Toc203135498"/>
      <w:r w:rsidRPr="006C3A67">
        <w:rPr>
          <w:color w:val="1F497D" w:themeColor="text2"/>
        </w:rPr>
        <w:t>Management Characterization</w:t>
      </w:r>
      <w:bookmarkEnd w:id="141"/>
      <w:bookmarkEnd w:id="142"/>
    </w:p>
    <w:p w14:paraId="394C58D0" w14:textId="77777777" w:rsidR="00DA2243" w:rsidRDefault="00DA2243" w:rsidP="001C079A">
      <w:pPr>
        <w:numPr>
          <w:ilvl w:val="0"/>
          <w:numId w:val="1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Indicate if the approach is employed by the state or territory and if there have been any state- or territory-level changes (positive or negative) that could facilitate or impede the siting of public or private aquaculture facilities in the coastal zone. </w:t>
      </w:r>
    </w:p>
    <w:p w14:paraId="546CBFAE" w14:textId="77777777" w:rsidR="00185F09" w:rsidRDefault="00185F09" w:rsidP="002A254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Cs w:val="22"/>
        </w:rPr>
      </w:pPr>
    </w:p>
    <w:p w14:paraId="0442AFC9" w14:textId="528F0983" w:rsidR="00DA2243" w:rsidRPr="00DC1942" w:rsidRDefault="00DA2243" w:rsidP="00DA224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Cs w:val="22"/>
        </w:rPr>
      </w:pPr>
      <w:r w:rsidRPr="00DC1942">
        <w:rPr>
          <w:b/>
          <w:szCs w:val="22"/>
        </w:rPr>
        <w:t>Significant Changes in Aquaculture Management</w:t>
      </w:r>
    </w:p>
    <w:tbl>
      <w:tblPr>
        <w:tblStyle w:val="40"/>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ignificant Changes in Aquaculture Management"/>
        <w:tblDescription w:val="The table invites reader participation. For each management category, indicate if the category is employed by the state or territory (yes or no), if CMP provides assistance to locals that employ (yes or no), and if there have been significant changes since the last assessment. The management categories are: aquaculture comprehensive siting plans or procedures, and other aquaculture statutes, regulations, policies or case law interpreting these. "/>
      </w:tblPr>
      <w:tblGrid>
        <w:gridCol w:w="2684"/>
        <w:gridCol w:w="2693"/>
        <w:gridCol w:w="1890"/>
        <w:gridCol w:w="1975"/>
      </w:tblGrid>
      <w:tr w:rsidR="00DA2243" w14:paraId="6CF3DB4C" w14:textId="77777777" w:rsidTr="002A254F">
        <w:trPr>
          <w:cantSplit/>
          <w:tblHeader/>
        </w:trPr>
        <w:tc>
          <w:tcPr>
            <w:tcW w:w="2684" w:type="dxa"/>
            <w:shd w:val="clear" w:color="auto" w:fill="D9D9D9"/>
            <w:vAlign w:val="center"/>
          </w:tcPr>
          <w:p w14:paraId="0D5E5A8F"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Management Category</w:t>
            </w:r>
          </w:p>
        </w:tc>
        <w:tc>
          <w:tcPr>
            <w:tcW w:w="2693" w:type="dxa"/>
            <w:shd w:val="clear" w:color="auto" w:fill="D9D9D9"/>
            <w:vAlign w:val="center"/>
          </w:tcPr>
          <w:p w14:paraId="77C4DDB0"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56799C8D"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1890" w:type="dxa"/>
            <w:shd w:val="clear" w:color="auto" w:fill="D9D9D9"/>
            <w:vAlign w:val="center"/>
          </w:tcPr>
          <w:p w14:paraId="1277B18E"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p>
          <w:p w14:paraId="14E35062"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1975" w:type="dxa"/>
            <w:shd w:val="clear" w:color="auto" w:fill="D9D9D9"/>
            <w:vAlign w:val="center"/>
          </w:tcPr>
          <w:p w14:paraId="6F8F7120" w14:textId="77777777" w:rsidR="00DA2243" w:rsidRDefault="00DA22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 xml:space="preserve">Significant Changes Since Last Assessment </w:t>
            </w:r>
            <w:r>
              <w:rPr>
                <w:b/>
                <w:sz w:val="20"/>
                <w:szCs w:val="20"/>
              </w:rPr>
              <w:br/>
            </w:r>
            <w:r>
              <w:rPr>
                <w:sz w:val="16"/>
                <w:szCs w:val="16"/>
              </w:rPr>
              <w:t>(Y or N)</w:t>
            </w:r>
          </w:p>
        </w:tc>
      </w:tr>
      <w:tr w:rsidR="002A254F" w14:paraId="5AEA5162" w14:textId="77777777" w:rsidTr="002A254F">
        <w:trPr>
          <w:trHeight w:val="350"/>
          <w:tblHeader/>
        </w:trPr>
        <w:tc>
          <w:tcPr>
            <w:tcW w:w="2684" w:type="dxa"/>
            <w:tcBorders>
              <w:bottom w:val="single" w:sz="4" w:space="0" w:color="000000"/>
            </w:tcBorders>
            <w:vAlign w:val="center"/>
          </w:tcPr>
          <w:p w14:paraId="6230EA6B" w14:textId="77777777" w:rsidR="002A254F" w:rsidRDefault="002A254F" w:rsidP="002A25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Aquaculture comprehensive siting plans or procedures</w:t>
            </w:r>
          </w:p>
        </w:tc>
        <w:tc>
          <w:tcPr>
            <w:tcW w:w="2693" w:type="dxa"/>
            <w:tcBorders>
              <w:bottom w:val="single" w:sz="4" w:space="0" w:color="000000"/>
            </w:tcBorders>
            <w:vAlign w:val="center"/>
          </w:tcPr>
          <w:p w14:paraId="7797A76C" w14:textId="77777777" w:rsidR="002A254F" w:rsidRPr="004C3657" w:rsidRDefault="002A254F" w:rsidP="002A254F">
            <w:pPr>
              <w:pStyle w:val="TableParagraph"/>
              <w:jc w:val="center"/>
              <w:rPr>
                <w:rFonts w:ascii="Calibri" w:eastAsia="Calibri" w:hAnsi="Calibri" w:cs="Calibri"/>
                <w:color w:val="000000" w:themeColor="text1"/>
                <w:sz w:val="20"/>
                <w:szCs w:val="20"/>
              </w:rPr>
            </w:pPr>
            <w:r w:rsidRPr="004C3657">
              <w:rPr>
                <w:rFonts w:ascii="Calibri"/>
                <w:color w:val="000000" w:themeColor="text1"/>
                <w:sz w:val="20"/>
                <w:szCs w:val="20"/>
              </w:rPr>
              <w:t>Y</w:t>
            </w:r>
          </w:p>
          <w:p w14:paraId="0FFECF80" w14:textId="77777777" w:rsidR="002A254F" w:rsidRPr="004C3657" w:rsidRDefault="002A254F" w:rsidP="002A254F">
            <w:pPr>
              <w:pStyle w:val="TableParagraph"/>
              <w:jc w:val="center"/>
              <w:rPr>
                <w:rFonts w:ascii="Calibri" w:eastAsia="Calibri" w:hAnsi="Calibri" w:cs="Calibri"/>
                <w:color w:val="000000" w:themeColor="text1"/>
                <w:sz w:val="20"/>
                <w:szCs w:val="20"/>
              </w:rPr>
            </w:pPr>
          </w:p>
          <w:p w14:paraId="099DF5CC" w14:textId="3D6B1F51" w:rsidR="002A254F" w:rsidRDefault="002A254F" w:rsidP="002A25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color w:val="000000" w:themeColor="text1"/>
                <w:sz w:val="20"/>
                <w:szCs w:val="20"/>
              </w:rPr>
              <w:t>(The Texas Department of Agriculture coordinates the licensing of aquaculture facilities and vehicles transporting (live) cultured species, in partnership with Texas Parks &amp; Wildlife Department and the Texas Commission on Environmental Quality.) (Texas Agriculture Code § 12 et seq.)</w:t>
            </w:r>
          </w:p>
        </w:tc>
        <w:tc>
          <w:tcPr>
            <w:tcW w:w="1890" w:type="dxa"/>
            <w:tcBorders>
              <w:bottom w:val="single" w:sz="4" w:space="0" w:color="000000"/>
            </w:tcBorders>
            <w:vAlign w:val="center"/>
          </w:tcPr>
          <w:p w14:paraId="0BEB4E4E" w14:textId="519D3AA5" w:rsidR="002A254F" w:rsidRDefault="002A254F" w:rsidP="002A25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color w:val="000000" w:themeColor="text1"/>
                <w:sz w:val="20"/>
                <w:szCs w:val="20"/>
              </w:rPr>
              <w:t>Y</w:t>
            </w:r>
          </w:p>
        </w:tc>
        <w:tc>
          <w:tcPr>
            <w:tcW w:w="1975" w:type="dxa"/>
            <w:tcBorders>
              <w:bottom w:val="single" w:sz="4" w:space="0" w:color="000000"/>
            </w:tcBorders>
            <w:vAlign w:val="center"/>
          </w:tcPr>
          <w:p w14:paraId="5D27CCD8" w14:textId="17DFAC14" w:rsidR="002A254F" w:rsidRDefault="002A254F" w:rsidP="002A25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color w:val="000000" w:themeColor="text1"/>
                <w:sz w:val="20"/>
                <w:szCs w:val="20"/>
              </w:rPr>
              <w:t>N</w:t>
            </w:r>
          </w:p>
        </w:tc>
      </w:tr>
      <w:tr w:rsidR="002A254F" w14:paraId="7353D4CA" w14:textId="77777777" w:rsidTr="002A254F">
        <w:trPr>
          <w:tblHeader/>
        </w:trPr>
        <w:tc>
          <w:tcPr>
            <w:tcW w:w="2684" w:type="dxa"/>
            <w:tcBorders>
              <w:bottom w:val="single" w:sz="4" w:space="0" w:color="000000"/>
            </w:tcBorders>
            <w:vAlign w:val="center"/>
          </w:tcPr>
          <w:p w14:paraId="6A41116A" w14:textId="77777777" w:rsidR="002A254F" w:rsidRDefault="002A254F" w:rsidP="002A25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Other aquaculture statutes, regulations, policies, or case law interpreting these</w:t>
            </w:r>
          </w:p>
        </w:tc>
        <w:tc>
          <w:tcPr>
            <w:tcW w:w="2693" w:type="dxa"/>
            <w:tcBorders>
              <w:bottom w:val="single" w:sz="4" w:space="0" w:color="000000"/>
            </w:tcBorders>
            <w:vAlign w:val="center"/>
          </w:tcPr>
          <w:p w14:paraId="5D45F02A" w14:textId="7AD93076" w:rsidR="002A254F" w:rsidRDefault="002A254F" w:rsidP="002A25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color w:val="000000" w:themeColor="text1"/>
                <w:sz w:val="20"/>
                <w:szCs w:val="20"/>
              </w:rPr>
              <w:t>Y</w:t>
            </w:r>
          </w:p>
        </w:tc>
        <w:tc>
          <w:tcPr>
            <w:tcW w:w="1890" w:type="dxa"/>
            <w:tcBorders>
              <w:bottom w:val="single" w:sz="4" w:space="0" w:color="000000"/>
            </w:tcBorders>
            <w:vAlign w:val="center"/>
          </w:tcPr>
          <w:p w14:paraId="5F1B613C" w14:textId="79251DB8" w:rsidR="002A254F" w:rsidRDefault="002A254F" w:rsidP="002A25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color w:val="000000" w:themeColor="text1"/>
                <w:sz w:val="20"/>
                <w:szCs w:val="20"/>
              </w:rPr>
              <w:t>Y</w:t>
            </w:r>
          </w:p>
        </w:tc>
        <w:tc>
          <w:tcPr>
            <w:tcW w:w="1975" w:type="dxa"/>
            <w:tcBorders>
              <w:bottom w:val="single" w:sz="4" w:space="0" w:color="000000"/>
            </w:tcBorders>
            <w:vAlign w:val="center"/>
          </w:tcPr>
          <w:p w14:paraId="386E1CCE" w14:textId="1FF2099E" w:rsidR="002A254F" w:rsidRDefault="002A254F" w:rsidP="002A25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color w:val="000000" w:themeColor="text1"/>
                <w:sz w:val="20"/>
                <w:szCs w:val="20"/>
              </w:rPr>
              <w:t>Y</w:t>
            </w:r>
          </w:p>
        </w:tc>
      </w:tr>
    </w:tbl>
    <w:p w14:paraId="72172DEF" w14:textId="77777777" w:rsidR="00DA2243" w:rsidRDefault="00DA2243" w:rsidP="00DA224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E4A2108" w14:textId="77777777" w:rsidR="00DA2243" w:rsidRDefault="00DA2243" w:rsidP="001C079A">
      <w:pPr>
        <w:numPr>
          <w:ilvl w:val="0"/>
          <w:numId w:val="15"/>
        </w:numPr>
        <w:pBdr>
          <w:top w:val="single" w:sz="6" w:space="0" w:color="FFFFFF"/>
          <w:left w:val="single" w:sz="6" w:space="0" w:color="FFFFFF"/>
          <w:bottom w:val="single" w:sz="6" w:space="0" w:color="FFFFFF"/>
          <w:right w:val="single" w:sz="6" w:space="0" w:color="FFFFFF"/>
        </w:pBd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any management categories with significant changes, briefly provide the information below. If this information is provided under another enhancement area or section of the document, please provide a reference to the other section rather than duplicate the information:</w:t>
      </w:r>
    </w:p>
    <w:p w14:paraId="7CE22FCE" w14:textId="77777777" w:rsidR="00DA2243" w:rsidRDefault="00DA2243" w:rsidP="001C079A">
      <w:pPr>
        <w:numPr>
          <w:ilvl w:val="1"/>
          <w:numId w:val="15"/>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Describe the significance of the changes; </w:t>
      </w:r>
    </w:p>
    <w:p w14:paraId="0C50F470" w14:textId="77777777" w:rsidR="00DA2243" w:rsidRDefault="00DA2243" w:rsidP="001C079A">
      <w:pPr>
        <w:numPr>
          <w:ilvl w:val="1"/>
          <w:numId w:val="15"/>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 xml:space="preserve">Specify if they were 309 or other CZM-driven changes; and </w:t>
      </w:r>
    </w:p>
    <w:p w14:paraId="18BE373E" w14:textId="77777777" w:rsidR="00DA2243" w:rsidRDefault="00DA2243" w:rsidP="001C079A">
      <w:pPr>
        <w:numPr>
          <w:ilvl w:val="1"/>
          <w:numId w:val="15"/>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lastRenderedPageBreak/>
        <w:t xml:space="preserve">Characterize the outcomes or likely future outcomes of the changes. </w:t>
      </w:r>
    </w:p>
    <w:p w14:paraId="545A1519" w14:textId="77777777" w:rsidR="00DA2243" w:rsidRDefault="00DA2243" w:rsidP="00DA2243">
      <w:pPr>
        <w:rPr>
          <w:b/>
          <w:u w:val="single"/>
        </w:rPr>
      </w:pPr>
    </w:p>
    <w:p w14:paraId="25ED7054" w14:textId="77777777" w:rsidR="002A254F" w:rsidRPr="0018761C" w:rsidRDefault="002A254F" w:rsidP="002A254F">
      <w:pPr>
        <w:rPr>
          <w:b/>
          <w:color w:val="1F497D" w:themeColor="text2"/>
        </w:rPr>
      </w:pPr>
      <w:r w:rsidRPr="0018761C">
        <w:rPr>
          <w:b/>
          <w:color w:val="1F497D" w:themeColor="text2"/>
        </w:rPr>
        <w:t>New Oyster Aquaculture Law</w:t>
      </w:r>
    </w:p>
    <w:p w14:paraId="2EDB1174" w14:textId="41FE1E88" w:rsidR="0007544F" w:rsidRPr="007C5989" w:rsidRDefault="0007544F" w:rsidP="0007544F">
      <w:pPr>
        <w:rPr>
          <w:i/>
          <w:iCs/>
        </w:rPr>
      </w:pPr>
      <w:r w:rsidRPr="007C5989">
        <w:t xml:space="preserve">The 86th Texas Legislature enacted House Bill 1300, which added Chapter 75 “Cultivated Oyster Mariculture” to the </w:t>
      </w:r>
      <w:r>
        <w:t>TPWD</w:t>
      </w:r>
      <w:r w:rsidRPr="007C5989">
        <w:t xml:space="preserve"> Code and delegated to </w:t>
      </w:r>
      <w:r>
        <w:t xml:space="preserve">TPWD </w:t>
      </w:r>
      <w:r w:rsidRPr="007C5989">
        <w:t xml:space="preserve">the authority to regulate the process of growing oysters in captivity. In turn, </w:t>
      </w:r>
      <w:r w:rsidR="001C2C3D">
        <w:t xml:space="preserve">in 2020 </w:t>
      </w:r>
      <w:r w:rsidRPr="007C5989">
        <w:t xml:space="preserve"> adopted regulations governing cultivated oyster mariculture (COM) (</w:t>
      </w:r>
      <w:hyperlink r:id="rId60" w:history="1">
        <w:r w:rsidRPr="007C5989">
          <w:rPr>
            <w:rStyle w:val="Hyperlink"/>
          </w:rPr>
          <w:t>Texas Administrative Code Chapter 58 Subchapter E Cultivated Oyster Mariculture</w:t>
        </w:r>
      </w:hyperlink>
      <w:r w:rsidRPr="007C5989">
        <w:t xml:space="preserve">). The TPWD oversees the COM Program and permits the activity of oyster mariculture. The TPWD COM Program regulates oyster farming in Texas by overseeing permits, conducting inspections, verifying compliance with biosecurity and genetic integrity protocols, receiving and reviewing monthly harvest reports and annual reports, and providing educational resources to promote mariculture best practices. A person must obtain a COM permit from TPWD to legally conduct oyster mariculture.  In addition, authorizations must also be obtained for other state and federal agencies such as the GLO, TCEQ, USACE, U.S. Coast </w:t>
      </w:r>
      <w:r w:rsidR="00DF1B24" w:rsidRPr="007C5989">
        <w:t>Guard,</w:t>
      </w:r>
      <w:r w:rsidRPr="007C5989">
        <w:t xml:space="preserve"> and in cases of holding, processing, or shipping oysters</w:t>
      </w:r>
      <w:r w:rsidR="00DF1B24">
        <w:t>, the</w:t>
      </w:r>
      <w:r w:rsidRPr="007C5989">
        <w:t xml:space="preserve"> Texas Department of State Health Services. There are two types of COM permits: Grow-Out (farms) and Nursery-Hatchery. Grow-Out locations raise oysters to market size and sell for consumption. Nursery-Hatchery locations breed and/or raise larval-juvenile oysters before they are transferred to Grow-Out locations. Nursery-Hatchery permit holders may not sell oysters for consumption. There are siting constraints around certain natural resources such as sea grass, oyster habitat, and bird rookeries.  Additionally, the GLO has siting constraints around oil and gas structures.  TPWD strongly encourages potential applicants to schedule a consult with the COM Program official, where locations are evaluated for siting conflicts using a multilayer GIS map. As of the end of 2024 there are 13 fully permitted Grow-Out sites and six fully permitted Nursery-Hatchery sites.  There are 29 Grow-Out sites that have conditional permits, awaiting their other agency authorizations before they can be fully permitted.</w:t>
      </w:r>
    </w:p>
    <w:p w14:paraId="1EE8362D" w14:textId="2081261B" w:rsidR="00DA2243" w:rsidRPr="006C3A67" w:rsidRDefault="00DA2243" w:rsidP="00940A26">
      <w:pPr>
        <w:pStyle w:val="Heading2"/>
        <w:rPr>
          <w:color w:val="1F497D" w:themeColor="text2"/>
          <w:sz w:val="16"/>
          <w:szCs w:val="16"/>
        </w:rPr>
      </w:pPr>
      <w:bookmarkStart w:id="143" w:name="_Toc194911298"/>
      <w:bookmarkStart w:id="144" w:name="_Toc203135499"/>
      <w:r w:rsidRPr="006C3A67">
        <w:rPr>
          <w:color w:val="1F497D" w:themeColor="text2"/>
        </w:rPr>
        <w:t>Enhancement Area Prioritization</w:t>
      </w:r>
      <w:bookmarkEnd w:id="143"/>
      <w:bookmarkEnd w:id="144"/>
    </w:p>
    <w:p w14:paraId="4D732ADF" w14:textId="77777777" w:rsidR="00DA2243" w:rsidRDefault="00DA2243" w:rsidP="001C079A">
      <w:pPr>
        <w:numPr>
          <w:ilvl w:val="0"/>
          <w:numId w:val="8"/>
        </w:numPr>
      </w:pPr>
      <w:r>
        <w:t xml:space="preserve">What level of priority is the enhancement area for the coastal management program? </w:t>
      </w:r>
    </w:p>
    <w:p w14:paraId="564094A3" w14:textId="032F1658" w:rsidR="00DA2243" w:rsidRDefault="00DA2243" w:rsidP="00DA2243">
      <w:pPr>
        <w:ind w:left="1080"/>
      </w:pPr>
      <w:r>
        <w:rPr>
          <w:b/>
        </w:rPr>
        <w:t>High</w:t>
      </w:r>
      <w:r>
        <w:t xml:space="preserve"> </w:t>
      </w:r>
      <w:r>
        <w:tab/>
        <w:t>____</w:t>
      </w:r>
      <w:r>
        <w:tab/>
        <w:t xml:space="preserve"> </w:t>
      </w:r>
      <w:r>
        <w:tab/>
      </w:r>
      <w:r>
        <w:tab/>
      </w:r>
      <w:r>
        <w:tab/>
      </w:r>
      <w:r>
        <w:tab/>
      </w:r>
      <w:r>
        <w:tab/>
        <w:t xml:space="preserve"> </w:t>
      </w:r>
    </w:p>
    <w:p w14:paraId="06931313" w14:textId="6BCF1A41" w:rsidR="00DA2243" w:rsidRDefault="00DA2243" w:rsidP="00DA2243">
      <w:pPr>
        <w:ind w:left="1080"/>
      </w:pPr>
      <w:r>
        <w:rPr>
          <w:b/>
        </w:rPr>
        <w:t>Medium</w:t>
      </w:r>
      <w:r>
        <w:t xml:space="preserve"> </w:t>
      </w:r>
      <w:r>
        <w:tab/>
      </w:r>
      <w:r w:rsidRPr="002A254F">
        <w:rPr>
          <w:u w:val="single"/>
        </w:rPr>
        <w:t>_</w:t>
      </w:r>
      <w:r w:rsidR="002A254F">
        <w:rPr>
          <w:u w:val="single"/>
        </w:rPr>
        <w:t xml:space="preserve">  </w:t>
      </w:r>
      <w:r w:rsidR="002A254F" w:rsidRPr="002A254F">
        <w:rPr>
          <w:u w:val="single"/>
        </w:rPr>
        <w:t>X</w:t>
      </w:r>
      <w:r w:rsidRPr="002A254F">
        <w:rPr>
          <w:u w:val="single"/>
        </w:rPr>
        <w:t>_</w:t>
      </w:r>
      <w:r>
        <w:tab/>
      </w:r>
    </w:p>
    <w:p w14:paraId="534F7BEB" w14:textId="4078E2A5" w:rsidR="00DA2243" w:rsidRDefault="00DA2243" w:rsidP="00DA2243">
      <w:pPr>
        <w:ind w:left="1080"/>
      </w:pPr>
      <w:r>
        <w:rPr>
          <w:b/>
        </w:rPr>
        <w:t>Low</w:t>
      </w:r>
      <w:r>
        <w:t xml:space="preserve"> </w:t>
      </w:r>
      <w:r>
        <w:tab/>
        <w:t>____</w:t>
      </w:r>
      <w:r>
        <w:tab/>
        <w:t xml:space="preserve"> </w:t>
      </w:r>
    </w:p>
    <w:p w14:paraId="488CB363" w14:textId="77777777" w:rsidR="00DA2243" w:rsidRDefault="00DA2243" w:rsidP="00DA2243">
      <w:pPr>
        <w:ind w:left="1080"/>
      </w:pPr>
    </w:p>
    <w:p w14:paraId="2B51D32B" w14:textId="14721EA4" w:rsidR="00DA2243" w:rsidRDefault="00DA2243" w:rsidP="001C079A">
      <w:pPr>
        <w:numPr>
          <w:ilvl w:val="0"/>
          <w:numId w:val="8"/>
        </w:numPr>
      </w:pPr>
      <w:r>
        <w:t xml:space="preserve">Briefly explain the reason for this level of priority. Include input from stakeholder engagement, including the types of stakeholders engaged. </w:t>
      </w:r>
    </w:p>
    <w:p w14:paraId="0D262984" w14:textId="77777777" w:rsidR="002A254F" w:rsidRDefault="002A254F"/>
    <w:p w14:paraId="0C1374BD" w14:textId="610B305A" w:rsidR="002A254F" w:rsidRPr="00C246E4" w:rsidRDefault="002A254F" w:rsidP="002A254F">
      <w:pPr>
        <w:pStyle w:val="NoSpacing"/>
      </w:pPr>
      <w:r>
        <w:t>COM provides numerous benefits to local communities, ecosystems, and economies, including</w:t>
      </w:r>
      <w:r w:rsidRPr="00C246E4">
        <w:t xml:space="preserve"> sustainable local seafood, </w:t>
      </w:r>
      <w:r>
        <w:t xml:space="preserve">enhanced </w:t>
      </w:r>
      <w:r w:rsidRPr="00C246E4">
        <w:t>habitat structure</w:t>
      </w:r>
      <w:r>
        <w:t xml:space="preserve"> for recreational fishing in Texas bays</w:t>
      </w:r>
      <w:r w:rsidRPr="00C246E4">
        <w:t xml:space="preserve">, </w:t>
      </w:r>
      <w:r>
        <w:t>improved</w:t>
      </w:r>
      <w:r w:rsidRPr="00C246E4">
        <w:t xml:space="preserve"> water quality</w:t>
      </w:r>
      <w:r>
        <w:t xml:space="preserve"> and nutrient reduction</w:t>
      </w:r>
      <w:r w:rsidRPr="00C246E4">
        <w:t>,</w:t>
      </w:r>
      <w:r>
        <w:t xml:space="preserve"> and</w:t>
      </w:r>
      <w:r w:rsidRPr="00C246E4">
        <w:t xml:space="preserve"> </w:t>
      </w:r>
      <w:r>
        <w:t>reduced pressure on wild oyster populations. Efforts to support and enhance the COM industry in Texas will lead to healthier coastal ecosystems on multiple fronts. Potential benefits associated with a thriving COM sector in Texas justify a higher priority level since last assessment, ranking Medium, with stakeholder agreement.</w:t>
      </w:r>
    </w:p>
    <w:p w14:paraId="7547D817" w14:textId="664F7794" w:rsidR="00527430" w:rsidRPr="009A29D7" w:rsidRDefault="00244E15" w:rsidP="00527430">
      <w:pPr>
        <w:pStyle w:val="Heading1"/>
        <w:jc w:val="center"/>
        <w:rPr>
          <w:sz w:val="48"/>
          <w:szCs w:val="48"/>
        </w:rPr>
      </w:pPr>
      <w:r>
        <w:br w:type="page"/>
      </w:r>
      <w:bookmarkStart w:id="145" w:name="_Toc194911299"/>
      <w:bookmarkStart w:id="146" w:name="_Toc203135500"/>
      <w:r w:rsidR="00F12FB0" w:rsidRPr="009A29D7">
        <w:rPr>
          <w:sz w:val="48"/>
          <w:szCs w:val="48"/>
        </w:rPr>
        <w:lastRenderedPageBreak/>
        <w:t>P</w:t>
      </w:r>
      <w:r w:rsidR="00681F15" w:rsidRPr="009A29D7">
        <w:rPr>
          <w:sz w:val="48"/>
          <w:szCs w:val="48"/>
        </w:rPr>
        <w:t>hase II Assessment</w:t>
      </w:r>
      <w:bookmarkEnd w:id="145"/>
      <w:bookmarkEnd w:id="146"/>
    </w:p>
    <w:p w14:paraId="7C109510" w14:textId="0C686C26" w:rsidR="00185F09" w:rsidRPr="00681F15" w:rsidRDefault="00185F09" w:rsidP="00527430">
      <w:pPr>
        <w:pStyle w:val="Heading1"/>
        <w:jc w:val="center"/>
      </w:pPr>
      <w:bookmarkStart w:id="147" w:name="_Toc194911300"/>
      <w:bookmarkStart w:id="148" w:name="_Toc203135501"/>
      <w:r>
        <w:t>Wetlands</w:t>
      </w:r>
      <w:bookmarkEnd w:id="147"/>
      <w:bookmarkEnd w:id="148"/>
    </w:p>
    <w:p w14:paraId="00000704" w14:textId="23339481" w:rsidR="005820DB" w:rsidRPr="006C3A67" w:rsidRDefault="00B43D4B" w:rsidP="00940A26">
      <w:pPr>
        <w:pStyle w:val="Heading2"/>
        <w:rPr>
          <w:color w:val="1F497D" w:themeColor="text2"/>
        </w:rPr>
      </w:pPr>
      <w:bookmarkStart w:id="149" w:name="_Toc194911301"/>
      <w:bookmarkStart w:id="150" w:name="_Toc203135502"/>
      <w:r w:rsidRPr="006C3A67">
        <w:rPr>
          <w:color w:val="1F497D" w:themeColor="text2"/>
        </w:rPr>
        <w:t>In-Depth Resource Characterization</w:t>
      </w:r>
      <w:bookmarkEnd w:id="149"/>
      <w:bookmarkEnd w:id="150"/>
    </w:p>
    <w:p w14:paraId="00000705" w14:textId="77777777" w:rsidR="005820DB" w:rsidRDefault="00B43D4B">
      <w:pPr>
        <w:rPr>
          <w:i/>
        </w:rPr>
      </w:pPr>
      <w:r>
        <w:rPr>
          <w:i/>
        </w:rPr>
        <w:t xml:space="preserve">Purpose: To determine key problems and opportunities to improve the CMP’s ability to protect, restore, and enhance wetlands. </w:t>
      </w:r>
    </w:p>
    <w:p w14:paraId="148D0A70" w14:textId="77777777" w:rsidR="00244369" w:rsidRDefault="00244369">
      <w:pPr>
        <w:rPr>
          <w:i/>
        </w:rPr>
      </w:pPr>
    </w:p>
    <w:p w14:paraId="00000706" w14:textId="6BB55AE2" w:rsidR="005820DB" w:rsidRDefault="00B43D4B" w:rsidP="001C079A">
      <w:pPr>
        <w:numPr>
          <w:ilvl w:val="0"/>
          <w:numId w:val="27"/>
        </w:numPr>
        <w:pBdr>
          <w:top w:val="single" w:sz="6" w:space="0" w:color="FFFFFF"/>
          <w:left w:val="single" w:sz="6" w:space="0" w:color="FFFFFF"/>
          <w:bottom w:val="single" w:sz="6" w:space="0" w:color="FFFFFF"/>
          <w:right w:val="single" w:sz="6" w:space="0" w:color="FFFFFF"/>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What are the three most significant existing or emerging physical stressors or threats to wetlands within your coastal zone? Indicate the geographic scope of the stressor, i.e., is it prevalent throughout your coastal zone, or are there specific areas that are most threatened? Stressors can be development/fill; hydrological alteration/channelization; erosion; pollution; invasive species; freshwater input; sea level rise/Great Lakes level change; or other (please specify). </w:t>
      </w:r>
      <w:r>
        <w:br/>
      </w:r>
    </w:p>
    <w:tbl>
      <w:tblPr>
        <w:tblStyle w:val="39"/>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Wetlands Table One"/>
        <w:tblDescription w:val="The table invites reader participation. Identify three stressors or threats to wetlands within your coastal zone. Indicate the geographic scope of each stressor. "/>
      </w:tblPr>
      <w:tblGrid>
        <w:gridCol w:w="1176"/>
        <w:gridCol w:w="2134"/>
        <w:gridCol w:w="5680"/>
      </w:tblGrid>
      <w:tr w:rsidR="005820DB" w14:paraId="0D544BA9" w14:textId="77777777" w:rsidTr="00DE4A7F">
        <w:trPr>
          <w:cantSplit/>
          <w:tblHeader/>
        </w:trPr>
        <w:tc>
          <w:tcPr>
            <w:tcW w:w="1176" w:type="dxa"/>
            <w:shd w:val="clear" w:color="auto" w:fill="D9D9D9"/>
          </w:tcPr>
          <w:p w14:paraId="00000707" w14:textId="77777777" w:rsidR="005820DB" w:rsidRDefault="005820D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tc>
        <w:tc>
          <w:tcPr>
            <w:tcW w:w="2134" w:type="dxa"/>
            <w:shd w:val="clear" w:color="auto" w:fill="D9D9D9"/>
            <w:vAlign w:val="center"/>
          </w:tcPr>
          <w:p w14:paraId="00000708" w14:textId="77777777" w:rsidR="005820DB" w:rsidRDefault="00B43D4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Stressor/Threat</w:t>
            </w:r>
          </w:p>
        </w:tc>
        <w:tc>
          <w:tcPr>
            <w:tcW w:w="5680" w:type="dxa"/>
            <w:shd w:val="clear" w:color="auto" w:fill="D9D9D9"/>
            <w:vAlign w:val="center"/>
          </w:tcPr>
          <w:p w14:paraId="00000709" w14:textId="77777777" w:rsidR="005820DB" w:rsidRDefault="00B43D4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Geographic Scope</w:t>
            </w:r>
          </w:p>
          <w:p w14:paraId="0000070A" w14:textId="77777777" w:rsidR="005820DB" w:rsidRDefault="00B43D4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16"/>
                <w:szCs w:val="16"/>
              </w:rPr>
            </w:pPr>
            <w:r>
              <w:rPr>
                <w:sz w:val="16"/>
                <w:szCs w:val="16"/>
              </w:rPr>
              <w:t>(throughout coastal zone or specific areas most threatened)</w:t>
            </w:r>
          </w:p>
        </w:tc>
      </w:tr>
      <w:tr w:rsidR="009A070C" w14:paraId="75E73F46" w14:textId="77777777" w:rsidTr="00DE4A7F">
        <w:trPr>
          <w:tblHeader/>
        </w:trPr>
        <w:tc>
          <w:tcPr>
            <w:tcW w:w="1176" w:type="dxa"/>
          </w:tcPr>
          <w:p w14:paraId="0000070B" w14:textId="77777777" w:rsidR="009A070C" w:rsidRDefault="009A070C" w:rsidP="009A07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Stressor 1</w:t>
            </w:r>
          </w:p>
        </w:tc>
        <w:tc>
          <w:tcPr>
            <w:tcW w:w="2134" w:type="dxa"/>
          </w:tcPr>
          <w:p w14:paraId="0000070C" w14:textId="46DAF1CE" w:rsidR="009A070C" w:rsidRDefault="009A070C" w:rsidP="009A07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szCs w:val="20"/>
              </w:rPr>
              <w:t>Development</w:t>
            </w:r>
          </w:p>
        </w:tc>
        <w:tc>
          <w:tcPr>
            <w:tcW w:w="5680" w:type="dxa"/>
          </w:tcPr>
          <w:p w14:paraId="0000070D" w14:textId="587B43CD" w:rsidR="009A070C" w:rsidRDefault="009A070C" w:rsidP="009A07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rPr>
              <w:t>Near current urban areas throughout the state</w:t>
            </w:r>
            <w:r w:rsidRPr="004C3657">
              <w:rPr>
                <w:w w:val="99"/>
                <w:sz w:val="20"/>
              </w:rPr>
              <w:t xml:space="preserve"> </w:t>
            </w:r>
            <w:r w:rsidRPr="004C3657">
              <w:rPr>
                <w:sz w:val="20"/>
              </w:rPr>
              <w:t>(Galveston, Brazoria, Aransas, Nueces and Cameron counties)</w:t>
            </w:r>
          </w:p>
        </w:tc>
      </w:tr>
      <w:tr w:rsidR="009A070C" w14:paraId="43735910" w14:textId="77777777" w:rsidTr="00DE4A7F">
        <w:trPr>
          <w:tblHeader/>
        </w:trPr>
        <w:tc>
          <w:tcPr>
            <w:tcW w:w="1176" w:type="dxa"/>
          </w:tcPr>
          <w:p w14:paraId="0000070E" w14:textId="77777777" w:rsidR="009A070C" w:rsidRDefault="009A070C" w:rsidP="009A07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Stressor 2</w:t>
            </w:r>
          </w:p>
        </w:tc>
        <w:tc>
          <w:tcPr>
            <w:tcW w:w="2134" w:type="dxa"/>
          </w:tcPr>
          <w:p w14:paraId="0000070F" w14:textId="0BE4F2C2" w:rsidR="009A070C" w:rsidRDefault="009A070C" w:rsidP="009A07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szCs w:val="20"/>
              </w:rPr>
              <w:t>Sea level rise</w:t>
            </w:r>
          </w:p>
        </w:tc>
        <w:tc>
          <w:tcPr>
            <w:tcW w:w="5680" w:type="dxa"/>
          </w:tcPr>
          <w:p w14:paraId="00000710" w14:textId="6941A370" w:rsidR="009A070C" w:rsidRDefault="009A070C" w:rsidP="009A07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szCs w:val="20"/>
              </w:rPr>
              <w:t>Coastwide</w:t>
            </w:r>
          </w:p>
        </w:tc>
      </w:tr>
      <w:tr w:rsidR="009A070C" w14:paraId="3B2CA5BC" w14:textId="77777777" w:rsidTr="00DE4A7F">
        <w:trPr>
          <w:tblHeader/>
        </w:trPr>
        <w:tc>
          <w:tcPr>
            <w:tcW w:w="1176" w:type="dxa"/>
          </w:tcPr>
          <w:p w14:paraId="00000711" w14:textId="77777777" w:rsidR="009A070C" w:rsidRDefault="009A070C" w:rsidP="009A07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Stressor 3</w:t>
            </w:r>
          </w:p>
        </w:tc>
        <w:tc>
          <w:tcPr>
            <w:tcW w:w="2134" w:type="dxa"/>
          </w:tcPr>
          <w:p w14:paraId="00000712" w14:textId="1627EAEA" w:rsidR="009A070C" w:rsidRDefault="009A070C" w:rsidP="009A07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szCs w:val="20"/>
              </w:rPr>
              <w:t>Erosion</w:t>
            </w:r>
          </w:p>
        </w:tc>
        <w:tc>
          <w:tcPr>
            <w:tcW w:w="5680" w:type="dxa"/>
          </w:tcPr>
          <w:p w14:paraId="00000713" w14:textId="146BC3B7" w:rsidR="009A070C" w:rsidRDefault="009A070C" w:rsidP="009A070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szCs w:val="20"/>
              </w:rPr>
              <w:t>Coastwide, but exacerbated in ship channels</w:t>
            </w:r>
          </w:p>
        </w:tc>
      </w:tr>
    </w:tbl>
    <w:p w14:paraId="00000714" w14:textId="77777777" w:rsidR="005820DB" w:rsidRDefault="005820DB">
      <w:pPr>
        <w:pBdr>
          <w:top w:val="single" w:sz="6" w:space="0" w:color="FFFFFF"/>
          <w:left w:val="single" w:sz="6" w:space="0" w:color="FFFFFF"/>
          <w:bottom w:val="single" w:sz="6" w:space="0" w:color="FFFFFF"/>
          <w:right w:val="single" w:sz="6" w:space="0" w:color="FFFFFF"/>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sz w:val="20"/>
          <w:szCs w:val="20"/>
        </w:rPr>
      </w:pPr>
    </w:p>
    <w:p w14:paraId="00000715" w14:textId="77777777" w:rsidR="005820DB" w:rsidRDefault="00B43D4B" w:rsidP="001C079A">
      <w:pPr>
        <w:numPr>
          <w:ilvl w:val="0"/>
          <w:numId w:val="27"/>
        </w:num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Briefly explain why these are currently the most significant</w:t>
      </w:r>
      <w:r>
        <w:rPr>
          <w:sz w:val="16"/>
          <w:szCs w:val="16"/>
        </w:rPr>
        <w:t xml:space="preserve"> </w:t>
      </w:r>
      <w:r>
        <w:rPr>
          <w:szCs w:val="22"/>
        </w:rPr>
        <w:t>stressors</w:t>
      </w:r>
      <w:r>
        <w:t xml:space="preserve"> or threats to wetlands within your coastal zone. Cite stakeholder input and/or existing reports or studies to support this assessment.</w:t>
      </w:r>
    </w:p>
    <w:p w14:paraId="2CE4A7DE" w14:textId="76BA0509" w:rsidR="00812CDF" w:rsidRDefault="00812CDF" w:rsidP="00812CDF">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2C7C84AB" w14:textId="670E2978" w:rsidR="00812CDF" w:rsidRDefault="00593419" w:rsidP="00812CDF">
      <w:r w:rsidRPr="00631311">
        <w:t xml:space="preserve">Texas has the fifth largest wetland acreage in the United States </w:t>
      </w:r>
      <w:r>
        <w:t xml:space="preserve">with </w:t>
      </w:r>
      <w:r w:rsidR="00631311" w:rsidRPr="00631311">
        <w:t xml:space="preserve">3.9 million acres of wetlands, 2.3% of its total land area. </w:t>
      </w:r>
      <w:r>
        <w:t xml:space="preserve">According to </w:t>
      </w:r>
      <w:r w:rsidR="00DF1B24">
        <w:t>“</w:t>
      </w:r>
      <w:r w:rsidRPr="00593419">
        <w:t>The State of Texas Wetlands: A Review of Current and Future Challenges</w:t>
      </w:r>
      <w:r w:rsidR="00DF1B24">
        <w:t>”</w:t>
      </w:r>
      <w:r w:rsidRPr="00593419">
        <w:t xml:space="preserve"> Texas Water Journal</w:t>
      </w:r>
      <w:r w:rsidR="00C42D08">
        <w:t xml:space="preserve"> </w:t>
      </w:r>
      <w:r w:rsidR="00DF1B24">
        <w:t xml:space="preserve">article </w:t>
      </w:r>
      <w:r w:rsidR="00C42D08">
        <w:t>as</w:t>
      </w:r>
      <w:r>
        <w:t>,</w:t>
      </w:r>
      <w:r w:rsidR="00631311" w:rsidRPr="00631311">
        <w:t xml:space="preserve"> of 1990, there was an estimated 52% reduction in the state’s original wetland acreage</w:t>
      </w:r>
      <w:r w:rsidR="00DF1B24">
        <w:t>. However</w:t>
      </w:r>
      <w:r w:rsidR="00631311" w:rsidRPr="00631311">
        <w:t xml:space="preserve">, </w:t>
      </w:r>
      <w:r w:rsidR="00DF1B24">
        <w:t>t</w:t>
      </w:r>
      <w:r w:rsidR="00631311" w:rsidRPr="00631311">
        <w:t xml:space="preserve">here has </w:t>
      </w:r>
      <w:r w:rsidR="00DF1B24">
        <w:t xml:space="preserve">not been a </w:t>
      </w:r>
      <w:r w:rsidR="00631311" w:rsidRPr="00631311">
        <w:t>recent assessment of statewide wetland loss or gain since then. Wetlands provide</w:t>
      </w:r>
      <w:r w:rsidR="009F206D">
        <w:t xml:space="preserve"> some of the most</w:t>
      </w:r>
      <w:r w:rsidR="00631311" w:rsidRPr="00631311">
        <w:t xml:space="preserve"> critical ecosystem services</w:t>
      </w:r>
      <w:r w:rsidR="009F206D">
        <w:t xml:space="preserve"> to the state of Texas</w:t>
      </w:r>
      <w:r w:rsidR="00DF1B24">
        <w:t xml:space="preserve"> including </w:t>
      </w:r>
      <w:r w:rsidR="00631311" w:rsidRPr="00631311">
        <w:t>wildlife habitat, flood storage and control, aquifer recharge, water quality improvement, pollutant breakdown, and storage of greenhouse gases, as well as human recreational opportunities</w:t>
      </w:r>
      <w:r w:rsidR="00DF1B24">
        <w:t xml:space="preserve"> </w:t>
      </w:r>
      <w:r w:rsidR="007B7A3E" w:rsidRPr="001F443C">
        <w:t>(Texas Water Journal, 2023)</w:t>
      </w:r>
      <w:r w:rsidR="00DF1B24">
        <w:t>.</w:t>
      </w:r>
      <w:r w:rsidR="009F206D">
        <w:t xml:space="preserve"> </w:t>
      </w:r>
      <w:r w:rsidR="00631311" w:rsidRPr="00631311">
        <w:t xml:space="preserve">However, Texas wetlands </w:t>
      </w:r>
      <w:r w:rsidR="00B940E6">
        <w:t>fac</w:t>
      </w:r>
      <w:r w:rsidR="00DF1B24">
        <w:t>e many</w:t>
      </w:r>
      <w:r w:rsidR="00631311" w:rsidRPr="00631311">
        <w:t xml:space="preserve"> challenges in the coming decades</w:t>
      </w:r>
      <w:r w:rsidR="00DF1B24">
        <w:t xml:space="preserve"> with the </w:t>
      </w:r>
      <w:r w:rsidR="00631311" w:rsidRPr="00631311">
        <w:t xml:space="preserve">anticipate effects of </w:t>
      </w:r>
      <w:r w:rsidR="00DF1B24">
        <w:t xml:space="preserve">relative </w:t>
      </w:r>
      <w:r w:rsidR="00631311" w:rsidRPr="00631311">
        <w:t xml:space="preserve">sea level rise, </w:t>
      </w:r>
      <w:r w:rsidR="00DF1B24">
        <w:t xml:space="preserve">population growth and urban </w:t>
      </w:r>
      <w:r w:rsidR="007B7A3E">
        <w:t>developmen</w:t>
      </w:r>
      <w:r w:rsidR="00244369">
        <w:t>t</w:t>
      </w:r>
      <w:r w:rsidR="00DF1B24">
        <w:t xml:space="preserve"> in Texas expected to continue to increase.</w:t>
      </w:r>
    </w:p>
    <w:p w14:paraId="02038E74" w14:textId="77777777" w:rsidR="00244369" w:rsidRDefault="00244369" w:rsidP="00812CDF"/>
    <w:p w14:paraId="7A89920B" w14:textId="7B95A255" w:rsidR="00812CDF" w:rsidRPr="00C87703" w:rsidRDefault="00812CDF" w:rsidP="00244369">
      <w:pPr>
        <w:pStyle w:val="NoSpacing"/>
        <w:rPr>
          <w:b/>
          <w:bCs/>
          <w:color w:val="1F497D" w:themeColor="text2"/>
        </w:rPr>
      </w:pPr>
      <w:r w:rsidRPr="0018761C">
        <w:rPr>
          <w:b/>
          <w:color w:val="1F497D" w:themeColor="text2"/>
        </w:rPr>
        <w:t>Development and Increasing Population</w:t>
      </w:r>
    </w:p>
    <w:p w14:paraId="54376FF8" w14:textId="4898A721" w:rsidR="00FE5F83" w:rsidRPr="004C3657" w:rsidRDefault="00FE5F83" w:rsidP="00FE5F83">
      <w:pPr>
        <w:pStyle w:val="BodyText"/>
        <w:ind w:right="265"/>
      </w:pPr>
      <w:r>
        <w:rPr>
          <w:noProof/>
        </w:rPr>
        <mc:AlternateContent>
          <mc:Choice Requires="wpg">
            <w:drawing>
              <wp:anchor distT="0" distB="0" distL="114300" distR="114300" simplePos="0" relativeHeight="251658289" behindDoc="1" locked="0" layoutInCell="1" allowOverlap="1" wp14:anchorId="50AC5597" wp14:editId="7E5C582B">
                <wp:simplePos x="0" y="0"/>
                <wp:positionH relativeFrom="page">
                  <wp:posOffset>4694555</wp:posOffset>
                </wp:positionH>
                <wp:positionV relativeFrom="paragraph">
                  <wp:posOffset>-302260</wp:posOffset>
                </wp:positionV>
                <wp:extent cx="1222375" cy="1270"/>
                <wp:effectExtent l="0" t="0" r="0" b="0"/>
                <wp:wrapNone/>
                <wp:docPr id="143228421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2375" cy="1270"/>
                          <a:chOff x="7393" y="-476"/>
                          <a:chExt cx="1925" cy="2"/>
                        </a:xfrm>
                      </wpg:grpSpPr>
                      <wps:wsp>
                        <wps:cNvPr id="974810074" name="Freeform 465"/>
                        <wps:cNvSpPr>
                          <a:spLocks/>
                        </wps:cNvSpPr>
                        <wps:spPr bwMode="auto">
                          <a:xfrm>
                            <a:off x="7393" y="-476"/>
                            <a:ext cx="1925" cy="2"/>
                          </a:xfrm>
                          <a:custGeom>
                            <a:avLst/>
                            <a:gdLst>
                              <a:gd name="T0" fmla="+- 0 7393 7393"/>
                              <a:gd name="T1" fmla="*/ T0 w 1925"/>
                              <a:gd name="T2" fmla="+- 0 9318 7393"/>
                              <a:gd name="T3" fmla="*/ T2 w 1925"/>
                            </a:gdLst>
                            <a:ahLst/>
                            <a:cxnLst>
                              <a:cxn ang="0">
                                <a:pos x="T1" y="0"/>
                              </a:cxn>
                              <a:cxn ang="0">
                                <a:pos x="T3" y="0"/>
                              </a:cxn>
                            </a:cxnLst>
                            <a:rect l="0" t="0" r="r" b="b"/>
                            <a:pathLst>
                              <a:path w="1925">
                                <a:moveTo>
                                  <a:pt x="0" y="0"/>
                                </a:moveTo>
                                <a:lnTo>
                                  <a:pt x="1925"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53386" id="Group 22" o:spid="_x0000_s1026" style="position:absolute;margin-left:369.65pt;margin-top:-23.8pt;width:96.25pt;height:.1pt;z-index:-251658191;mso-position-horizontal-relative:page" coordorigin="7393,-476" coordsize="19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">
                <v:shape id="Freeform 465" o:spid="_x0000_s1027" style="position:absolute;left:7393;top:-476;width:1925;height:2;visibility:visible;mso-wrap-style:square;v-text-anchor:top" coordsize="1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" path="m,l1925,e" filled="f" strokeweight=".58pt">
                  <v:path arrowok="t" o:connecttype="custom" o:connectlocs="0,0;1925,0" o:connectangles="0,0"/>
                </v:shape>
                <w10:wrap anchorx="page"/>
              </v:group>
            </w:pict>
          </mc:Fallback>
        </mc:AlternateContent>
      </w:r>
      <w:r w:rsidR="00DF1B24">
        <w:t xml:space="preserve">Texas’ </w:t>
      </w:r>
      <w:r w:rsidRPr="004C3657">
        <w:t xml:space="preserve">coastal population </w:t>
      </w:r>
      <w:r w:rsidR="00DF1B24">
        <w:t xml:space="preserve">increased </w:t>
      </w:r>
      <w:r w:rsidRPr="004C3657">
        <w:t xml:space="preserve">by </w:t>
      </w:r>
      <w:r>
        <w:t xml:space="preserve">over 200,00 </w:t>
      </w:r>
      <w:r w:rsidR="00DF1B24">
        <w:t xml:space="preserve">people in </w:t>
      </w:r>
      <w:r w:rsidRPr="004C3657">
        <w:t xml:space="preserve">a </w:t>
      </w:r>
      <w:r>
        <w:t xml:space="preserve">six-year </w:t>
      </w:r>
      <w:r w:rsidRPr="004C3657">
        <w:t>span (201</w:t>
      </w:r>
      <w:r>
        <w:t>8</w:t>
      </w:r>
      <w:r w:rsidRPr="004C3657">
        <w:t>-20</w:t>
      </w:r>
      <w:r>
        <w:t>23</w:t>
      </w:r>
      <w:r w:rsidRPr="004C3657">
        <w:t xml:space="preserve">), with an increase of </w:t>
      </w:r>
      <w:r>
        <w:t>222,000 in</w:t>
      </w:r>
      <w:r w:rsidRPr="004C3657">
        <w:t xml:space="preserve"> total number of housing units over the same </w:t>
      </w:r>
      <w:r>
        <w:t>six</w:t>
      </w:r>
      <w:r w:rsidRPr="004C3657">
        <w:t>-year period</w:t>
      </w:r>
      <w:r>
        <w:t xml:space="preserve">, resulting in a 3.17 and 8.26% increase change from the 2021 - 2025 309 Assessment and Strategy Report. Many vital natural resources and natural resource areas will likely be impacted by projected continued population and housing development growth. Overlay of the </w:t>
      </w:r>
      <w:r w:rsidRPr="004C3657">
        <w:t>Texas Priority Conservation Areas, Environmentally Sensitive Shoreline, and Ecologically Unique Rivers</w:t>
      </w:r>
      <w:r>
        <w:t xml:space="preserve"> maps (see below),</w:t>
      </w:r>
      <w:r w:rsidRPr="004C3657">
        <w:t xml:space="preserve"> </w:t>
      </w:r>
      <w:r>
        <w:t xml:space="preserve">on the Housing Density maps projected through 2030 emphasizes this point. </w:t>
      </w:r>
    </w:p>
    <w:p w14:paraId="6DCF6996" w14:textId="77777777" w:rsidR="00FE5F83" w:rsidRPr="004C3657" w:rsidRDefault="00FE5F83" w:rsidP="00FE5F83">
      <w:pPr>
        <w:rPr>
          <w:color w:val="365F91" w:themeColor="accent1" w:themeShade="BF"/>
        </w:rPr>
      </w:pPr>
    </w:p>
    <w:p w14:paraId="4912A04B" w14:textId="0A31D0B8" w:rsidR="00FE5F83" w:rsidRDefault="00FE5F83" w:rsidP="00FE5F83">
      <w:pPr>
        <w:pStyle w:val="BodyText"/>
        <w:ind w:right="281"/>
        <w:jc w:val="both"/>
      </w:pPr>
      <w:r w:rsidRPr="004C3657">
        <w:lastRenderedPageBreak/>
        <w:t>In addition to the potential threat to ecologically sensitive areas, the increase in population and housing units will increase the need for infrastructure and energy</w:t>
      </w:r>
      <w:r>
        <w:t xml:space="preserve">. </w:t>
      </w:r>
      <w:r w:rsidRPr="004C3657">
        <w:t>The Texas coastal zone lies in a floodplain</w:t>
      </w:r>
      <w:r>
        <w:t xml:space="preserve"> </w:t>
      </w:r>
      <w:r w:rsidRPr="004C3657">
        <w:t xml:space="preserve">which will be susceptible to </w:t>
      </w:r>
      <w:r w:rsidR="00DF1B24">
        <w:t xml:space="preserve">relative </w:t>
      </w:r>
      <w:r w:rsidRPr="004C3657">
        <w:t>sea level rise in the future (see 309 Assessment Coastal Hazards Section</w:t>
      </w:r>
      <w:r>
        <w:t xml:space="preserve">). </w:t>
      </w:r>
      <w:r w:rsidRPr="004C3657">
        <w:t>Finally, as discussed in the Wetlands section, wetland habitat is a vital component of the Texas coastal region. USACE has jurisdiction over wetland delineation permits</w:t>
      </w:r>
      <w:r>
        <w:t>.</w:t>
      </w:r>
      <w:r w:rsidRPr="004C3657">
        <w:fldChar w:fldCharType="begin"/>
      </w:r>
      <w:r w:rsidRPr="004C3657">
        <w:instrText xml:space="preserve"> REF _Ref14163487 \h  \* MERGEFORMAT </w:instrText>
      </w:r>
      <w:r w:rsidRPr="004C3657">
        <w:fldChar w:fldCharType="separate"/>
      </w:r>
    </w:p>
    <w:p w14:paraId="6A9C4060" w14:textId="77777777" w:rsidR="00FE5F83" w:rsidRDefault="00FE5F83" w:rsidP="00FE5F83">
      <w:pPr>
        <w:pStyle w:val="BodyText"/>
        <w:ind w:right="302"/>
      </w:pPr>
      <w:r w:rsidRPr="004C3657">
        <w:fldChar w:fldCharType="end"/>
      </w:r>
    </w:p>
    <w:p w14:paraId="075E88A2" w14:textId="77777777" w:rsidR="00FE5F83" w:rsidRDefault="00FE5F83" w:rsidP="00FE5F83">
      <w:pPr>
        <w:pStyle w:val="BodyText"/>
        <w:ind w:right="302"/>
      </w:pPr>
      <w:r w:rsidRPr="004C3657">
        <w:t xml:space="preserve">Wetlands along this region are critical to storm buffering, in addition to serving as flora and fauna habitat, supporting biodiversity, providing ecosystem services, functioning as recreational areas and adding cultural value to the coastal-living experience (citing 309 Phase I Assessment Wetlands Section, Resource Characterization 2). Coastal Hazards, including flooding, coastal storms and shoreline erosion, have been identified as a high priority by the Texas CMP, and these are all directly affected by the survival of the regional wetlands and their environmental support as a buffer zone.  </w:t>
      </w:r>
      <w:r w:rsidRPr="004C3657" w:rsidDel="009F68D4">
        <w:t xml:space="preserve"> </w:t>
      </w:r>
    </w:p>
    <w:p w14:paraId="515F8045" w14:textId="67FFE964" w:rsidR="00812CDF" w:rsidRPr="004C3657" w:rsidRDefault="00E96BD9" w:rsidP="00812CDF">
      <w:pPr>
        <w:rPr>
          <w:color w:val="365F91" w:themeColor="accent1" w:themeShade="BF"/>
        </w:rPr>
      </w:pPr>
      <w:r>
        <w:rPr>
          <w:noProof/>
        </w:rPr>
        <mc:AlternateContent>
          <mc:Choice Requires="wps">
            <w:drawing>
              <wp:anchor distT="0" distB="0" distL="114300" distR="114300" simplePos="0" relativeHeight="251658290" behindDoc="0" locked="0" layoutInCell="1" allowOverlap="1" wp14:anchorId="5FA98AE7" wp14:editId="5D10D54A">
                <wp:simplePos x="0" y="0"/>
                <wp:positionH relativeFrom="column">
                  <wp:posOffset>0</wp:posOffset>
                </wp:positionH>
                <wp:positionV relativeFrom="paragraph">
                  <wp:posOffset>3079750</wp:posOffset>
                </wp:positionV>
                <wp:extent cx="5937885" cy="635"/>
                <wp:effectExtent l="0" t="0" r="0" b="0"/>
                <wp:wrapThrough wrapText="bothSides">
                  <wp:wrapPolygon edited="0">
                    <wp:start x="0" y="0"/>
                    <wp:lineTo x="0" y="21600"/>
                    <wp:lineTo x="21600" y="21600"/>
                    <wp:lineTo x="21600" y="0"/>
                  </wp:wrapPolygon>
                </wp:wrapThrough>
                <wp:docPr id="1101344355" name="Text Box 1"/>
                <wp:cNvGraphicFramePr/>
                <a:graphic xmlns:a="http://schemas.openxmlformats.org/drawingml/2006/main">
                  <a:graphicData uri="http://schemas.microsoft.com/office/word/2010/wordprocessingShape">
                    <wps:wsp>
                      <wps:cNvSpPr txBox="1"/>
                      <wps:spPr>
                        <a:xfrm>
                          <a:off x="0" y="0"/>
                          <a:ext cx="5937885" cy="635"/>
                        </a:xfrm>
                        <a:prstGeom prst="rect">
                          <a:avLst/>
                        </a:prstGeom>
                        <a:solidFill>
                          <a:prstClr val="white"/>
                        </a:solidFill>
                        <a:ln>
                          <a:noFill/>
                        </a:ln>
                      </wps:spPr>
                      <wps:txbx>
                        <w:txbxContent>
                          <w:p w14:paraId="57211BF8" w14:textId="3CA91B74" w:rsidR="00E96BD9" w:rsidRPr="007211D0" w:rsidRDefault="00E96BD9" w:rsidP="00E96BD9">
                            <w:pPr>
                              <w:pStyle w:val="Caption"/>
                              <w:jc w:val="center"/>
                              <w:rPr>
                                <w:i w:val="0"/>
                                <w:iCs w:val="0"/>
                                <w:noProof/>
                                <w:color w:val="auto"/>
                                <w:sz w:val="22"/>
                              </w:rPr>
                            </w:pPr>
                            <w:bookmarkStart w:id="151" w:name="_Toc203130502"/>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24</w:t>
                            </w:r>
                            <w:r w:rsidR="0084183A" w:rsidRPr="007211D0">
                              <w:rPr>
                                <w:b/>
                                <w:bCs/>
                                <w:i w:val="0"/>
                                <w:iCs w:val="0"/>
                                <w:noProof/>
                                <w:color w:val="auto"/>
                              </w:rPr>
                              <w:fldChar w:fldCharType="end"/>
                            </w:r>
                            <w:r w:rsidRPr="007211D0">
                              <w:rPr>
                                <w:i w:val="0"/>
                                <w:iCs w:val="0"/>
                                <w:color w:val="auto"/>
                              </w:rPr>
                              <w:t>.Texas Demographic Center (2022). Projections of the Total Population of Texas and Counties in Texas, 2020-2060 (0.5 Migration Scenario).</w:t>
                            </w:r>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A98AE7" id="_x0000_s1054" type="#_x0000_t202" style="position:absolute;margin-left:0;margin-top:242.5pt;width:467.55pt;height:.05pt;z-index:2516582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" stroked="f">
                <v:textbox style="mso-fit-shape-to-text:t" inset="0,0,0,0">
                  <w:txbxContent>
                    <w:p w14:paraId="57211BF8" w14:textId="3CA91B74" w:rsidR="00E96BD9" w:rsidRPr="007211D0" w:rsidRDefault="00E96BD9" w:rsidP="00E96BD9">
                      <w:pPr>
                        <w:pStyle w:val="Caption"/>
                        <w:jc w:val="center"/>
                        <w:rPr>
                          <w:i w:val="0"/>
                          <w:iCs w:val="0"/>
                          <w:noProof/>
                          <w:color w:val="auto"/>
                          <w:sz w:val="22"/>
                        </w:rPr>
                      </w:pPr>
                      <w:bookmarkStart w:id="180" w:name="_Toc203130502"/>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24</w:t>
                      </w:r>
                      <w:r w:rsidR="0084183A" w:rsidRPr="007211D0">
                        <w:rPr>
                          <w:b/>
                          <w:bCs/>
                          <w:i w:val="0"/>
                          <w:iCs w:val="0"/>
                          <w:noProof/>
                          <w:color w:val="auto"/>
                        </w:rPr>
                        <w:fldChar w:fldCharType="end"/>
                      </w:r>
                      <w:r w:rsidRPr="007211D0">
                        <w:rPr>
                          <w:i w:val="0"/>
                          <w:iCs w:val="0"/>
                          <w:color w:val="auto"/>
                        </w:rPr>
                        <w:t>.Texas Demographic Center (2022). Projections of the Total Population of Texas and Counties in Texas, 2020-2060 (0.5 Migration Scenario).</w:t>
                      </w:r>
                      <w:bookmarkEnd w:id="180"/>
                    </w:p>
                  </w:txbxContent>
                </v:textbox>
                <w10:wrap type="through"/>
              </v:shape>
            </w:pict>
          </mc:Fallback>
        </mc:AlternateContent>
      </w:r>
      <w:r w:rsidR="007A5257">
        <w:rPr>
          <w:noProof/>
        </w:rPr>
        <w:drawing>
          <wp:anchor distT="0" distB="0" distL="114300" distR="114300" simplePos="0" relativeHeight="251658240" behindDoc="0" locked="0" layoutInCell="1" allowOverlap="1" wp14:anchorId="4A272BF6" wp14:editId="286DC55C">
            <wp:simplePos x="0" y="0"/>
            <wp:positionH relativeFrom="margin">
              <wp:align>right</wp:align>
            </wp:positionH>
            <wp:positionV relativeFrom="paragraph">
              <wp:posOffset>232097</wp:posOffset>
            </wp:positionV>
            <wp:extent cx="5937885" cy="2790825"/>
            <wp:effectExtent l="0" t="0" r="5715" b="9525"/>
            <wp:wrapThrough wrapText="bothSides">
              <wp:wrapPolygon edited="0">
                <wp:start x="0" y="0"/>
                <wp:lineTo x="0" y="21526"/>
                <wp:lineTo x="21551" y="21526"/>
                <wp:lineTo x="21551" y="0"/>
                <wp:lineTo x="0" y="0"/>
              </wp:wrapPolygon>
            </wp:wrapThrough>
            <wp:docPr id="20005266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7885" cy="2790825"/>
                    </a:xfrm>
                    <a:prstGeom prst="rect">
                      <a:avLst/>
                    </a:prstGeom>
                    <a:noFill/>
                    <a:ln>
                      <a:noFill/>
                    </a:ln>
                  </pic:spPr>
                </pic:pic>
              </a:graphicData>
            </a:graphic>
          </wp:anchor>
        </w:drawing>
      </w:r>
    </w:p>
    <w:p w14:paraId="05BA7F90" w14:textId="47199185" w:rsidR="00812CDF" w:rsidRPr="004C3657" w:rsidRDefault="00812CDF" w:rsidP="00812CDF">
      <w:pPr>
        <w:pStyle w:val="BodyText"/>
        <w:ind w:right="50"/>
      </w:pPr>
      <w:r w:rsidRPr="004C3657">
        <w:t>Development also leads to a loss of wetland habitat. In Harris County, 30</w:t>
      </w:r>
      <w:r w:rsidR="00DF1B24">
        <w:t>%</w:t>
      </w:r>
      <w:r w:rsidRPr="004C3657">
        <w:t xml:space="preserve"> of freshwater marshes and swamps have been lost since 1992, primarily to development, and many of these freshwater habitats l</w:t>
      </w:r>
      <w:r w:rsidR="00DF1B24">
        <w:t>a</w:t>
      </w:r>
      <w:r w:rsidRPr="004C3657">
        <w:t xml:space="preserve">y outside the 100-year floodplain </w:t>
      </w:r>
      <w:r w:rsidR="00DF1B24">
        <w:t xml:space="preserve">and </w:t>
      </w:r>
      <w:r w:rsidRPr="004C3657">
        <w:t>are unprotected by the federal regulatory system (Geotechnology Research Institute, 2014). Rising population density is also associated with an increase in impervious surfaces; the alteration of natural wetlands leads to loss of habitat and natural water retention within the watershed unit</w:t>
      </w:r>
      <w:r w:rsidR="00C87703">
        <w:t>. I</w:t>
      </w:r>
      <w:r w:rsidRPr="004C3657">
        <w:t>ncreased development leads to other issues such as changes in hydrology, habitat fragmentation, and spread of invasive species. While population growth and development may not be curtailed, planning and conservation of priority wetlands may help improve community resilience.</w:t>
      </w:r>
    </w:p>
    <w:p w14:paraId="5EBC7A4C" w14:textId="77777777" w:rsidR="00812CDF" w:rsidRPr="004C3657" w:rsidRDefault="00812CDF" w:rsidP="00812CDF">
      <w:pPr>
        <w:pStyle w:val="BodyText"/>
        <w:ind w:right="313"/>
        <w:rPr>
          <w:color w:val="365F91" w:themeColor="accent1" w:themeShade="BF"/>
        </w:rPr>
      </w:pPr>
    </w:p>
    <w:p w14:paraId="7FAC9E48" w14:textId="77777777" w:rsidR="00812CDF" w:rsidRPr="004C3657" w:rsidRDefault="00812CDF" w:rsidP="00812CDF">
      <w:pPr>
        <w:pStyle w:val="BodyText"/>
        <w:keepNext/>
        <w:ind w:right="313"/>
        <w:jc w:val="center"/>
        <w:rPr>
          <w:color w:val="365F91" w:themeColor="accent1" w:themeShade="BF"/>
        </w:rPr>
      </w:pPr>
      <w:r w:rsidRPr="004C3657">
        <w:rPr>
          <w:noProof/>
          <w:color w:val="365F91" w:themeColor="accent1" w:themeShade="BF"/>
          <w:sz w:val="20"/>
          <w:szCs w:val="20"/>
        </w:rPr>
        <w:lastRenderedPageBreak/>
        <w:drawing>
          <wp:inline distT="0" distB="0" distL="0" distR="0" wp14:anchorId="1F1F40E4" wp14:editId="453ADD0A">
            <wp:extent cx="5849710" cy="4706016"/>
            <wp:effectExtent l="0" t="0" r="0" b="0"/>
            <wp:docPr id="77" name="image43.jpeg"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43.jpeg" descr="Map&#10;&#10;Description automatically generated"/>
                    <pic:cNvPicPr/>
                  </pic:nvPicPr>
                  <pic:blipFill>
                    <a:blip r:embed="rId62" cstate="print"/>
                    <a:stretch>
                      <a:fillRect/>
                    </a:stretch>
                  </pic:blipFill>
                  <pic:spPr>
                    <a:xfrm>
                      <a:off x="0" y="0"/>
                      <a:ext cx="5849710" cy="4706016"/>
                    </a:xfrm>
                    <a:prstGeom prst="rect">
                      <a:avLst/>
                    </a:prstGeom>
                  </pic:spPr>
                </pic:pic>
              </a:graphicData>
            </a:graphic>
          </wp:inline>
        </w:drawing>
      </w:r>
    </w:p>
    <w:p w14:paraId="1C4126D8" w14:textId="50D10664" w:rsidR="00812CDF" w:rsidRPr="007211D0" w:rsidRDefault="00812CDF" w:rsidP="00812CDF">
      <w:pPr>
        <w:pStyle w:val="Caption"/>
        <w:spacing w:after="0"/>
        <w:jc w:val="center"/>
        <w:rPr>
          <w:i w:val="0"/>
          <w:iCs w:val="0"/>
          <w:color w:val="auto"/>
          <w:szCs w:val="20"/>
        </w:rPr>
      </w:pPr>
      <w:bookmarkStart w:id="152" w:name="_Ref25234497"/>
      <w:bookmarkStart w:id="153" w:name="_Toc428728498"/>
      <w:bookmarkStart w:id="154" w:name="_Toc428730519"/>
      <w:bookmarkStart w:id="155" w:name="_Toc38289104"/>
      <w:bookmarkStart w:id="156" w:name="_Toc203130503"/>
      <w:r w:rsidRPr="007211D0">
        <w:rPr>
          <w:b/>
          <w:bCs/>
          <w:i w:val="0"/>
          <w:iCs w:val="0"/>
          <w:color w:val="auto"/>
        </w:rPr>
        <w:t xml:space="preserve">Figure </w:t>
      </w:r>
      <w:r w:rsidRPr="007211D0">
        <w:rPr>
          <w:b/>
          <w:bCs/>
          <w:i w:val="0"/>
          <w:iCs w:val="0"/>
          <w:color w:val="auto"/>
        </w:rPr>
        <w:fldChar w:fldCharType="begin"/>
      </w:r>
      <w:r w:rsidRPr="007211D0">
        <w:rPr>
          <w:b/>
          <w:bCs/>
          <w:i w:val="0"/>
          <w:iCs w:val="0"/>
          <w:color w:val="auto"/>
        </w:rPr>
        <w:instrText xml:space="preserve"> SEQ Figure \* ARABIC </w:instrText>
      </w:r>
      <w:r w:rsidRPr="007211D0">
        <w:rPr>
          <w:b/>
          <w:bCs/>
          <w:i w:val="0"/>
          <w:iCs w:val="0"/>
          <w:color w:val="auto"/>
        </w:rPr>
        <w:fldChar w:fldCharType="separate"/>
      </w:r>
      <w:r w:rsidR="00792038">
        <w:rPr>
          <w:b/>
          <w:bCs/>
          <w:i w:val="0"/>
          <w:iCs w:val="0"/>
          <w:noProof/>
          <w:color w:val="auto"/>
        </w:rPr>
        <w:t>25</w:t>
      </w:r>
      <w:r w:rsidRPr="007211D0">
        <w:rPr>
          <w:b/>
          <w:bCs/>
          <w:i w:val="0"/>
          <w:iCs w:val="0"/>
          <w:noProof/>
          <w:color w:val="auto"/>
        </w:rPr>
        <w:fldChar w:fldCharType="end"/>
      </w:r>
      <w:bookmarkEnd w:id="152"/>
      <w:r w:rsidRPr="007211D0">
        <w:rPr>
          <w:b/>
          <w:bCs/>
          <w:i w:val="0"/>
          <w:iCs w:val="0"/>
          <w:color w:val="auto"/>
        </w:rPr>
        <w:t>.</w:t>
      </w:r>
      <w:r w:rsidRPr="007211D0">
        <w:rPr>
          <w:i w:val="0"/>
          <w:iCs w:val="0"/>
          <w:color w:val="auto"/>
        </w:rPr>
        <w:t xml:space="preserve"> Heat map showing net loss (orange) and gain (blue) of various wetland classes between 1996-2010 in the upper Texas</w:t>
      </w:r>
      <w:r w:rsidRPr="007211D0">
        <w:rPr>
          <w:i w:val="0"/>
          <w:iCs w:val="0"/>
          <w:color w:val="auto"/>
          <w:w w:val="99"/>
        </w:rPr>
        <w:t xml:space="preserve"> </w:t>
      </w:r>
      <w:r w:rsidRPr="007211D0">
        <w:rPr>
          <w:i w:val="0"/>
          <w:iCs w:val="0"/>
          <w:color w:val="auto"/>
        </w:rPr>
        <w:t>coast including coastal counties of Brazoria, Harris, Galveston, and Chambers. Image from (Geotechnology Research Institute, 2014).</w:t>
      </w:r>
      <w:bookmarkEnd w:id="153"/>
      <w:bookmarkEnd w:id="154"/>
      <w:bookmarkEnd w:id="155"/>
      <w:bookmarkEnd w:id="156"/>
    </w:p>
    <w:p w14:paraId="0A7BFB86" w14:textId="77777777" w:rsidR="00812CDF" w:rsidRPr="004C3657" w:rsidRDefault="00812CDF" w:rsidP="00812CDF">
      <w:pPr>
        <w:rPr>
          <w:b/>
          <w:bCs/>
          <w:color w:val="365F91" w:themeColor="accent1" w:themeShade="BF"/>
        </w:rPr>
      </w:pPr>
    </w:p>
    <w:p w14:paraId="516CE8FE" w14:textId="4AF777C2" w:rsidR="00812CDF" w:rsidRPr="004C3657" w:rsidRDefault="00812CDF" w:rsidP="00812CDF">
      <w:pPr>
        <w:pStyle w:val="BodyText"/>
        <w:ind w:right="409"/>
      </w:pPr>
      <w:r w:rsidRPr="004C3657">
        <w:t>With increased development there is an accompanying increase in water demand. This may lead to decreased flow into estuarine environments, having profound effects on these ecosystems. The projected increase of water demand is associated with increasing consumption as well as growing sectors like mining (including the exploration, development and extraction of oil, gas coal and other materials) steam-electric power generators, agricultural irrigation, and livestock water needs (State Water Plan 20</w:t>
      </w:r>
      <w:r w:rsidR="00B260EE">
        <w:t>21</w:t>
      </w:r>
      <w:r w:rsidRPr="004C3657">
        <w:t>).</w:t>
      </w:r>
    </w:p>
    <w:p w14:paraId="5A3343A5" w14:textId="77777777" w:rsidR="00812CDF" w:rsidRPr="004C3657" w:rsidRDefault="00812CDF" w:rsidP="00812CDF">
      <w:pPr>
        <w:pStyle w:val="BodyText"/>
        <w:ind w:right="409"/>
        <w:rPr>
          <w:color w:val="365F91" w:themeColor="accent1" w:themeShade="BF"/>
        </w:rPr>
      </w:pPr>
    </w:p>
    <w:p w14:paraId="7BB6F5F1" w14:textId="39B13AE7" w:rsidR="00812CDF" w:rsidRPr="004C3657" w:rsidRDefault="00812CDF" w:rsidP="00812CDF">
      <w:pPr>
        <w:pStyle w:val="BodyText"/>
        <w:ind w:right="409"/>
      </w:pPr>
      <w:r w:rsidRPr="004C3657">
        <w:t xml:space="preserve">Increased urban development along the coast also poses a threat to wetlands in the face of </w:t>
      </w:r>
      <w:r w:rsidR="00DF1B24">
        <w:t>relative sea level rise</w:t>
      </w:r>
      <w:r w:rsidRPr="004C3657">
        <w:t xml:space="preserve"> (Enwright et al. 2016). Historically, wetlands have moved landward and seaward as sea level</w:t>
      </w:r>
      <w:r w:rsidR="00C16F81">
        <w:t>s</w:t>
      </w:r>
      <w:r w:rsidRPr="004C3657">
        <w:t xml:space="preserve"> changed. However, with increasing development, hard infrastructure prevents wetlands from migrating inland. This creates a “coastal squeeze” where wetlands transform into open water without inland migration, exacerbating wetland loss compared to what would occur naturally (Borchert et al. 2018). </w:t>
      </w:r>
    </w:p>
    <w:p w14:paraId="3506190F" w14:textId="77777777" w:rsidR="00812CDF" w:rsidRPr="004C3657" w:rsidRDefault="00812CDF" w:rsidP="00812CDF">
      <w:pPr>
        <w:pStyle w:val="BodyText"/>
        <w:ind w:right="409"/>
      </w:pPr>
    </w:p>
    <w:p w14:paraId="45FC2DB0" w14:textId="09AAEADD" w:rsidR="00812CDF" w:rsidRPr="0018761C" w:rsidRDefault="00C16F81" w:rsidP="00812CDF">
      <w:pPr>
        <w:pStyle w:val="Heading6"/>
        <w:rPr>
          <w:rFonts w:asciiTheme="minorHAnsi" w:hAnsiTheme="minorHAnsi" w:cstheme="minorBidi"/>
          <w:b/>
          <w:color w:val="1F497D" w:themeColor="text2"/>
        </w:rPr>
      </w:pPr>
      <w:bookmarkStart w:id="157" w:name="_Toc203135503"/>
      <w:r w:rsidRPr="0018761C">
        <w:rPr>
          <w:rFonts w:asciiTheme="minorHAnsi" w:hAnsiTheme="minorHAnsi" w:cstheme="minorBidi"/>
          <w:b/>
          <w:color w:val="1F497D" w:themeColor="text2"/>
        </w:rPr>
        <w:t xml:space="preserve">Relative </w:t>
      </w:r>
      <w:r w:rsidR="00812CDF" w:rsidRPr="0018761C">
        <w:rPr>
          <w:rFonts w:asciiTheme="minorHAnsi" w:hAnsiTheme="minorHAnsi" w:cstheme="minorBidi"/>
          <w:b/>
          <w:color w:val="1F497D" w:themeColor="text2"/>
        </w:rPr>
        <w:t>Sea Level Rise</w:t>
      </w:r>
      <w:bookmarkEnd w:id="157"/>
    </w:p>
    <w:p w14:paraId="76719F96" w14:textId="32DA0DF7" w:rsidR="00812CDF" w:rsidRPr="004C3657" w:rsidRDefault="00812CDF" w:rsidP="00812CDF">
      <w:pPr>
        <w:pStyle w:val="BodyText"/>
        <w:ind w:right="366"/>
      </w:pPr>
      <w:r w:rsidRPr="004C3657">
        <w:t xml:space="preserve">Relative </w:t>
      </w:r>
      <w:r w:rsidR="00C16F81">
        <w:t>sea level rise</w:t>
      </w:r>
      <w:r w:rsidRPr="004C3657">
        <w:t xml:space="preserve">, including subsidence, is one of the highest reported causes of wetland loss (White and Tremblay. 1995; Ravens et al. 2009; Cline et al. 2011) in Texas and, wetland loss to </w:t>
      </w:r>
      <w:r w:rsidRPr="004C3657">
        <w:lastRenderedPageBreak/>
        <w:t xml:space="preserve">subsidence is expected to continue. Wetlands provide a suite of ecosystem services, including the provision of habitat, water purification, recreational opportunities, and protection against storms and flooding. All these important benefits are at risk with the threat posed by </w:t>
      </w:r>
      <w:r w:rsidR="00C16F81">
        <w:t>relative sea level rise</w:t>
      </w:r>
      <w:r w:rsidRPr="004C3657">
        <w:t xml:space="preserve">. In addition, climatic change may exacerbate the magnitude of </w:t>
      </w:r>
      <w:r w:rsidR="00C16F81">
        <w:t>rise</w:t>
      </w:r>
      <w:r w:rsidRPr="004C3657">
        <w:t xml:space="preserve"> rates which in turn may cause wetland loss through erosion or inundation (Brunn 1962; Leatherman et al. 2000).</w:t>
      </w:r>
    </w:p>
    <w:p w14:paraId="000437DB" w14:textId="77777777" w:rsidR="00812CDF" w:rsidRPr="004C3657" w:rsidRDefault="00812CDF" w:rsidP="00812CDF">
      <w:pPr>
        <w:rPr>
          <w:color w:val="365F91" w:themeColor="accent1" w:themeShade="BF"/>
        </w:rPr>
      </w:pPr>
    </w:p>
    <w:p w14:paraId="3CDF7180" w14:textId="2E6A6295" w:rsidR="00812CDF" w:rsidRPr="004C3657" w:rsidRDefault="00812CDF" w:rsidP="00812CDF">
      <w:pPr>
        <w:pStyle w:val="BodyText"/>
        <w:ind w:right="293"/>
      </w:pPr>
      <w:r w:rsidRPr="004C3657">
        <w:t xml:space="preserve">For wetlands to remain in their current extent or expand, marsh sedimentation rates must be equal to or surpass those of </w:t>
      </w:r>
      <w:r w:rsidR="00C16F81">
        <w:t>relative sea level rise</w:t>
      </w:r>
      <w:r w:rsidRPr="004C3657">
        <w:t xml:space="preserve"> (Brinson et al. 1995). It is unlikely that sedimentation rates along Texas estuarine wetlands can keep up with </w:t>
      </w:r>
      <w:r w:rsidR="00C16F81">
        <w:t>relative sea level rise rates</w:t>
      </w:r>
      <w:r w:rsidRPr="004C3657">
        <w:t xml:space="preserve"> as the construction of upstream dams and reservoirs has reduced the quantity of sediments reaching the coast (White et al. 2002). </w:t>
      </w:r>
      <w:r w:rsidR="009F5B38">
        <w:t xml:space="preserve">Table </w:t>
      </w:r>
      <w:r w:rsidR="005F601E">
        <w:t>6</w:t>
      </w:r>
      <w:r w:rsidRPr="004C3657">
        <w:t xml:space="preserve"> </w:t>
      </w:r>
      <w:r w:rsidR="00417A18">
        <w:t>s</w:t>
      </w:r>
      <w:r w:rsidR="009F5B38">
        <w:t xml:space="preserve">hows </w:t>
      </w:r>
      <w:r w:rsidRPr="004C3657">
        <w:t xml:space="preserve">current </w:t>
      </w:r>
      <w:r w:rsidR="00C16F81">
        <w:t xml:space="preserve">relative sea level rise </w:t>
      </w:r>
      <w:r w:rsidRPr="004C3657">
        <w:t>rates from NOAA</w:t>
      </w:r>
      <w:r w:rsidR="009F5B38">
        <w:t xml:space="preserve">. </w:t>
      </w:r>
      <w:r w:rsidRPr="004C3657">
        <w:t xml:space="preserve"> In the case that wetlands do not accrete at a rate to compete with </w:t>
      </w:r>
      <w:r w:rsidR="00C16F81">
        <w:t>relative sea level rise</w:t>
      </w:r>
      <w:r w:rsidRPr="004C3657">
        <w:t>, migration inland and upslope may occur. Landward migration of wetlands is possible in areas that are undeveloped and have gentle slopes. However, many barriers to upland migration exist (see previous section).</w:t>
      </w:r>
    </w:p>
    <w:p w14:paraId="63120408" w14:textId="77777777" w:rsidR="00812CDF" w:rsidRPr="004C3657" w:rsidRDefault="00812CDF" w:rsidP="00812CDF"/>
    <w:p w14:paraId="45318803" w14:textId="330AD9D3" w:rsidR="00812CDF" w:rsidRPr="004C3657" w:rsidRDefault="00812CDF" w:rsidP="00812CDF">
      <w:pPr>
        <w:pStyle w:val="Caption"/>
        <w:keepNext/>
        <w:spacing w:after="0"/>
      </w:pPr>
      <w:bookmarkStart w:id="158" w:name="_bookmark17"/>
      <w:bookmarkEnd w:id="158"/>
    </w:p>
    <w:p w14:paraId="64BE053F" w14:textId="23855EAF" w:rsidR="00A24A6B" w:rsidRPr="00A24A6B" w:rsidRDefault="00A24A6B" w:rsidP="00A24A6B">
      <w:pPr>
        <w:pStyle w:val="Caption"/>
        <w:keepNext/>
        <w:rPr>
          <w:i w:val="0"/>
          <w:iCs w:val="0"/>
          <w:color w:val="auto"/>
        </w:rPr>
      </w:pPr>
      <w:bookmarkStart w:id="159" w:name="_Toc203130518"/>
      <w:r w:rsidRPr="00A24A6B">
        <w:rPr>
          <w:b/>
          <w:bCs/>
          <w:i w:val="0"/>
          <w:iCs w:val="0"/>
          <w:color w:val="auto"/>
        </w:rPr>
        <w:t xml:space="preserve">Table </w:t>
      </w:r>
      <w:r w:rsidRPr="00A24A6B">
        <w:rPr>
          <w:b/>
          <w:bCs/>
          <w:i w:val="0"/>
          <w:iCs w:val="0"/>
          <w:color w:val="auto"/>
        </w:rPr>
        <w:fldChar w:fldCharType="begin"/>
      </w:r>
      <w:r w:rsidRPr="00A24A6B">
        <w:rPr>
          <w:b/>
          <w:bCs/>
          <w:i w:val="0"/>
          <w:iCs w:val="0"/>
          <w:color w:val="auto"/>
        </w:rPr>
        <w:instrText xml:space="preserve"> SEQ Table \* ARABIC </w:instrText>
      </w:r>
      <w:r w:rsidRPr="00A24A6B">
        <w:rPr>
          <w:b/>
          <w:bCs/>
          <w:i w:val="0"/>
          <w:iCs w:val="0"/>
          <w:color w:val="auto"/>
        </w:rPr>
        <w:fldChar w:fldCharType="separate"/>
      </w:r>
      <w:r w:rsidR="00792038">
        <w:rPr>
          <w:b/>
          <w:bCs/>
          <w:i w:val="0"/>
          <w:iCs w:val="0"/>
          <w:noProof/>
          <w:color w:val="auto"/>
        </w:rPr>
        <w:t>8</w:t>
      </w:r>
      <w:r w:rsidRPr="00A24A6B">
        <w:rPr>
          <w:b/>
          <w:bCs/>
          <w:i w:val="0"/>
          <w:iCs w:val="0"/>
          <w:color w:val="auto"/>
        </w:rPr>
        <w:fldChar w:fldCharType="end"/>
      </w:r>
      <w:r w:rsidRPr="00A24A6B">
        <w:rPr>
          <w:b/>
          <w:bCs/>
          <w:i w:val="0"/>
          <w:iCs w:val="0"/>
          <w:color w:val="auto"/>
        </w:rPr>
        <w:t>.</w:t>
      </w:r>
      <w:r w:rsidRPr="00A24A6B">
        <w:rPr>
          <w:i w:val="0"/>
          <w:iCs w:val="0"/>
          <w:color w:val="auto"/>
        </w:rPr>
        <w:t xml:space="preserve"> RSLR rates reported from NOAA Sea Level Rise Trends for Galveston Bay, Freeport, and Rockport Tide gauges.</w:t>
      </w:r>
      <w:bookmarkEnd w:id="159"/>
    </w:p>
    <w:tbl>
      <w:tblPr>
        <w:tblW w:w="0" w:type="auto"/>
        <w:jc w:val="center"/>
        <w:tblLayout w:type="fixed"/>
        <w:tblCellMar>
          <w:left w:w="0" w:type="dxa"/>
          <w:right w:w="0" w:type="dxa"/>
        </w:tblCellMar>
        <w:tblLook w:val="01E0" w:firstRow="1" w:lastRow="1" w:firstColumn="1" w:lastColumn="1" w:noHBand="0" w:noVBand="0"/>
      </w:tblPr>
      <w:tblGrid>
        <w:gridCol w:w="2334"/>
        <w:gridCol w:w="2616"/>
      </w:tblGrid>
      <w:tr w:rsidR="006162DA" w:rsidRPr="004C3657" w14:paraId="364DC3C1" w14:textId="77777777" w:rsidTr="00D62712">
        <w:trPr>
          <w:trHeight w:hRule="exact" w:val="635"/>
          <w:jc w:val="center"/>
        </w:trPr>
        <w:tc>
          <w:tcPr>
            <w:tcW w:w="2334" w:type="dxa"/>
            <w:tcBorders>
              <w:top w:val="single" w:sz="5" w:space="0" w:color="000000"/>
              <w:left w:val="single" w:sz="5" w:space="0" w:color="000000"/>
              <w:bottom w:val="single" w:sz="5" w:space="0" w:color="000000"/>
              <w:right w:val="single" w:sz="5" w:space="0" w:color="000000"/>
            </w:tcBorders>
            <w:vAlign w:val="center"/>
          </w:tcPr>
          <w:p w14:paraId="2E115B00" w14:textId="6C227D9B" w:rsidR="006162DA" w:rsidRPr="004C3657" w:rsidRDefault="006162DA" w:rsidP="00D62712">
            <w:pPr>
              <w:pStyle w:val="TableParagraph"/>
              <w:ind w:right="354"/>
              <w:jc w:val="center"/>
              <w:rPr>
                <w:rFonts w:ascii="Calibri" w:eastAsia="Calibri" w:hAnsi="Calibri" w:cs="Calibri"/>
                <w:sz w:val="20"/>
                <w:szCs w:val="20"/>
              </w:rPr>
            </w:pPr>
            <w:r w:rsidRPr="004C3657">
              <w:rPr>
                <w:rFonts w:ascii="Calibri"/>
                <w:b/>
                <w:sz w:val="20"/>
                <w:szCs w:val="20"/>
              </w:rPr>
              <w:t>Tide Gauge</w:t>
            </w:r>
          </w:p>
        </w:tc>
        <w:tc>
          <w:tcPr>
            <w:tcW w:w="2616" w:type="dxa"/>
            <w:tcBorders>
              <w:top w:val="single" w:sz="5" w:space="0" w:color="000000"/>
              <w:left w:val="single" w:sz="5" w:space="0" w:color="000000"/>
              <w:bottom w:val="single" w:sz="5" w:space="0" w:color="000000"/>
              <w:right w:val="single" w:sz="5" w:space="0" w:color="000000"/>
            </w:tcBorders>
            <w:vAlign w:val="center"/>
          </w:tcPr>
          <w:p w14:paraId="6ADCDE6C" w14:textId="77777777" w:rsidR="006162DA" w:rsidRPr="004C3657" w:rsidRDefault="006162DA" w:rsidP="00D62712">
            <w:pPr>
              <w:pStyle w:val="TableParagraph"/>
              <w:ind w:left="224" w:right="225" w:hanging="4"/>
              <w:jc w:val="center"/>
              <w:rPr>
                <w:rFonts w:ascii="Calibri" w:eastAsia="Calibri" w:hAnsi="Calibri" w:cs="Calibri"/>
                <w:sz w:val="20"/>
                <w:szCs w:val="20"/>
              </w:rPr>
            </w:pPr>
            <w:r w:rsidRPr="004C3657">
              <w:rPr>
                <w:rFonts w:ascii="Calibri"/>
                <w:b/>
                <w:sz w:val="20"/>
                <w:szCs w:val="20"/>
              </w:rPr>
              <w:t>Relative sea level rise Rate (mm/yr)**</w:t>
            </w:r>
          </w:p>
        </w:tc>
      </w:tr>
      <w:tr w:rsidR="006162DA" w:rsidRPr="004C3657" w14:paraId="16A3F725" w14:textId="77777777" w:rsidTr="00D62712">
        <w:trPr>
          <w:trHeight w:hRule="exact" w:val="298"/>
          <w:jc w:val="center"/>
        </w:trPr>
        <w:tc>
          <w:tcPr>
            <w:tcW w:w="2334" w:type="dxa"/>
            <w:tcBorders>
              <w:top w:val="single" w:sz="5" w:space="0" w:color="000000"/>
              <w:left w:val="single" w:sz="5" w:space="0" w:color="000000"/>
              <w:bottom w:val="single" w:sz="5" w:space="0" w:color="000000"/>
              <w:right w:val="single" w:sz="5" w:space="0" w:color="000000"/>
            </w:tcBorders>
            <w:vAlign w:val="center"/>
          </w:tcPr>
          <w:p w14:paraId="43AE60D3" w14:textId="19A2DD9D" w:rsidR="006162DA" w:rsidRPr="004C3657" w:rsidRDefault="006162DA" w:rsidP="00D62712">
            <w:pPr>
              <w:pStyle w:val="TableParagraph"/>
              <w:jc w:val="center"/>
              <w:rPr>
                <w:rFonts w:ascii="Calibri" w:eastAsia="Calibri" w:hAnsi="Calibri" w:cs="Calibri"/>
                <w:sz w:val="20"/>
                <w:szCs w:val="20"/>
              </w:rPr>
            </w:pPr>
            <w:r w:rsidRPr="004C3657">
              <w:rPr>
                <w:rFonts w:ascii="Calibri"/>
                <w:sz w:val="20"/>
                <w:szCs w:val="20"/>
              </w:rPr>
              <w:t>Galveston</w:t>
            </w:r>
            <w:r w:rsidR="005A64F1">
              <w:rPr>
                <w:rFonts w:ascii="Calibri"/>
                <w:sz w:val="20"/>
                <w:szCs w:val="20"/>
              </w:rPr>
              <w:t xml:space="preserve"> Bay</w:t>
            </w:r>
          </w:p>
        </w:tc>
        <w:tc>
          <w:tcPr>
            <w:tcW w:w="2616" w:type="dxa"/>
            <w:tcBorders>
              <w:top w:val="single" w:sz="5" w:space="0" w:color="000000"/>
              <w:left w:val="single" w:sz="5" w:space="0" w:color="000000"/>
              <w:bottom w:val="single" w:sz="5" w:space="0" w:color="000000"/>
              <w:right w:val="single" w:sz="5" w:space="0" w:color="000000"/>
            </w:tcBorders>
            <w:vAlign w:val="center"/>
          </w:tcPr>
          <w:p w14:paraId="13C56442" w14:textId="77777777" w:rsidR="006162DA" w:rsidRPr="004C3657" w:rsidRDefault="006162DA" w:rsidP="00D62712">
            <w:pPr>
              <w:pStyle w:val="TableParagraph"/>
              <w:jc w:val="center"/>
              <w:rPr>
                <w:rFonts w:ascii="Calibri" w:eastAsia="Calibri" w:hAnsi="Calibri" w:cs="Calibri"/>
                <w:sz w:val="20"/>
                <w:szCs w:val="20"/>
              </w:rPr>
            </w:pPr>
            <w:r w:rsidRPr="004C3657">
              <w:rPr>
                <w:rFonts w:ascii="Calibri"/>
                <w:sz w:val="20"/>
                <w:szCs w:val="20"/>
              </w:rPr>
              <w:t>6.6</w:t>
            </w:r>
          </w:p>
        </w:tc>
      </w:tr>
      <w:tr w:rsidR="006162DA" w:rsidRPr="004C3657" w14:paraId="4F2EE4CD" w14:textId="77777777" w:rsidTr="00D62712">
        <w:trPr>
          <w:trHeight w:hRule="exact" w:val="408"/>
          <w:jc w:val="center"/>
        </w:trPr>
        <w:tc>
          <w:tcPr>
            <w:tcW w:w="2334" w:type="dxa"/>
            <w:tcBorders>
              <w:top w:val="single" w:sz="5" w:space="0" w:color="000000"/>
              <w:left w:val="single" w:sz="5" w:space="0" w:color="000000"/>
              <w:bottom w:val="single" w:sz="5" w:space="0" w:color="000000"/>
              <w:right w:val="single" w:sz="5" w:space="0" w:color="000000"/>
            </w:tcBorders>
            <w:vAlign w:val="center"/>
          </w:tcPr>
          <w:p w14:paraId="5A70547F" w14:textId="77777777" w:rsidR="006162DA" w:rsidRPr="004C3657" w:rsidRDefault="006162DA" w:rsidP="00D62712">
            <w:pPr>
              <w:pStyle w:val="TableParagraph"/>
              <w:jc w:val="center"/>
              <w:rPr>
                <w:rFonts w:ascii="Calibri" w:eastAsia="Calibri" w:hAnsi="Calibri" w:cs="Calibri"/>
                <w:sz w:val="20"/>
                <w:szCs w:val="20"/>
              </w:rPr>
            </w:pPr>
            <w:r w:rsidRPr="004C3657">
              <w:rPr>
                <w:rFonts w:ascii="Calibri"/>
                <w:sz w:val="20"/>
                <w:szCs w:val="20"/>
              </w:rPr>
              <w:t>Freeport</w:t>
            </w:r>
          </w:p>
        </w:tc>
        <w:tc>
          <w:tcPr>
            <w:tcW w:w="2616" w:type="dxa"/>
            <w:tcBorders>
              <w:top w:val="single" w:sz="5" w:space="0" w:color="000000"/>
              <w:left w:val="single" w:sz="5" w:space="0" w:color="000000"/>
              <w:bottom w:val="single" w:sz="5" w:space="0" w:color="000000"/>
              <w:right w:val="single" w:sz="5" w:space="0" w:color="000000"/>
            </w:tcBorders>
            <w:vAlign w:val="center"/>
          </w:tcPr>
          <w:p w14:paraId="226671F7" w14:textId="1C4E11D6" w:rsidR="006162DA" w:rsidRPr="004C3657" w:rsidRDefault="006162DA" w:rsidP="00D62712">
            <w:pPr>
              <w:pStyle w:val="TableParagraph"/>
              <w:jc w:val="center"/>
              <w:rPr>
                <w:rFonts w:ascii="Calibri" w:eastAsia="Calibri" w:hAnsi="Calibri" w:cs="Calibri"/>
                <w:sz w:val="20"/>
                <w:szCs w:val="20"/>
              </w:rPr>
            </w:pPr>
            <w:r w:rsidRPr="004C3657">
              <w:rPr>
                <w:rFonts w:ascii="Calibri"/>
                <w:sz w:val="20"/>
                <w:szCs w:val="20"/>
              </w:rPr>
              <w:t>4.</w:t>
            </w:r>
            <w:r w:rsidR="00B80F75">
              <w:rPr>
                <w:rFonts w:ascii="Calibri"/>
                <w:sz w:val="20"/>
                <w:szCs w:val="20"/>
              </w:rPr>
              <w:t>2</w:t>
            </w:r>
          </w:p>
        </w:tc>
      </w:tr>
      <w:tr w:rsidR="006162DA" w:rsidRPr="004C3657" w14:paraId="5A88365F" w14:textId="77777777" w:rsidTr="00D62712">
        <w:trPr>
          <w:trHeight w:hRule="exact" w:val="298"/>
          <w:jc w:val="center"/>
        </w:trPr>
        <w:tc>
          <w:tcPr>
            <w:tcW w:w="2334" w:type="dxa"/>
            <w:tcBorders>
              <w:top w:val="single" w:sz="5" w:space="0" w:color="000000"/>
              <w:left w:val="single" w:sz="5" w:space="0" w:color="000000"/>
              <w:bottom w:val="single" w:sz="5" w:space="0" w:color="000000"/>
              <w:right w:val="single" w:sz="5" w:space="0" w:color="000000"/>
            </w:tcBorders>
            <w:vAlign w:val="center"/>
          </w:tcPr>
          <w:p w14:paraId="39BBC0D7" w14:textId="77777777" w:rsidR="006162DA" w:rsidRPr="004C3657" w:rsidRDefault="006162DA" w:rsidP="00D62712">
            <w:pPr>
              <w:pStyle w:val="TableParagraph"/>
              <w:jc w:val="center"/>
              <w:rPr>
                <w:rFonts w:ascii="Calibri" w:eastAsia="Calibri" w:hAnsi="Calibri" w:cs="Calibri"/>
                <w:sz w:val="20"/>
                <w:szCs w:val="20"/>
              </w:rPr>
            </w:pPr>
            <w:r w:rsidRPr="004C3657">
              <w:rPr>
                <w:rFonts w:ascii="Calibri"/>
                <w:sz w:val="20"/>
                <w:szCs w:val="20"/>
              </w:rPr>
              <w:t>Rockport</w:t>
            </w:r>
          </w:p>
        </w:tc>
        <w:tc>
          <w:tcPr>
            <w:tcW w:w="2616" w:type="dxa"/>
            <w:tcBorders>
              <w:top w:val="single" w:sz="5" w:space="0" w:color="000000"/>
              <w:left w:val="single" w:sz="5" w:space="0" w:color="000000"/>
              <w:bottom w:val="single" w:sz="5" w:space="0" w:color="000000"/>
              <w:right w:val="single" w:sz="5" w:space="0" w:color="000000"/>
            </w:tcBorders>
            <w:vAlign w:val="center"/>
          </w:tcPr>
          <w:p w14:paraId="72E1C67A" w14:textId="383B2B7D" w:rsidR="006162DA" w:rsidRPr="004C3657" w:rsidRDefault="005A64F1" w:rsidP="00D62712">
            <w:pPr>
              <w:pStyle w:val="TableParagraph"/>
              <w:jc w:val="center"/>
              <w:rPr>
                <w:rFonts w:ascii="Calibri" w:eastAsia="Calibri" w:hAnsi="Calibri" w:cs="Calibri"/>
                <w:sz w:val="20"/>
                <w:szCs w:val="20"/>
              </w:rPr>
            </w:pPr>
            <w:r>
              <w:rPr>
                <w:rFonts w:ascii="Calibri"/>
                <w:sz w:val="20"/>
                <w:szCs w:val="20"/>
              </w:rPr>
              <w:t>6.0</w:t>
            </w:r>
          </w:p>
        </w:tc>
      </w:tr>
    </w:tbl>
    <w:p w14:paraId="14C9AAF1" w14:textId="77777777" w:rsidR="005F601E" w:rsidRDefault="005F601E" w:rsidP="00D62712">
      <w:pPr>
        <w:rPr>
          <w:sz w:val="18"/>
        </w:rPr>
      </w:pPr>
    </w:p>
    <w:p w14:paraId="6A78562C" w14:textId="1F36CFAC" w:rsidR="00812CDF" w:rsidRPr="004C3657" w:rsidRDefault="00812CDF" w:rsidP="005F601E">
      <w:pPr>
        <w:jc w:val="center"/>
        <w:rPr>
          <w:sz w:val="18"/>
          <w:u w:color="0000FF"/>
        </w:rPr>
      </w:pPr>
      <w:r w:rsidRPr="004C3657">
        <w:rPr>
          <w:sz w:val="18"/>
        </w:rPr>
        <w:t xml:space="preserve">* Source NOAA Sea Level Trends </w:t>
      </w:r>
      <w:hyperlink r:id="rId63" w:history="1">
        <w:r w:rsidRPr="004C3657">
          <w:rPr>
            <w:rStyle w:val="Hyperlink"/>
            <w:sz w:val="18"/>
          </w:rPr>
          <w:t>http://tidesandcurrents.noaa.gov/sltrends/sltrends.html. Accessed 11/21/2019</w:t>
        </w:r>
      </w:hyperlink>
      <w:r w:rsidRPr="004C3657">
        <w:rPr>
          <w:sz w:val="18"/>
          <w:u w:color="0000FF"/>
        </w:rPr>
        <w:t>.</w:t>
      </w:r>
    </w:p>
    <w:p w14:paraId="258EC5B4" w14:textId="0D981A4E" w:rsidR="00812CDF" w:rsidRDefault="003770E6" w:rsidP="00812CDF">
      <w:pPr>
        <w:ind w:left="232"/>
      </w:pPr>
      <w:r>
        <w:rPr>
          <w:noProof/>
        </w:rPr>
        <mc:AlternateContent>
          <mc:Choice Requires="wps">
            <w:drawing>
              <wp:anchor distT="0" distB="0" distL="114300" distR="114300" simplePos="0" relativeHeight="251658291" behindDoc="0" locked="0" layoutInCell="1" allowOverlap="1" wp14:anchorId="1F35D4B1" wp14:editId="6FE90230">
                <wp:simplePos x="0" y="0"/>
                <wp:positionH relativeFrom="margin">
                  <wp:align>right</wp:align>
                </wp:positionH>
                <wp:positionV relativeFrom="paragraph">
                  <wp:posOffset>2679065</wp:posOffset>
                </wp:positionV>
                <wp:extent cx="5937885" cy="201295"/>
                <wp:effectExtent l="0" t="0" r="5715" b="8255"/>
                <wp:wrapThrough wrapText="bothSides">
                  <wp:wrapPolygon edited="0">
                    <wp:start x="0" y="0"/>
                    <wp:lineTo x="0" y="20442"/>
                    <wp:lineTo x="21551" y="20442"/>
                    <wp:lineTo x="21551" y="0"/>
                    <wp:lineTo x="0" y="0"/>
                  </wp:wrapPolygon>
                </wp:wrapThrough>
                <wp:docPr id="1983817995" name="Text Box 1"/>
                <wp:cNvGraphicFramePr/>
                <a:graphic xmlns:a="http://schemas.openxmlformats.org/drawingml/2006/main">
                  <a:graphicData uri="http://schemas.microsoft.com/office/word/2010/wordprocessingShape">
                    <wps:wsp>
                      <wps:cNvSpPr txBox="1"/>
                      <wps:spPr>
                        <a:xfrm>
                          <a:off x="0" y="0"/>
                          <a:ext cx="5937885" cy="201881"/>
                        </a:xfrm>
                        <a:prstGeom prst="rect">
                          <a:avLst/>
                        </a:prstGeom>
                        <a:solidFill>
                          <a:prstClr val="white"/>
                        </a:solidFill>
                        <a:ln>
                          <a:noFill/>
                        </a:ln>
                      </wps:spPr>
                      <wps:txbx>
                        <w:txbxContent>
                          <w:p w14:paraId="6D27C03E" w14:textId="7924FFB3" w:rsidR="003770E6" w:rsidRPr="007211D0" w:rsidRDefault="003770E6" w:rsidP="003770E6">
                            <w:pPr>
                              <w:pStyle w:val="Caption"/>
                              <w:jc w:val="center"/>
                              <w:rPr>
                                <w:i w:val="0"/>
                                <w:iCs w:val="0"/>
                                <w:noProof/>
                                <w:color w:val="auto"/>
                                <w:sz w:val="22"/>
                              </w:rPr>
                            </w:pPr>
                            <w:bookmarkStart w:id="160" w:name="_Toc203130504"/>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26</w:t>
                            </w:r>
                            <w:r w:rsidR="0084183A" w:rsidRPr="007211D0">
                              <w:rPr>
                                <w:b/>
                                <w:bCs/>
                                <w:i w:val="0"/>
                                <w:iCs w:val="0"/>
                                <w:noProof/>
                                <w:color w:val="auto"/>
                              </w:rPr>
                              <w:fldChar w:fldCharType="end"/>
                            </w:r>
                            <w:r w:rsidRPr="007211D0">
                              <w:rPr>
                                <w:i w:val="0"/>
                                <w:iCs w:val="0"/>
                                <w:color w:val="auto"/>
                              </w:rPr>
                              <w:t>.The relative sea level trend is 6.6 millimeters/year with a 95% confidence</w:t>
                            </w:r>
                            <w:bookmarkEnd w:id="1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35D4B1" id="_x0000_s1055" type="#_x0000_t202" style="position:absolute;left:0;text-align:left;margin-left:416.35pt;margin-top:210.95pt;width:467.55pt;height:15.85pt;z-index:25165829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" stroked="f">
                <v:textbox inset="0,0,0,0">
                  <w:txbxContent>
                    <w:p w14:paraId="6D27C03E" w14:textId="7924FFB3" w:rsidR="003770E6" w:rsidRPr="007211D0" w:rsidRDefault="003770E6" w:rsidP="003770E6">
                      <w:pPr>
                        <w:pStyle w:val="Caption"/>
                        <w:jc w:val="center"/>
                        <w:rPr>
                          <w:i w:val="0"/>
                          <w:iCs w:val="0"/>
                          <w:noProof/>
                          <w:color w:val="auto"/>
                          <w:sz w:val="22"/>
                        </w:rPr>
                      </w:pPr>
                      <w:bookmarkStart w:id="190" w:name="_Toc203130504"/>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26</w:t>
                      </w:r>
                      <w:r w:rsidR="0084183A" w:rsidRPr="007211D0">
                        <w:rPr>
                          <w:b/>
                          <w:bCs/>
                          <w:i w:val="0"/>
                          <w:iCs w:val="0"/>
                          <w:noProof/>
                          <w:color w:val="auto"/>
                        </w:rPr>
                        <w:fldChar w:fldCharType="end"/>
                      </w:r>
                      <w:r w:rsidRPr="007211D0">
                        <w:rPr>
                          <w:i w:val="0"/>
                          <w:iCs w:val="0"/>
                          <w:color w:val="auto"/>
                        </w:rPr>
                        <w:t>.The relative sea level trend is 6.6 millimeters/year with a 95% confidence</w:t>
                      </w:r>
                      <w:bookmarkEnd w:id="190"/>
                    </w:p>
                  </w:txbxContent>
                </v:textbox>
                <w10:wrap type="through" anchorx="margin"/>
              </v:shape>
            </w:pict>
          </mc:Fallback>
        </mc:AlternateContent>
      </w:r>
      <w:r w:rsidR="00837293">
        <w:rPr>
          <w:noProof/>
        </w:rPr>
        <w:drawing>
          <wp:anchor distT="0" distB="0" distL="114300" distR="114300" simplePos="0" relativeHeight="251658250" behindDoc="0" locked="0" layoutInCell="1" allowOverlap="1" wp14:anchorId="5AF28516" wp14:editId="6EC4F6C6">
            <wp:simplePos x="0" y="0"/>
            <wp:positionH relativeFrom="margin">
              <wp:align>right</wp:align>
            </wp:positionH>
            <wp:positionV relativeFrom="paragraph">
              <wp:posOffset>244500</wp:posOffset>
            </wp:positionV>
            <wp:extent cx="5937885" cy="2374900"/>
            <wp:effectExtent l="0" t="0" r="5715" b="6350"/>
            <wp:wrapThrough wrapText="bothSides">
              <wp:wrapPolygon edited="0">
                <wp:start x="0" y="0"/>
                <wp:lineTo x="0" y="21484"/>
                <wp:lineTo x="21551" y="21484"/>
                <wp:lineTo x="21551" y="0"/>
                <wp:lineTo x="0" y="0"/>
              </wp:wrapPolygon>
            </wp:wrapThrough>
            <wp:docPr id="31688518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7885" cy="2374900"/>
                    </a:xfrm>
                    <a:prstGeom prst="rect">
                      <a:avLst/>
                    </a:prstGeom>
                    <a:noFill/>
                    <a:ln>
                      <a:noFill/>
                    </a:ln>
                  </pic:spPr>
                </pic:pic>
              </a:graphicData>
            </a:graphic>
          </wp:anchor>
        </w:drawing>
      </w:r>
    </w:p>
    <w:p w14:paraId="541D7667" w14:textId="63B87951" w:rsidR="00D62712" w:rsidRDefault="00D62712" w:rsidP="00812CDF">
      <w:pPr>
        <w:ind w:left="232"/>
      </w:pPr>
    </w:p>
    <w:p w14:paraId="165D6D1C" w14:textId="0D7D7506" w:rsidR="00D62712" w:rsidRDefault="00D62712" w:rsidP="00812CDF">
      <w:pPr>
        <w:ind w:left="232"/>
      </w:pPr>
    </w:p>
    <w:p w14:paraId="0BB810D4" w14:textId="2C6115C5" w:rsidR="00D62712" w:rsidRDefault="00D62712" w:rsidP="00812CDF">
      <w:pPr>
        <w:ind w:left="232"/>
      </w:pPr>
    </w:p>
    <w:p w14:paraId="2EE8B5E0" w14:textId="2B8C0600" w:rsidR="00D62712" w:rsidRDefault="005F601E" w:rsidP="00812CDF">
      <w:pPr>
        <w:ind w:left="232"/>
      </w:pPr>
      <w:r>
        <w:rPr>
          <w:noProof/>
        </w:rPr>
        <w:lastRenderedPageBreak/>
        <mc:AlternateContent>
          <mc:Choice Requires="wps">
            <w:drawing>
              <wp:anchor distT="0" distB="0" distL="114300" distR="114300" simplePos="0" relativeHeight="251658292" behindDoc="0" locked="0" layoutInCell="1" allowOverlap="1" wp14:anchorId="35CEF781" wp14:editId="43E9CFC9">
                <wp:simplePos x="0" y="0"/>
                <wp:positionH relativeFrom="column">
                  <wp:posOffset>-118745</wp:posOffset>
                </wp:positionH>
                <wp:positionV relativeFrom="paragraph">
                  <wp:posOffset>2396490</wp:posOffset>
                </wp:positionV>
                <wp:extent cx="5937885" cy="635"/>
                <wp:effectExtent l="0" t="0" r="0" b="0"/>
                <wp:wrapThrough wrapText="bothSides">
                  <wp:wrapPolygon edited="0">
                    <wp:start x="0" y="0"/>
                    <wp:lineTo x="0" y="21600"/>
                    <wp:lineTo x="21600" y="21600"/>
                    <wp:lineTo x="21600" y="0"/>
                  </wp:wrapPolygon>
                </wp:wrapThrough>
                <wp:docPr id="1667355037" name="Text Box 1"/>
                <wp:cNvGraphicFramePr/>
                <a:graphic xmlns:a="http://schemas.openxmlformats.org/drawingml/2006/main">
                  <a:graphicData uri="http://schemas.microsoft.com/office/word/2010/wordprocessingShape">
                    <wps:wsp>
                      <wps:cNvSpPr txBox="1"/>
                      <wps:spPr>
                        <a:xfrm>
                          <a:off x="0" y="0"/>
                          <a:ext cx="5937885" cy="635"/>
                        </a:xfrm>
                        <a:prstGeom prst="rect">
                          <a:avLst/>
                        </a:prstGeom>
                        <a:solidFill>
                          <a:prstClr val="white"/>
                        </a:solidFill>
                        <a:ln>
                          <a:noFill/>
                        </a:ln>
                      </wps:spPr>
                      <wps:txbx>
                        <w:txbxContent>
                          <w:p w14:paraId="5421F007" w14:textId="6B8214B7" w:rsidR="005F601E" w:rsidRPr="007211D0" w:rsidRDefault="005F601E" w:rsidP="005F601E">
                            <w:pPr>
                              <w:pStyle w:val="Caption"/>
                              <w:jc w:val="center"/>
                              <w:rPr>
                                <w:i w:val="0"/>
                                <w:iCs w:val="0"/>
                                <w:noProof/>
                                <w:color w:val="auto"/>
                                <w:sz w:val="22"/>
                              </w:rPr>
                            </w:pPr>
                            <w:bookmarkStart w:id="161" w:name="_Toc203130505"/>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27</w:t>
                            </w:r>
                            <w:r w:rsidR="0084183A" w:rsidRPr="007211D0">
                              <w:rPr>
                                <w:b/>
                                <w:bCs/>
                                <w:i w:val="0"/>
                                <w:iCs w:val="0"/>
                                <w:noProof/>
                                <w:color w:val="auto"/>
                              </w:rPr>
                              <w:fldChar w:fldCharType="end"/>
                            </w:r>
                            <w:r w:rsidRPr="007211D0">
                              <w:rPr>
                                <w:b/>
                                <w:bCs/>
                                <w:i w:val="0"/>
                                <w:iCs w:val="0"/>
                                <w:color w:val="auto"/>
                              </w:rPr>
                              <w:t>.</w:t>
                            </w:r>
                            <w:r w:rsidRPr="007211D0">
                              <w:rPr>
                                <w:i w:val="0"/>
                                <w:iCs w:val="0"/>
                                <w:color w:val="auto"/>
                              </w:rPr>
                              <w:t xml:space="preserve"> The relative sea level trend is 4.21 millimeters/year with a 95% confidence</w:t>
                            </w:r>
                            <w:bookmarkEnd w:id="1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CEF781" id="_x0000_s1056" type="#_x0000_t202" style="position:absolute;left:0;text-align:left;margin-left:-9.35pt;margin-top:188.7pt;width:467.55pt;height:.05pt;z-index:2516582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" stroked="f">
                <v:textbox style="mso-fit-shape-to-text:t" inset="0,0,0,0">
                  <w:txbxContent>
                    <w:p w14:paraId="5421F007" w14:textId="6B8214B7" w:rsidR="005F601E" w:rsidRPr="007211D0" w:rsidRDefault="005F601E" w:rsidP="005F601E">
                      <w:pPr>
                        <w:pStyle w:val="Caption"/>
                        <w:jc w:val="center"/>
                        <w:rPr>
                          <w:i w:val="0"/>
                          <w:iCs w:val="0"/>
                          <w:noProof/>
                          <w:color w:val="auto"/>
                          <w:sz w:val="22"/>
                        </w:rPr>
                      </w:pPr>
                      <w:bookmarkStart w:id="192" w:name="_Toc203130505"/>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27</w:t>
                      </w:r>
                      <w:r w:rsidR="0084183A" w:rsidRPr="007211D0">
                        <w:rPr>
                          <w:b/>
                          <w:bCs/>
                          <w:i w:val="0"/>
                          <w:iCs w:val="0"/>
                          <w:noProof/>
                          <w:color w:val="auto"/>
                        </w:rPr>
                        <w:fldChar w:fldCharType="end"/>
                      </w:r>
                      <w:r w:rsidRPr="007211D0">
                        <w:rPr>
                          <w:b/>
                          <w:bCs/>
                          <w:i w:val="0"/>
                          <w:iCs w:val="0"/>
                          <w:color w:val="auto"/>
                        </w:rPr>
                        <w:t>.</w:t>
                      </w:r>
                      <w:r w:rsidRPr="007211D0">
                        <w:rPr>
                          <w:i w:val="0"/>
                          <w:iCs w:val="0"/>
                          <w:color w:val="auto"/>
                        </w:rPr>
                        <w:t xml:space="preserve"> The relative sea level trend is 4.21 millimeters/year with a 95% confidence</w:t>
                      </w:r>
                      <w:bookmarkEnd w:id="192"/>
                    </w:p>
                  </w:txbxContent>
                </v:textbox>
                <w10:wrap type="through"/>
              </v:shape>
            </w:pict>
          </mc:Fallback>
        </mc:AlternateContent>
      </w:r>
      <w:r w:rsidR="00F430BC">
        <w:rPr>
          <w:noProof/>
        </w:rPr>
        <w:drawing>
          <wp:anchor distT="0" distB="0" distL="114300" distR="114300" simplePos="0" relativeHeight="251658253" behindDoc="0" locked="0" layoutInCell="1" allowOverlap="1" wp14:anchorId="730855E5" wp14:editId="08E62269">
            <wp:simplePos x="0" y="0"/>
            <wp:positionH relativeFrom="column">
              <wp:posOffset>-119017</wp:posOffset>
            </wp:positionH>
            <wp:positionV relativeFrom="paragraph">
              <wp:posOffset>627</wp:posOffset>
            </wp:positionV>
            <wp:extent cx="5937885" cy="2339340"/>
            <wp:effectExtent l="0" t="0" r="5715" b="3810"/>
            <wp:wrapThrough wrapText="bothSides">
              <wp:wrapPolygon edited="0">
                <wp:start x="0" y="0"/>
                <wp:lineTo x="0" y="21459"/>
                <wp:lineTo x="21551" y="21459"/>
                <wp:lineTo x="21551" y="0"/>
                <wp:lineTo x="0" y="0"/>
              </wp:wrapPolygon>
            </wp:wrapThrough>
            <wp:docPr id="147469414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37885" cy="2339340"/>
                    </a:xfrm>
                    <a:prstGeom prst="rect">
                      <a:avLst/>
                    </a:prstGeom>
                    <a:noFill/>
                    <a:ln>
                      <a:noFill/>
                    </a:ln>
                  </pic:spPr>
                </pic:pic>
              </a:graphicData>
            </a:graphic>
          </wp:anchor>
        </w:drawing>
      </w:r>
    </w:p>
    <w:p w14:paraId="4F0BED1D" w14:textId="48C066B3" w:rsidR="00D62712" w:rsidRDefault="00D62712" w:rsidP="00812CDF">
      <w:pPr>
        <w:ind w:left="232"/>
      </w:pPr>
    </w:p>
    <w:p w14:paraId="56382C4B" w14:textId="6B0C3FC9" w:rsidR="00F430BC" w:rsidRDefault="005F601E" w:rsidP="00812CDF">
      <w:pPr>
        <w:ind w:left="232"/>
      </w:pPr>
      <w:r>
        <w:rPr>
          <w:noProof/>
        </w:rPr>
        <mc:AlternateContent>
          <mc:Choice Requires="wps">
            <w:drawing>
              <wp:anchor distT="0" distB="0" distL="114300" distR="114300" simplePos="0" relativeHeight="251658293" behindDoc="0" locked="0" layoutInCell="1" allowOverlap="1" wp14:anchorId="4FF7E0F4" wp14:editId="72AF9657">
                <wp:simplePos x="0" y="0"/>
                <wp:positionH relativeFrom="column">
                  <wp:posOffset>-59055</wp:posOffset>
                </wp:positionH>
                <wp:positionV relativeFrom="paragraph">
                  <wp:posOffset>2633345</wp:posOffset>
                </wp:positionV>
                <wp:extent cx="5937885" cy="635"/>
                <wp:effectExtent l="0" t="0" r="0" b="0"/>
                <wp:wrapThrough wrapText="bothSides">
                  <wp:wrapPolygon edited="0">
                    <wp:start x="0" y="0"/>
                    <wp:lineTo x="0" y="21600"/>
                    <wp:lineTo x="21600" y="21600"/>
                    <wp:lineTo x="21600" y="0"/>
                  </wp:wrapPolygon>
                </wp:wrapThrough>
                <wp:docPr id="1106582403" name="Text Box 1"/>
                <wp:cNvGraphicFramePr/>
                <a:graphic xmlns:a="http://schemas.openxmlformats.org/drawingml/2006/main">
                  <a:graphicData uri="http://schemas.microsoft.com/office/word/2010/wordprocessingShape">
                    <wps:wsp>
                      <wps:cNvSpPr txBox="1"/>
                      <wps:spPr>
                        <a:xfrm>
                          <a:off x="0" y="0"/>
                          <a:ext cx="5937885" cy="635"/>
                        </a:xfrm>
                        <a:prstGeom prst="rect">
                          <a:avLst/>
                        </a:prstGeom>
                        <a:solidFill>
                          <a:prstClr val="white"/>
                        </a:solidFill>
                        <a:ln>
                          <a:noFill/>
                        </a:ln>
                      </wps:spPr>
                      <wps:txbx>
                        <w:txbxContent>
                          <w:p w14:paraId="69A4961F" w14:textId="50C0BA70" w:rsidR="005F601E" w:rsidRPr="007211D0" w:rsidRDefault="005F601E" w:rsidP="005F601E">
                            <w:pPr>
                              <w:pStyle w:val="Caption"/>
                              <w:jc w:val="center"/>
                              <w:rPr>
                                <w:i w:val="0"/>
                                <w:iCs w:val="0"/>
                                <w:noProof/>
                                <w:color w:val="auto"/>
                                <w:sz w:val="22"/>
                              </w:rPr>
                            </w:pPr>
                            <w:bookmarkStart w:id="162" w:name="_Toc203130506"/>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28</w:t>
                            </w:r>
                            <w:r w:rsidR="0084183A" w:rsidRPr="007211D0">
                              <w:rPr>
                                <w:b/>
                                <w:bCs/>
                                <w:i w:val="0"/>
                                <w:iCs w:val="0"/>
                                <w:noProof/>
                                <w:color w:val="auto"/>
                              </w:rPr>
                              <w:fldChar w:fldCharType="end"/>
                            </w:r>
                            <w:r w:rsidRPr="007211D0">
                              <w:rPr>
                                <w:i w:val="0"/>
                                <w:iCs w:val="0"/>
                                <w:color w:val="auto"/>
                              </w:rPr>
                              <w:t>. The relative sea level trend is 6.05 millimeters/year with a 95% confidence</w:t>
                            </w:r>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F7E0F4" id="_x0000_s1057" type="#_x0000_t202" style="position:absolute;left:0;text-align:left;margin-left:-4.65pt;margin-top:207.35pt;width:467.55pt;height:.05pt;z-index:251658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" stroked="f">
                <v:textbox style="mso-fit-shape-to-text:t" inset="0,0,0,0">
                  <w:txbxContent>
                    <w:p w14:paraId="69A4961F" w14:textId="50C0BA70" w:rsidR="005F601E" w:rsidRPr="007211D0" w:rsidRDefault="005F601E" w:rsidP="005F601E">
                      <w:pPr>
                        <w:pStyle w:val="Caption"/>
                        <w:jc w:val="center"/>
                        <w:rPr>
                          <w:i w:val="0"/>
                          <w:iCs w:val="0"/>
                          <w:noProof/>
                          <w:color w:val="auto"/>
                          <w:sz w:val="22"/>
                        </w:rPr>
                      </w:pPr>
                      <w:bookmarkStart w:id="194" w:name="_Toc203130506"/>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28</w:t>
                      </w:r>
                      <w:r w:rsidR="0084183A" w:rsidRPr="007211D0">
                        <w:rPr>
                          <w:b/>
                          <w:bCs/>
                          <w:i w:val="0"/>
                          <w:iCs w:val="0"/>
                          <w:noProof/>
                          <w:color w:val="auto"/>
                        </w:rPr>
                        <w:fldChar w:fldCharType="end"/>
                      </w:r>
                      <w:r w:rsidRPr="007211D0">
                        <w:rPr>
                          <w:i w:val="0"/>
                          <w:iCs w:val="0"/>
                          <w:color w:val="auto"/>
                        </w:rPr>
                        <w:t>. The relative sea level trend is 6.05 millimeters/year with a 95% confidence</w:t>
                      </w:r>
                      <w:bookmarkEnd w:id="194"/>
                    </w:p>
                  </w:txbxContent>
                </v:textbox>
                <w10:wrap type="through"/>
              </v:shape>
            </w:pict>
          </mc:Fallback>
        </mc:AlternateContent>
      </w:r>
      <w:r w:rsidR="00F430BC">
        <w:rPr>
          <w:noProof/>
        </w:rPr>
        <w:drawing>
          <wp:anchor distT="0" distB="0" distL="114300" distR="114300" simplePos="0" relativeHeight="251658246" behindDoc="0" locked="0" layoutInCell="1" allowOverlap="1" wp14:anchorId="0A688FC0" wp14:editId="159FA15D">
            <wp:simplePos x="0" y="0"/>
            <wp:positionH relativeFrom="margin">
              <wp:posOffset>-59558</wp:posOffset>
            </wp:positionH>
            <wp:positionV relativeFrom="paragraph">
              <wp:posOffset>189502</wp:posOffset>
            </wp:positionV>
            <wp:extent cx="5937885" cy="2386965"/>
            <wp:effectExtent l="0" t="0" r="5715" b="0"/>
            <wp:wrapThrough wrapText="bothSides">
              <wp:wrapPolygon edited="0">
                <wp:start x="0" y="0"/>
                <wp:lineTo x="0" y="21376"/>
                <wp:lineTo x="21551" y="21376"/>
                <wp:lineTo x="21551" y="0"/>
                <wp:lineTo x="0" y="0"/>
              </wp:wrapPolygon>
            </wp:wrapThrough>
            <wp:docPr id="16105592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37885" cy="2386965"/>
                    </a:xfrm>
                    <a:prstGeom prst="rect">
                      <a:avLst/>
                    </a:prstGeom>
                    <a:noFill/>
                    <a:ln>
                      <a:noFill/>
                    </a:ln>
                  </pic:spPr>
                </pic:pic>
              </a:graphicData>
            </a:graphic>
          </wp:anchor>
        </w:drawing>
      </w:r>
    </w:p>
    <w:p w14:paraId="71435D8F" w14:textId="0CA62C82" w:rsidR="00812CDF" w:rsidRPr="0018761C" w:rsidRDefault="00812CDF" w:rsidP="00812CDF">
      <w:pPr>
        <w:pStyle w:val="Heading6"/>
        <w:rPr>
          <w:rFonts w:asciiTheme="minorHAnsi" w:hAnsiTheme="minorHAnsi" w:cstheme="minorBidi"/>
          <w:b/>
          <w:color w:val="1F497D" w:themeColor="text2"/>
        </w:rPr>
      </w:pPr>
      <w:bookmarkStart w:id="163" w:name="_Toc203135504"/>
      <w:r w:rsidRPr="0018761C">
        <w:rPr>
          <w:rFonts w:asciiTheme="minorHAnsi" w:hAnsiTheme="minorHAnsi" w:cstheme="minorBidi"/>
          <w:b/>
          <w:color w:val="1F497D" w:themeColor="text2"/>
        </w:rPr>
        <w:t>Drought</w:t>
      </w:r>
      <w:bookmarkEnd w:id="163"/>
      <w:r w:rsidRPr="0018761C">
        <w:rPr>
          <w:rFonts w:asciiTheme="minorHAnsi" w:hAnsiTheme="minorHAnsi" w:cstheme="minorBidi"/>
          <w:b/>
          <w:color w:val="1F497D" w:themeColor="text2"/>
        </w:rPr>
        <w:t xml:space="preserve"> </w:t>
      </w:r>
    </w:p>
    <w:p w14:paraId="4069289E" w14:textId="78014F1C" w:rsidR="00812CDF" w:rsidRPr="004C3657" w:rsidRDefault="00812CDF" w:rsidP="00812CDF">
      <w:pPr>
        <w:pStyle w:val="BodyText"/>
        <w:ind w:right="273"/>
      </w:pPr>
      <w:r w:rsidRPr="004C3657">
        <w:t>Drought has historically affected the distribution of wetlands as it impacts soil moisture and estuarine water levels. Although drought may be a temporary and periodic event for many areas, it is an ongoing issue in South Texas where more frequent drought spells prevent the necessary amount of fresh water from reaching freshwater wetlands in the coastal area. This is a challenging situation for land and local wildlife refuge managers who may not have the ability to acquire, move, or store fresh water for wetlands in time of drought. The availability of fresh water is important for wildlife, wading birds, and waterfowl; as well as to maintain healthy estuarine water quality. Additionally, the drying of wetlands promotes encroachment of invasive plant species, presenting additional management challenges.</w:t>
      </w:r>
    </w:p>
    <w:p w14:paraId="1D47FE02" w14:textId="77777777" w:rsidR="00812CDF" w:rsidRPr="004C3657" w:rsidRDefault="00812CDF" w:rsidP="00812CDF"/>
    <w:p w14:paraId="6DE84693" w14:textId="77582F1F" w:rsidR="00812CDF" w:rsidRPr="004C3657" w:rsidRDefault="00A76CF2" w:rsidP="00812CDF">
      <w:pPr>
        <w:keepNext/>
        <w:ind w:left="2389"/>
      </w:pPr>
      <w:r>
        <w:rPr>
          <w:noProof/>
        </w:rPr>
        <w:lastRenderedPageBreak/>
        <w:drawing>
          <wp:anchor distT="0" distB="0" distL="114300" distR="114300" simplePos="0" relativeHeight="251658241" behindDoc="0" locked="0" layoutInCell="1" allowOverlap="1" wp14:anchorId="1E7F7FEA" wp14:editId="25E3E704">
            <wp:simplePos x="0" y="0"/>
            <wp:positionH relativeFrom="margin">
              <wp:posOffset>95003</wp:posOffset>
            </wp:positionH>
            <wp:positionV relativeFrom="paragraph">
              <wp:posOffset>11430</wp:posOffset>
            </wp:positionV>
            <wp:extent cx="5925820" cy="3230245"/>
            <wp:effectExtent l="0" t="0" r="0" b="8255"/>
            <wp:wrapThrough wrapText="bothSides">
              <wp:wrapPolygon edited="0">
                <wp:start x="764" y="1656"/>
                <wp:lineTo x="486" y="1911"/>
                <wp:lineTo x="625" y="3949"/>
                <wp:lineTo x="1250" y="3949"/>
                <wp:lineTo x="278" y="5095"/>
                <wp:lineTo x="0" y="5605"/>
                <wp:lineTo x="0" y="11592"/>
                <wp:lineTo x="347" y="12101"/>
                <wp:lineTo x="1250" y="12101"/>
                <wp:lineTo x="625" y="12738"/>
                <wp:lineTo x="556" y="12866"/>
                <wp:lineTo x="833" y="14140"/>
                <wp:lineTo x="625" y="14267"/>
                <wp:lineTo x="764" y="16178"/>
                <wp:lineTo x="1944" y="16178"/>
                <wp:lineTo x="1667" y="16942"/>
                <wp:lineTo x="2014" y="17197"/>
                <wp:lineTo x="10763" y="18216"/>
                <wp:lineTo x="9027" y="19108"/>
                <wp:lineTo x="8749" y="19362"/>
                <wp:lineTo x="8749" y="20509"/>
                <wp:lineTo x="9096" y="21528"/>
                <wp:lineTo x="9166" y="21528"/>
                <wp:lineTo x="15276" y="21528"/>
                <wp:lineTo x="15346" y="21528"/>
                <wp:lineTo x="15693" y="20254"/>
                <wp:lineTo x="15763" y="19235"/>
                <wp:lineTo x="13263" y="18216"/>
                <wp:lineTo x="15138" y="18216"/>
                <wp:lineTo x="21248" y="17069"/>
                <wp:lineTo x="21387" y="2038"/>
                <wp:lineTo x="1319" y="1656"/>
                <wp:lineTo x="764" y="1656"/>
              </wp:wrapPolygon>
            </wp:wrapThrough>
            <wp:docPr id="68467063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25820" cy="3230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79526E" w14:textId="77777777" w:rsidR="00665B29" w:rsidRDefault="00665B29" w:rsidP="00812CDF">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65399640" w14:textId="77777777" w:rsidR="00665B29" w:rsidRDefault="00665B29" w:rsidP="00812CDF">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348C767F" w14:textId="77777777" w:rsidR="00665B29" w:rsidRDefault="00665B29" w:rsidP="00812CDF">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2D0D141A" w14:textId="335CAA2D" w:rsidR="00665B29" w:rsidRDefault="00665B29" w:rsidP="00812CDF">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494FBA7B" w14:textId="1A1FDE7E" w:rsidR="00812CDF" w:rsidRDefault="00A76CF2" w:rsidP="009F5B38">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Pr>
          <w:noProof/>
        </w:rPr>
        <mc:AlternateContent>
          <mc:Choice Requires="wps">
            <w:drawing>
              <wp:anchor distT="0" distB="0" distL="114300" distR="114300" simplePos="0" relativeHeight="251658242" behindDoc="0" locked="0" layoutInCell="1" allowOverlap="1" wp14:anchorId="5F222C89" wp14:editId="688974D8">
                <wp:simplePos x="0" y="0"/>
                <wp:positionH relativeFrom="column">
                  <wp:posOffset>76901</wp:posOffset>
                </wp:positionH>
                <wp:positionV relativeFrom="paragraph">
                  <wp:posOffset>250264</wp:posOffset>
                </wp:positionV>
                <wp:extent cx="5925820" cy="635"/>
                <wp:effectExtent l="0" t="0" r="0" b="0"/>
                <wp:wrapThrough wrapText="bothSides">
                  <wp:wrapPolygon edited="0">
                    <wp:start x="0" y="0"/>
                    <wp:lineTo x="0" y="21600"/>
                    <wp:lineTo x="21600" y="21600"/>
                    <wp:lineTo x="21600" y="0"/>
                  </wp:wrapPolygon>
                </wp:wrapThrough>
                <wp:docPr id="1162220962" name="Text Box 1"/>
                <wp:cNvGraphicFramePr/>
                <a:graphic xmlns:a="http://schemas.openxmlformats.org/drawingml/2006/main">
                  <a:graphicData uri="http://schemas.microsoft.com/office/word/2010/wordprocessingShape">
                    <wps:wsp>
                      <wps:cNvSpPr txBox="1"/>
                      <wps:spPr>
                        <a:xfrm>
                          <a:off x="0" y="0"/>
                          <a:ext cx="5925820" cy="635"/>
                        </a:xfrm>
                        <a:prstGeom prst="rect">
                          <a:avLst/>
                        </a:prstGeom>
                        <a:solidFill>
                          <a:prstClr val="white"/>
                        </a:solidFill>
                        <a:ln>
                          <a:noFill/>
                        </a:ln>
                      </wps:spPr>
                      <wps:txbx>
                        <w:txbxContent>
                          <w:p w14:paraId="1055A4ED" w14:textId="6D0BA86E" w:rsidR="00D745DE" w:rsidRPr="007211D0" w:rsidRDefault="00D745DE" w:rsidP="00A76CF2">
                            <w:pPr>
                              <w:pStyle w:val="Caption"/>
                              <w:jc w:val="center"/>
                              <w:rPr>
                                <w:i w:val="0"/>
                                <w:iCs w:val="0"/>
                                <w:noProof/>
                                <w:color w:val="auto"/>
                                <w:sz w:val="22"/>
                              </w:rPr>
                            </w:pPr>
                            <w:bookmarkStart w:id="164" w:name="_Toc203130507"/>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29</w:t>
                            </w:r>
                            <w:r w:rsidR="0084183A" w:rsidRPr="007211D0">
                              <w:rPr>
                                <w:b/>
                                <w:bCs/>
                                <w:i w:val="0"/>
                                <w:iCs w:val="0"/>
                                <w:noProof/>
                                <w:color w:val="auto"/>
                              </w:rPr>
                              <w:fldChar w:fldCharType="end"/>
                            </w:r>
                            <w:r w:rsidRPr="007211D0">
                              <w:rPr>
                                <w:b/>
                                <w:bCs/>
                                <w:i w:val="0"/>
                                <w:iCs w:val="0"/>
                                <w:color w:val="auto"/>
                              </w:rPr>
                              <w:t>.</w:t>
                            </w:r>
                            <w:r w:rsidRPr="007211D0">
                              <w:rPr>
                                <w:i w:val="0"/>
                                <w:iCs w:val="0"/>
                                <w:color w:val="auto"/>
                              </w:rPr>
                              <w:t xml:space="preserve"> The U.S. Drought Monitor (2000–present) depicts the location and intensity of drought across the country. </w:t>
                            </w:r>
                            <w:r w:rsidR="00A76CF2" w:rsidRPr="007211D0">
                              <w:rPr>
                                <w:i w:val="0"/>
                                <w:iCs w:val="0"/>
                                <w:color w:val="auto"/>
                              </w:rPr>
                              <w:t>A</w:t>
                            </w:r>
                            <w:r w:rsidRPr="007211D0">
                              <w:rPr>
                                <w:i w:val="0"/>
                                <w:iCs w:val="0"/>
                                <w:color w:val="auto"/>
                              </w:rPr>
                              <w:t>uthors from NOAA, USDA, and the National Drought Mitigation Center produce a new map based on their assessments of the best available data and input from local observers.</w:t>
                            </w:r>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222C89" id="_x0000_s1058" type="#_x0000_t202" style="position:absolute;left:0;text-align:left;margin-left:6.05pt;margin-top:19.7pt;width:466.6pt;height:.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" stroked="f">
                <v:textbox style="mso-fit-shape-to-text:t" inset="0,0,0,0">
                  <w:txbxContent>
                    <w:p w14:paraId="1055A4ED" w14:textId="6D0BA86E" w:rsidR="00D745DE" w:rsidRPr="007211D0" w:rsidRDefault="00D745DE" w:rsidP="00A76CF2">
                      <w:pPr>
                        <w:pStyle w:val="Caption"/>
                        <w:jc w:val="center"/>
                        <w:rPr>
                          <w:i w:val="0"/>
                          <w:iCs w:val="0"/>
                          <w:noProof/>
                          <w:color w:val="auto"/>
                          <w:sz w:val="22"/>
                        </w:rPr>
                      </w:pPr>
                      <w:bookmarkStart w:id="197" w:name="_Toc203130507"/>
                      <w:r w:rsidRPr="007211D0">
                        <w:rPr>
                          <w:b/>
                          <w:bCs/>
                          <w:i w:val="0"/>
                          <w:iCs w:val="0"/>
                          <w:color w:val="auto"/>
                        </w:rPr>
                        <w:t xml:space="preserve">Figure </w:t>
                      </w:r>
                      <w:r w:rsidR="0084183A" w:rsidRPr="007211D0">
                        <w:rPr>
                          <w:b/>
                          <w:bCs/>
                          <w:i w:val="0"/>
                          <w:iCs w:val="0"/>
                          <w:color w:val="auto"/>
                        </w:rPr>
                        <w:fldChar w:fldCharType="begin"/>
                      </w:r>
                      <w:r w:rsidR="0084183A" w:rsidRPr="007211D0">
                        <w:rPr>
                          <w:b/>
                          <w:bCs/>
                          <w:i w:val="0"/>
                          <w:iCs w:val="0"/>
                          <w:color w:val="auto"/>
                        </w:rPr>
                        <w:instrText xml:space="preserve"> SEQ Figure \* ARABIC </w:instrText>
                      </w:r>
                      <w:r w:rsidR="0084183A" w:rsidRPr="007211D0">
                        <w:rPr>
                          <w:b/>
                          <w:bCs/>
                          <w:i w:val="0"/>
                          <w:iCs w:val="0"/>
                          <w:color w:val="auto"/>
                        </w:rPr>
                        <w:fldChar w:fldCharType="separate"/>
                      </w:r>
                      <w:r w:rsidR="00792038">
                        <w:rPr>
                          <w:b/>
                          <w:bCs/>
                          <w:i w:val="0"/>
                          <w:iCs w:val="0"/>
                          <w:noProof/>
                          <w:color w:val="auto"/>
                        </w:rPr>
                        <w:t>29</w:t>
                      </w:r>
                      <w:r w:rsidR="0084183A" w:rsidRPr="007211D0">
                        <w:rPr>
                          <w:b/>
                          <w:bCs/>
                          <w:i w:val="0"/>
                          <w:iCs w:val="0"/>
                          <w:noProof/>
                          <w:color w:val="auto"/>
                        </w:rPr>
                        <w:fldChar w:fldCharType="end"/>
                      </w:r>
                      <w:r w:rsidRPr="007211D0">
                        <w:rPr>
                          <w:b/>
                          <w:bCs/>
                          <w:i w:val="0"/>
                          <w:iCs w:val="0"/>
                          <w:color w:val="auto"/>
                        </w:rPr>
                        <w:t>.</w:t>
                      </w:r>
                      <w:r w:rsidRPr="007211D0">
                        <w:rPr>
                          <w:i w:val="0"/>
                          <w:iCs w:val="0"/>
                          <w:color w:val="auto"/>
                        </w:rPr>
                        <w:t xml:space="preserve"> The U.S. Drought Monitor (2000–present) depicts the location and intensity of drought across the country. </w:t>
                      </w:r>
                      <w:r w:rsidR="00A76CF2" w:rsidRPr="007211D0">
                        <w:rPr>
                          <w:i w:val="0"/>
                          <w:iCs w:val="0"/>
                          <w:color w:val="auto"/>
                        </w:rPr>
                        <w:t>A</w:t>
                      </w:r>
                      <w:r w:rsidRPr="007211D0">
                        <w:rPr>
                          <w:i w:val="0"/>
                          <w:iCs w:val="0"/>
                          <w:color w:val="auto"/>
                        </w:rPr>
                        <w:t>uthors from NOAA, USDA, and the National Drought Mitigation Center produce a new map based on their assessments of the best available data and input from local observers.</w:t>
                      </w:r>
                      <w:bookmarkEnd w:id="197"/>
                    </w:p>
                  </w:txbxContent>
                </v:textbox>
                <w10:wrap type="through"/>
              </v:shape>
            </w:pict>
          </mc:Fallback>
        </mc:AlternateContent>
      </w:r>
    </w:p>
    <w:p w14:paraId="5556633A" w14:textId="77777777" w:rsidR="00812CDF" w:rsidRDefault="00812CDF" w:rsidP="00812CDF">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00000716" w14:textId="77777777" w:rsidR="005820DB" w:rsidRDefault="00B43D4B" w:rsidP="001C079A">
      <w:pPr>
        <w:numPr>
          <w:ilvl w:val="0"/>
          <w:numId w:val="27"/>
        </w:num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Are there emerging issues of concern but which lack sufficient information to evaluate the level of the potential threat? If so, please list.</w:t>
      </w:r>
      <w:r>
        <w:rPr>
          <w:i/>
        </w:rPr>
        <w:t xml:space="preserve"> </w:t>
      </w:r>
      <w:r>
        <w:t>Include additional lines if needed.</w:t>
      </w:r>
      <w:r>
        <w:br/>
      </w:r>
    </w:p>
    <w:tbl>
      <w:tblPr>
        <w:tblStyle w:val="38"/>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Wetland Table Two"/>
        <w:tblDescription w:val="The table invites reader participation. Identify two emerging issues that lack sufficient information for evaluation. Identify what information is needed to evaluate the level of the potential threat. "/>
      </w:tblPr>
      <w:tblGrid>
        <w:gridCol w:w="4486"/>
        <w:gridCol w:w="4504"/>
      </w:tblGrid>
      <w:tr w:rsidR="005820DB" w14:paraId="3ADEFEDB" w14:textId="77777777" w:rsidTr="00DE4A7F">
        <w:trPr>
          <w:cantSplit/>
          <w:tblHeader/>
        </w:trPr>
        <w:tc>
          <w:tcPr>
            <w:tcW w:w="4486" w:type="dxa"/>
            <w:shd w:val="clear" w:color="auto" w:fill="D9D9D9"/>
          </w:tcPr>
          <w:p w14:paraId="00000717" w14:textId="77777777" w:rsidR="005820DB" w:rsidRDefault="00B43D4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Emerging Issue</w:t>
            </w:r>
          </w:p>
        </w:tc>
        <w:tc>
          <w:tcPr>
            <w:tcW w:w="4504" w:type="dxa"/>
            <w:shd w:val="clear" w:color="auto" w:fill="D9D9D9"/>
          </w:tcPr>
          <w:p w14:paraId="00000718" w14:textId="77777777" w:rsidR="005820DB" w:rsidRDefault="00B43D4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Information Needed</w:t>
            </w:r>
          </w:p>
        </w:tc>
      </w:tr>
      <w:tr w:rsidR="0069165D" w14:paraId="17E3DE12" w14:textId="77777777" w:rsidTr="00DE4A7F">
        <w:trPr>
          <w:tblHeader/>
        </w:trPr>
        <w:tc>
          <w:tcPr>
            <w:tcW w:w="4486" w:type="dxa"/>
          </w:tcPr>
          <w:p w14:paraId="00000719" w14:textId="40E48FBD" w:rsidR="0069165D" w:rsidRDefault="0069165D" w:rsidP="0069165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4C3657">
              <w:t>Energy Development</w:t>
            </w:r>
          </w:p>
        </w:tc>
        <w:tc>
          <w:tcPr>
            <w:tcW w:w="4504" w:type="dxa"/>
          </w:tcPr>
          <w:p w14:paraId="0000071A" w14:textId="1B6B2007" w:rsidR="0069165D" w:rsidRDefault="0069165D" w:rsidP="0069165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4C3657">
              <w:t>Information is needed on potential impacts to wetlands and other critical habitats that result from mining, processing, and transportation of energy products including injection wells, pipeline and facility construction, and plan operations.</w:t>
            </w:r>
          </w:p>
        </w:tc>
      </w:tr>
      <w:tr w:rsidR="0069165D" w14:paraId="1BCB0918" w14:textId="77777777" w:rsidTr="00DE4A7F">
        <w:trPr>
          <w:tblHeader/>
        </w:trPr>
        <w:tc>
          <w:tcPr>
            <w:tcW w:w="4486" w:type="dxa"/>
          </w:tcPr>
          <w:p w14:paraId="0000071B" w14:textId="77B86243" w:rsidR="0069165D" w:rsidRDefault="0069165D" w:rsidP="0069165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4C3657">
              <w:t>Freshwater Inflows</w:t>
            </w:r>
          </w:p>
        </w:tc>
        <w:tc>
          <w:tcPr>
            <w:tcW w:w="4504" w:type="dxa"/>
          </w:tcPr>
          <w:p w14:paraId="0000071C" w14:textId="0C5F2402" w:rsidR="0069165D" w:rsidRDefault="0069165D" w:rsidP="0069165D">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4C3657">
              <w:t>Evaluate the potential impacts and benefits of established flow standards on freshwater inflows to estuarine habitats and organisms.</w:t>
            </w:r>
          </w:p>
        </w:tc>
      </w:tr>
    </w:tbl>
    <w:p w14:paraId="0000071D" w14:textId="77777777" w:rsidR="005820DB" w:rsidRDefault="005820DB">
      <w:pPr>
        <w:pBdr>
          <w:top w:val="single" w:sz="6" w:space="1"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255C7781" w14:textId="77777777" w:rsidR="0018723F" w:rsidRPr="0018761C" w:rsidRDefault="0018723F" w:rsidP="0018723F">
      <w:pPr>
        <w:pStyle w:val="Heading6"/>
        <w:rPr>
          <w:rFonts w:asciiTheme="minorHAnsi" w:hAnsiTheme="minorHAnsi" w:cstheme="minorBidi"/>
          <w:b/>
          <w:color w:val="1F497D" w:themeColor="text2"/>
        </w:rPr>
      </w:pPr>
      <w:bookmarkStart w:id="165" w:name="_Toc203135505"/>
      <w:r w:rsidRPr="0018761C">
        <w:rPr>
          <w:rFonts w:asciiTheme="minorHAnsi" w:hAnsiTheme="minorHAnsi" w:cstheme="minorBidi"/>
          <w:b/>
          <w:color w:val="1F497D" w:themeColor="text2"/>
        </w:rPr>
        <w:t>Fresh Water Inflow Standards</w:t>
      </w:r>
      <w:bookmarkEnd w:id="165"/>
    </w:p>
    <w:p w14:paraId="67615120" w14:textId="489AFFEA" w:rsidR="0018723F" w:rsidRPr="004C3657" w:rsidRDefault="0018723F" w:rsidP="0018723F">
      <w:pPr>
        <w:pStyle w:val="BodyText"/>
        <w:ind w:right="50"/>
      </w:pPr>
      <w:r w:rsidRPr="004C3657">
        <w:t xml:space="preserve">In </w:t>
      </w:r>
      <w:r>
        <w:t>a</w:t>
      </w:r>
      <w:r w:rsidRPr="004C3657">
        <w:t xml:space="preserve"> previous assessment, a short introduction of Senate Bill 3 was presented. Senate Bill 3 (</w:t>
      </w:r>
      <w:r w:rsidR="00A85A87">
        <w:t>80</w:t>
      </w:r>
      <w:r w:rsidR="00A85A87" w:rsidRPr="00A85A87">
        <w:rPr>
          <w:vertAlign w:val="superscript"/>
        </w:rPr>
        <w:t>th</w:t>
      </w:r>
      <w:r w:rsidR="00A85A87">
        <w:t xml:space="preserve"> Texas Legislature, </w:t>
      </w:r>
      <w:r w:rsidRPr="004C3657">
        <w:t>2007) implemented a stakeholder led process to determine environmental flow standards for river basins and bay systems that are adequate to support a sound ecological environment, to the maximum extent reasonable considering other public interests (TCEQ 2014). Through this process, stakeholder committees</w:t>
      </w:r>
      <w:r w:rsidR="00A85A87">
        <w:t>, and</w:t>
      </w:r>
      <w:r w:rsidRPr="004C3657">
        <w:t xml:space="preserve"> scientific teams, </w:t>
      </w:r>
      <w:r w:rsidR="00A85A87">
        <w:t>with support from</w:t>
      </w:r>
      <w:r w:rsidRPr="004C3657">
        <w:t xml:space="preserve"> resource agencies </w:t>
      </w:r>
      <w:r w:rsidR="00A85A87">
        <w:t>were</w:t>
      </w:r>
      <w:r w:rsidRPr="004C3657">
        <w:t xml:space="preserve"> tasked with developing a set of recommendations which </w:t>
      </w:r>
      <w:r w:rsidR="00A85A87">
        <w:t>were</w:t>
      </w:r>
      <w:r w:rsidRPr="004C3657">
        <w:t xml:space="preserve"> submitted to </w:t>
      </w:r>
      <w:r>
        <w:t xml:space="preserve">TCEQ </w:t>
      </w:r>
      <w:r w:rsidRPr="004C3657">
        <w:t xml:space="preserve">for consideration </w:t>
      </w:r>
      <w:r w:rsidR="00A85A87">
        <w:t>for consideration during rulemaking to adopt environmental flow</w:t>
      </w:r>
      <w:r w:rsidR="00A85A87" w:rsidRPr="004C3657">
        <w:t xml:space="preserve"> </w:t>
      </w:r>
      <w:r w:rsidRPr="004C3657">
        <w:t xml:space="preserve">standards for each of the 11 </w:t>
      </w:r>
      <w:r w:rsidR="00A85A87">
        <w:t xml:space="preserve">basin and </w:t>
      </w:r>
      <w:r w:rsidR="00A85A87">
        <w:lastRenderedPageBreak/>
        <w:t>bay</w:t>
      </w:r>
      <w:r w:rsidRPr="004C3657">
        <w:t xml:space="preserve"> areas </w:t>
      </w:r>
      <w:r w:rsidR="00A85A87" w:rsidRPr="004C3657">
        <w:t xml:space="preserve">(seven of which </w:t>
      </w:r>
      <w:r w:rsidR="00A85A87">
        <w:t>encompass major estuaries</w:t>
      </w:r>
      <w:r w:rsidR="00A85A87" w:rsidRPr="004C3657">
        <w:t xml:space="preserve"> on the Texas Coast). </w:t>
      </w:r>
      <w:r w:rsidRPr="004C3657">
        <w:t xml:space="preserve">To date, </w:t>
      </w:r>
      <w:r w:rsidR="00A85A87">
        <w:t>TCEQ has adopted instream flow standards at 96 measurement points in 11 river basins and freshwater inflow standards for five of the seven major estuaries</w:t>
      </w:r>
      <w:r w:rsidRPr="004C3657">
        <w:t xml:space="preserve">. Environmental flow standards adopted by TCEQ consist of a seasonal schedule of flow quantities </w:t>
      </w:r>
      <w:r w:rsidR="000169BD">
        <w:t>t</w:t>
      </w:r>
      <w:r w:rsidRPr="004C3657">
        <w:t>hat address subsistence flow, base flow, and one level of high flow pulses. One issue that has emerged from this process is the need for increased monitoring and data collection in coastal areas. Recommendations have been impacted especially by lack of data, or out-of-date data on water circulation, important estuarine species, and hydrogeologic change. This includes transdisciplinary research that integrates biological, hydrological, land use, and policy analysis.</w:t>
      </w:r>
    </w:p>
    <w:p w14:paraId="0000071E" w14:textId="4EC0FDC5" w:rsidR="005820DB" w:rsidRPr="006C3A67" w:rsidRDefault="00B43D4B" w:rsidP="00940A26">
      <w:pPr>
        <w:pStyle w:val="Heading2"/>
        <w:rPr>
          <w:color w:val="1F497D" w:themeColor="text2"/>
        </w:rPr>
      </w:pPr>
      <w:bookmarkStart w:id="166" w:name="_Toc194911302"/>
      <w:bookmarkStart w:id="167" w:name="_Toc203135506"/>
      <w:r w:rsidRPr="006C3A67">
        <w:rPr>
          <w:color w:val="1F497D" w:themeColor="text2"/>
        </w:rPr>
        <w:t>In-Depth Management Characterization</w:t>
      </w:r>
      <w:bookmarkEnd w:id="166"/>
      <w:bookmarkEnd w:id="167"/>
    </w:p>
    <w:p w14:paraId="777485AF" w14:textId="77777777" w:rsidR="0018723F" w:rsidRPr="0018723F" w:rsidRDefault="0018723F" w:rsidP="0018723F"/>
    <w:p w14:paraId="0000071F" w14:textId="2AC703ED" w:rsidR="005820DB" w:rsidRDefault="00B43D4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Pr>
          <w:i/>
        </w:rPr>
        <w:t xml:space="preserve">Purpose: To determine the effectiveness of management efforts to address identified problems related to the </w:t>
      </w:r>
      <w:r w:rsidR="0018723F">
        <w:rPr>
          <w:i/>
        </w:rPr>
        <w:t>wetland’s</w:t>
      </w:r>
      <w:r>
        <w:rPr>
          <w:i/>
        </w:rPr>
        <w:t xml:space="preserve"> enhancement objective.</w:t>
      </w:r>
    </w:p>
    <w:p w14:paraId="54B65B40" w14:textId="77777777" w:rsidR="0018723F" w:rsidRDefault="001872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0000720" w14:textId="77777777" w:rsidR="005820DB" w:rsidRDefault="00B43D4B" w:rsidP="001C079A">
      <w:pPr>
        <w:numPr>
          <w:ilvl w:val="0"/>
          <w:numId w:val="12"/>
        </w:numPr>
        <w:pBdr>
          <w:top w:val="single" w:sz="6" w:space="0" w:color="FFFFFF"/>
          <w:left w:val="single" w:sz="6" w:space="0" w:color="FFFFFF"/>
          <w:bottom w:val="single" w:sz="6" w:space="0" w:color="FFFFFF"/>
          <w:right w:val="single" w:sz="6" w:space="0" w:color="FFFFFF"/>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For each additional wetland management category below that was not already discussed as part of the Phase I assessment, indicate if the approach is employed by the state or territory and if significant state- or territory-level changes (positive or negative) have occurred since the last assessment. </w:t>
      </w:r>
    </w:p>
    <w:p w14:paraId="50EE70C9" w14:textId="2D690AEE" w:rsidR="00185F09" w:rsidRDefault="00185F09">
      <w:pPr>
        <w:pBdr>
          <w:top w:val="single" w:sz="6" w:space="0" w:color="FFFFFF"/>
          <w:left w:val="single" w:sz="6" w:space="0" w:color="FFFFFF"/>
          <w:bottom w:val="single" w:sz="6" w:space="0" w:color="FFFFFF"/>
          <w:right w:val="single" w:sz="6" w:space="0" w:color="FFFFFF"/>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sz w:val="24"/>
        </w:rPr>
      </w:pPr>
    </w:p>
    <w:p w14:paraId="0000072C" w14:textId="6669BD50" w:rsidR="005820DB" w:rsidRPr="00F12FB0" w:rsidRDefault="00B43D4B" w:rsidP="00185F09">
      <w:pPr>
        <w:pBdr>
          <w:top w:val="single" w:sz="6" w:space="0" w:color="FFFFFF"/>
          <w:left w:val="single" w:sz="6" w:space="0" w:color="FFFFFF"/>
          <w:bottom w:val="single" w:sz="6" w:space="0" w:color="FFFFFF"/>
          <w:right w:val="single" w:sz="6" w:space="0" w:color="FFFFFF"/>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Cs w:val="22"/>
        </w:rPr>
      </w:pPr>
      <w:r w:rsidRPr="00F12FB0">
        <w:rPr>
          <w:b/>
          <w:szCs w:val="22"/>
        </w:rPr>
        <w:t>Significant Changes in Wetland Management</w:t>
      </w:r>
    </w:p>
    <w:tbl>
      <w:tblPr>
        <w:tblStyle w:val="37"/>
        <w:tblW w:w="8972"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220" w:firstRow="1" w:lastRow="0" w:firstColumn="0" w:lastColumn="0" w:noHBand="1" w:noVBand="0"/>
        <w:tblCaption w:val="Significant Changes in Wetland Management"/>
        <w:tblDescription w:val="The table invites reader participation. There are four management categories. For each category, indicate if employed by the state or territory (yes or no), if CMP provides assistance to locals that employ (yes or no), and if there have been significant changes since the last assessment. The categories are: Wetland assessment methodologies. Wetland mapping and GIS. Watershed or special area management plans addressing wetlands. Wetland technical assistance, education, and outreach. Please specify others. "/>
      </w:tblPr>
      <w:tblGrid>
        <w:gridCol w:w="2846"/>
        <w:gridCol w:w="1969"/>
        <w:gridCol w:w="1912"/>
        <w:gridCol w:w="2245"/>
      </w:tblGrid>
      <w:tr w:rsidR="005820DB" w14:paraId="5728AC2B" w14:textId="77777777" w:rsidTr="00DE4A7F">
        <w:trPr>
          <w:cantSplit/>
          <w:tblHeader/>
        </w:trPr>
        <w:tc>
          <w:tcPr>
            <w:tcW w:w="2846" w:type="dxa"/>
            <w:shd w:val="clear" w:color="auto" w:fill="D9D9D9"/>
            <w:vAlign w:val="center"/>
          </w:tcPr>
          <w:p w14:paraId="0000072D" w14:textId="77777777" w:rsidR="005820DB" w:rsidRDefault="00B43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Management Category</w:t>
            </w:r>
          </w:p>
        </w:tc>
        <w:tc>
          <w:tcPr>
            <w:tcW w:w="1969" w:type="dxa"/>
            <w:shd w:val="clear" w:color="auto" w:fill="D9D9D9"/>
            <w:vAlign w:val="center"/>
          </w:tcPr>
          <w:p w14:paraId="0000072E" w14:textId="77777777" w:rsidR="005820DB" w:rsidRDefault="00B43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Employed By State or Territory</w:t>
            </w:r>
          </w:p>
          <w:p w14:paraId="0000072F" w14:textId="77777777" w:rsidR="005820DB" w:rsidRDefault="00B43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sz w:val="16"/>
                <w:szCs w:val="16"/>
              </w:rPr>
              <w:t>(Y or N)</w:t>
            </w:r>
          </w:p>
        </w:tc>
        <w:tc>
          <w:tcPr>
            <w:tcW w:w="1912" w:type="dxa"/>
            <w:shd w:val="clear" w:color="auto" w:fill="D9D9D9"/>
            <w:vAlign w:val="center"/>
          </w:tcPr>
          <w:p w14:paraId="00000730" w14:textId="77777777" w:rsidR="005820DB" w:rsidRDefault="00B43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CMP Provides Assistance to Locals that Employ</w:t>
            </w:r>
            <w:r>
              <w:rPr>
                <w:b/>
                <w:sz w:val="20"/>
                <w:szCs w:val="20"/>
              </w:rPr>
              <w:br/>
            </w:r>
            <w:r>
              <w:rPr>
                <w:sz w:val="16"/>
                <w:szCs w:val="16"/>
              </w:rPr>
              <w:t>(Y or N)</w:t>
            </w:r>
          </w:p>
        </w:tc>
        <w:tc>
          <w:tcPr>
            <w:tcW w:w="2245" w:type="dxa"/>
            <w:shd w:val="clear" w:color="auto" w:fill="D9D9D9"/>
            <w:vAlign w:val="center"/>
          </w:tcPr>
          <w:p w14:paraId="00000731" w14:textId="77777777" w:rsidR="005820DB" w:rsidRDefault="00B43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Significant Changes Since Last Assessment</w:t>
            </w:r>
          </w:p>
          <w:p w14:paraId="00000732" w14:textId="77777777" w:rsidR="005820DB" w:rsidRDefault="00B43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16"/>
                <w:szCs w:val="16"/>
              </w:rPr>
            </w:pPr>
            <w:r>
              <w:rPr>
                <w:sz w:val="16"/>
                <w:szCs w:val="16"/>
              </w:rPr>
              <w:t>(Y or N)</w:t>
            </w:r>
          </w:p>
        </w:tc>
      </w:tr>
      <w:tr w:rsidR="00E755AB" w14:paraId="4E61CE47" w14:textId="77777777" w:rsidTr="00DE4A7F">
        <w:trPr>
          <w:tblHeader/>
        </w:trPr>
        <w:tc>
          <w:tcPr>
            <w:tcW w:w="2846" w:type="dxa"/>
          </w:tcPr>
          <w:p w14:paraId="00000733" w14:textId="77777777"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 xml:space="preserve">Wetland assessment methodologies </w:t>
            </w:r>
          </w:p>
        </w:tc>
        <w:tc>
          <w:tcPr>
            <w:tcW w:w="1969" w:type="dxa"/>
          </w:tcPr>
          <w:p w14:paraId="00000734" w14:textId="78D85C07"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szCs w:val="20"/>
              </w:rPr>
              <w:t>Y</w:t>
            </w:r>
          </w:p>
        </w:tc>
        <w:tc>
          <w:tcPr>
            <w:tcW w:w="1912" w:type="dxa"/>
          </w:tcPr>
          <w:p w14:paraId="00000735" w14:textId="1F4F64BE"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szCs w:val="20"/>
              </w:rPr>
              <w:t>Y</w:t>
            </w:r>
          </w:p>
        </w:tc>
        <w:tc>
          <w:tcPr>
            <w:tcW w:w="2245" w:type="dxa"/>
          </w:tcPr>
          <w:p w14:paraId="00000736" w14:textId="43D88B97"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szCs w:val="20"/>
              </w:rPr>
              <w:t>Y</w:t>
            </w:r>
          </w:p>
        </w:tc>
      </w:tr>
      <w:tr w:rsidR="00E755AB" w14:paraId="19335FC6" w14:textId="77777777" w:rsidTr="00DE4A7F">
        <w:trPr>
          <w:tblHeader/>
        </w:trPr>
        <w:tc>
          <w:tcPr>
            <w:tcW w:w="2846" w:type="dxa"/>
          </w:tcPr>
          <w:p w14:paraId="00000737" w14:textId="77777777"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 xml:space="preserve">Wetland mapping and GIS </w:t>
            </w:r>
          </w:p>
        </w:tc>
        <w:tc>
          <w:tcPr>
            <w:tcW w:w="1969" w:type="dxa"/>
          </w:tcPr>
          <w:p w14:paraId="00000738" w14:textId="656FED08"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szCs w:val="20"/>
              </w:rPr>
              <w:t>Y</w:t>
            </w:r>
          </w:p>
        </w:tc>
        <w:tc>
          <w:tcPr>
            <w:tcW w:w="1912" w:type="dxa"/>
          </w:tcPr>
          <w:p w14:paraId="00000739" w14:textId="11E52932"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szCs w:val="20"/>
              </w:rPr>
              <w:t>Y</w:t>
            </w:r>
          </w:p>
        </w:tc>
        <w:tc>
          <w:tcPr>
            <w:tcW w:w="2245" w:type="dxa"/>
          </w:tcPr>
          <w:p w14:paraId="0000073A" w14:textId="1F6A1C1D"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szCs w:val="20"/>
              </w:rPr>
              <w:t>N</w:t>
            </w:r>
          </w:p>
        </w:tc>
      </w:tr>
      <w:tr w:rsidR="00E755AB" w14:paraId="62EDEA92" w14:textId="77777777">
        <w:trPr>
          <w:tblHeader/>
        </w:trPr>
        <w:tc>
          <w:tcPr>
            <w:tcW w:w="2846" w:type="dxa"/>
          </w:tcPr>
          <w:p w14:paraId="0000073B" w14:textId="77777777"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Watershed or special area management plans addressing wetlands</w:t>
            </w:r>
          </w:p>
        </w:tc>
        <w:tc>
          <w:tcPr>
            <w:tcW w:w="1969" w:type="dxa"/>
            <w:vAlign w:val="center"/>
          </w:tcPr>
          <w:p w14:paraId="0000073C" w14:textId="44C539CF"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1912" w:type="dxa"/>
            <w:vAlign w:val="center"/>
          </w:tcPr>
          <w:p w14:paraId="0000073D" w14:textId="5D4799A8"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245" w:type="dxa"/>
            <w:vAlign w:val="center"/>
          </w:tcPr>
          <w:p w14:paraId="0000073E" w14:textId="1EDEAB9C"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r>
      <w:tr w:rsidR="00E755AB" w14:paraId="5C4CD35B" w14:textId="77777777">
        <w:trPr>
          <w:tblHeader/>
        </w:trPr>
        <w:tc>
          <w:tcPr>
            <w:tcW w:w="2846" w:type="dxa"/>
          </w:tcPr>
          <w:p w14:paraId="0000073F" w14:textId="77777777"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Wetland technical assistance, education, and outreach</w:t>
            </w:r>
          </w:p>
        </w:tc>
        <w:tc>
          <w:tcPr>
            <w:tcW w:w="1969" w:type="dxa"/>
            <w:vAlign w:val="center"/>
          </w:tcPr>
          <w:p w14:paraId="00000740" w14:textId="5F6A3086"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1912" w:type="dxa"/>
            <w:vAlign w:val="center"/>
          </w:tcPr>
          <w:p w14:paraId="00000741" w14:textId="07D46F02"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Y</w:t>
            </w:r>
          </w:p>
        </w:tc>
        <w:tc>
          <w:tcPr>
            <w:tcW w:w="2245" w:type="dxa"/>
            <w:vAlign w:val="center"/>
          </w:tcPr>
          <w:p w14:paraId="00000742" w14:textId="7BB34989" w:rsidR="00E755AB" w:rsidRDefault="00E755AB" w:rsidP="00E75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20"/>
                <w:szCs w:val="20"/>
              </w:rPr>
            </w:pPr>
            <w:r w:rsidRPr="004C3657">
              <w:rPr>
                <w:sz w:val="20"/>
              </w:rPr>
              <w:t>N</w:t>
            </w:r>
          </w:p>
        </w:tc>
      </w:tr>
    </w:tbl>
    <w:p w14:paraId="00000747" w14:textId="77777777" w:rsidR="005820DB" w:rsidRDefault="005820D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0000748" w14:textId="77777777" w:rsidR="005820DB" w:rsidRDefault="00B43D4B" w:rsidP="001C079A">
      <w:pPr>
        <w:numPr>
          <w:ilvl w:val="0"/>
          <w:numId w:val="12"/>
        </w:numPr>
        <w:pBdr>
          <w:top w:val="single" w:sz="6" w:space="0" w:color="FFFFFF"/>
          <w:left w:val="single" w:sz="6" w:space="0" w:color="FFFFFF"/>
          <w:bottom w:val="single" w:sz="6" w:space="0" w:color="FFFFFF"/>
          <w:right w:val="single" w:sz="6" w:space="0" w:color="FFFFFF"/>
        </w:pBd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For management categories with significant changes since the last assessment, briefly provide the information below. If this information is provided under another enhancement area or section of the document, please provide a reference to the other section rather than duplicate the information.</w:t>
      </w:r>
    </w:p>
    <w:p w14:paraId="00000749" w14:textId="77777777" w:rsidR="005820DB" w:rsidRDefault="00B43D4B" w:rsidP="001C079A">
      <w:pPr>
        <w:numPr>
          <w:ilvl w:val="0"/>
          <w:numId w:val="24"/>
        </w:numPr>
        <w:pBdr>
          <w:top w:val="single" w:sz="6" w:space="0" w:color="FFFFFF"/>
          <w:left w:val="single" w:sz="6" w:space="0" w:color="FFFFFF"/>
          <w:bottom w:val="single" w:sz="6" w:space="0" w:color="FFFFFF"/>
          <w:right w:val="single" w:sz="6" w:space="0" w:color="FFFFFF"/>
        </w:pBd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pPr>
      <w:r>
        <w:t xml:space="preserve">Describe significant changes since the last assessment; </w:t>
      </w:r>
    </w:p>
    <w:p w14:paraId="0000074A" w14:textId="77777777" w:rsidR="005820DB" w:rsidRDefault="00B43D4B" w:rsidP="001C079A">
      <w:pPr>
        <w:numPr>
          <w:ilvl w:val="0"/>
          <w:numId w:val="24"/>
        </w:numPr>
      </w:pPr>
      <w:r>
        <w:t>Specify if they were 309 or other CZM-driven changes; and</w:t>
      </w:r>
    </w:p>
    <w:p w14:paraId="0000074B" w14:textId="0ED088F7" w:rsidR="005820DB" w:rsidRDefault="00B43D4B" w:rsidP="001C079A">
      <w:pPr>
        <w:numPr>
          <w:ilvl w:val="0"/>
          <w:numId w:val="24"/>
        </w:numPr>
      </w:pPr>
      <w:r>
        <w:t>Characterize the outcomes or likely future outcomes of the changes.</w:t>
      </w:r>
    </w:p>
    <w:p w14:paraId="73AAC5B9" w14:textId="77777777" w:rsidR="00384EFD" w:rsidRDefault="00384EFD" w:rsidP="00384EFD"/>
    <w:p w14:paraId="0435693D" w14:textId="77777777" w:rsidR="00384EFD" w:rsidRPr="0018761C" w:rsidRDefault="00384EFD" w:rsidP="00384EFD">
      <w:pPr>
        <w:pStyle w:val="Heading6"/>
        <w:rPr>
          <w:rFonts w:asciiTheme="minorHAnsi" w:hAnsiTheme="minorHAnsi" w:cstheme="minorBidi"/>
          <w:b/>
          <w:color w:val="1F497D" w:themeColor="text2"/>
        </w:rPr>
      </w:pPr>
      <w:bookmarkStart w:id="168" w:name="_Toc203135507"/>
      <w:r w:rsidRPr="0018761C">
        <w:rPr>
          <w:rFonts w:asciiTheme="minorHAnsi" w:hAnsiTheme="minorHAnsi" w:cstheme="minorBidi"/>
          <w:b/>
          <w:color w:val="1F497D" w:themeColor="text2"/>
        </w:rPr>
        <w:t>Wetland Assessment and Mapping</w:t>
      </w:r>
      <w:bookmarkEnd w:id="168"/>
    </w:p>
    <w:p w14:paraId="1012F42C" w14:textId="77777777" w:rsidR="00384EFD" w:rsidRPr="004C3657" w:rsidRDefault="00384EFD" w:rsidP="00384EFD">
      <w:r w:rsidRPr="004C3657">
        <w:t xml:space="preserve">A 309-driven initiative to develop a </w:t>
      </w:r>
      <w:r>
        <w:t>RAM</w:t>
      </w:r>
      <w:r w:rsidRPr="004C3657">
        <w:t xml:space="preserve"> tool for projects on state owed submerged lands was talked about in detail in Phase 1 (see Data Management 309 Strategy in Coastal Hazards). This is one method that will change how wetlands are assessed by the </w:t>
      </w:r>
      <w:r>
        <w:t>GLO</w:t>
      </w:r>
      <w:r w:rsidRPr="004C3657">
        <w:t>’s Field Operations team in the future.</w:t>
      </w:r>
    </w:p>
    <w:p w14:paraId="422DF980" w14:textId="77777777" w:rsidR="00384EFD" w:rsidRPr="004C3657" w:rsidRDefault="00384EFD" w:rsidP="00384EFD"/>
    <w:p w14:paraId="78C98235" w14:textId="4F193895" w:rsidR="00384EFD" w:rsidRPr="004C3657" w:rsidRDefault="00384EFD" w:rsidP="00384EFD">
      <w:r w:rsidRPr="004C3657">
        <w:t xml:space="preserve">In the past, the CMP has relied on NOAA’s OCM and the C-CAP tool for mapping wetland change in Texas. As such, Texas has no updated data on wetland mapping </w:t>
      </w:r>
      <w:r w:rsidR="00C16F81">
        <w:t xml:space="preserve">since </w:t>
      </w:r>
      <w:r w:rsidRPr="004C3657">
        <w:t xml:space="preserve">2010. Therefore, there is a need </w:t>
      </w:r>
      <w:r w:rsidRPr="004C3657">
        <w:lastRenderedPageBreak/>
        <w:t xml:space="preserve">for more detailed wetland mapping data along the Texas coast. This </w:t>
      </w:r>
      <w:r w:rsidR="00C16F81">
        <w:t xml:space="preserve">information would </w:t>
      </w:r>
      <w:r w:rsidRPr="004C3657">
        <w:t>help the T</w:t>
      </w:r>
      <w:r w:rsidR="00C16F81">
        <w:t xml:space="preserve">CRMP </w:t>
      </w:r>
      <w:r w:rsidRPr="004C3657">
        <w:t>and the effort to quantify ecosystem services gained by implementing projects. The CMP is currently funding a project titled “Texas Wetlands Status and Trends Online GIS Viewer” which will develop a user-friendly, interactive, web-based display of GIS-based maps of historical and current Texas wetland types, boundaries, and distribution. The new interface and website will allow users to view, analyze, and download the data.</w:t>
      </w:r>
    </w:p>
    <w:p w14:paraId="65951BDF" w14:textId="77777777" w:rsidR="00384EFD" w:rsidRPr="004C3657" w:rsidRDefault="00384EFD" w:rsidP="00384EFD"/>
    <w:p w14:paraId="245B1427" w14:textId="77777777" w:rsidR="00384EFD" w:rsidRPr="0018761C" w:rsidRDefault="00384EFD" w:rsidP="00384EFD">
      <w:pPr>
        <w:pStyle w:val="Heading6"/>
        <w:rPr>
          <w:rFonts w:asciiTheme="minorHAnsi" w:hAnsiTheme="minorHAnsi" w:cstheme="minorBidi"/>
          <w:b/>
          <w:color w:val="1F497D" w:themeColor="text2"/>
        </w:rPr>
      </w:pPr>
      <w:bookmarkStart w:id="169" w:name="_Toc203135508"/>
      <w:r w:rsidRPr="0018761C">
        <w:rPr>
          <w:rFonts w:asciiTheme="minorHAnsi" w:hAnsiTheme="minorHAnsi" w:cstheme="minorBidi"/>
          <w:b/>
          <w:color w:val="1F497D" w:themeColor="text2"/>
        </w:rPr>
        <w:t>Watershed or Special Area Management</w:t>
      </w:r>
      <w:bookmarkEnd w:id="169"/>
    </w:p>
    <w:p w14:paraId="5520E359" w14:textId="77777777" w:rsidR="00384EFD" w:rsidRPr="004C3657" w:rsidRDefault="00384EFD" w:rsidP="00384EFD">
      <w:pPr>
        <w:pStyle w:val="BodyText"/>
      </w:pPr>
      <w:r w:rsidRPr="004C3657">
        <w:t>Some changes have occurred regarding freshwater inflow standards (please see Question 3 in this section). These are not CZM-driven changes but may have an impact on wetland health and other estuarine environments.</w:t>
      </w:r>
    </w:p>
    <w:p w14:paraId="69BEBC99" w14:textId="77777777" w:rsidR="00384EFD" w:rsidRPr="004C3657" w:rsidRDefault="00384EFD" w:rsidP="00384EFD"/>
    <w:p w14:paraId="55562FAB" w14:textId="0B99B94A" w:rsidR="00384EFD" w:rsidRPr="00C16F81" w:rsidRDefault="00384EFD" w:rsidP="00384EFD">
      <w:pPr>
        <w:pStyle w:val="BodyText"/>
        <w:rPr>
          <w:szCs w:val="22"/>
        </w:rPr>
      </w:pPr>
      <w:r w:rsidRPr="00C16F81">
        <w:rPr>
          <w:szCs w:val="22"/>
        </w:rPr>
        <w:t xml:space="preserve">The TCEQ and </w:t>
      </w:r>
      <w:r w:rsidR="00317408">
        <w:rPr>
          <w:szCs w:val="22"/>
        </w:rPr>
        <w:t>the Texas State Soil and Water Conservation Board (</w:t>
      </w:r>
      <w:r w:rsidRPr="00C16F81">
        <w:rPr>
          <w:szCs w:val="22"/>
        </w:rPr>
        <w:t>TSSWCB</w:t>
      </w:r>
      <w:r w:rsidR="00317408">
        <w:rPr>
          <w:szCs w:val="22"/>
        </w:rPr>
        <w:t>)</w:t>
      </w:r>
      <w:r w:rsidRPr="00C16F81">
        <w:rPr>
          <w:szCs w:val="22"/>
        </w:rPr>
        <w:t xml:space="preserve"> support the development and implementation of watershed protection plans that have the potential to prevent or manage </w:t>
      </w:r>
      <w:r w:rsidR="00C16F81">
        <w:rPr>
          <w:szCs w:val="22"/>
        </w:rPr>
        <w:t>NPS pollution</w:t>
      </w:r>
      <w:r w:rsidRPr="00C16F81">
        <w:rPr>
          <w:szCs w:val="22"/>
        </w:rPr>
        <w:t xml:space="preserve">. Several </w:t>
      </w:r>
      <w:r w:rsidR="00C16F81">
        <w:rPr>
          <w:szCs w:val="22"/>
        </w:rPr>
        <w:t>such plans were</w:t>
      </w:r>
      <w:r w:rsidRPr="00C16F81">
        <w:rPr>
          <w:szCs w:val="22"/>
        </w:rPr>
        <w:t xml:space="preserve"> developed with local stakeholder groups, usually with funding and technical assistance from the TCEQ and/or the TSSWCB, along with the EPA. These plans are highly localized and could be expanded and coordinated for comprehensive coastal protection and targeted watershed areas under the coastal </w:t>
      </w:r>
      <w:r w:rsidR="00C16F81">
        <w:rPr>
          <w:szCs w:val="22"/>
        </w:rPr>
        <w:t xml:space="preserve">NPS </w:t>
      </w:r>
      <w:r w:rsidRPr="00C16F81">
        <w:rPr>
          <w:szCs w:val="22"/>
        </w:rPr>
        <w:t xml:space="preserve">pollution program. </w:t>
      </w:r>
      <w:r w:rsidR="00C16F81">
        <w:rPr>
          <w:szCs w:val="22"/>
        </w:rPr>
        <w:t xml:space="preserve">Watershed Protection Plans in the </w:t>
      </w:r>
      <w:r w:rsidRPr="00C16F81">
        <w:rPr>
          <w:szCs w:val="22"/>
        </w:rPr>
        <w:t>Coastal Zone include:</w:t>
      </w:r>
    </w:p>
    <w:p w14:paraId="666F9726"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Arenosa and Garcitas</w:t>
      </w:r>
    </w:p>
    <w:p w14:paraId="62067973"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Arroyo Colorado</w:t>
      </w:r>
    </w:p>
    <w:p w14:paraId="2D6E1927"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Baffin Bay, Petronila/San Fernando Creeks</w:t>
      </w:r>
    </w:p>
    <w:p w14:paraId="73C7C7FA"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Bastrop Bayou</w:t>
      </w:r>
    </w:p>
    <w:p w14:paraId="524FC7B7"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Carancahua Bay</w:t>
      </w:r>
    </w:p>
    <w:p w14:paraId="59ADA819"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Cedar Bayou</w:t>
      </w:r>
    </w:p>
    <w:p w14:paraId="7616A125"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Clear Creek Tidal</w:t>
      </w:r>
    </w:p>
    <w:p w14:paraId="5D30EF04"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Double Bayou</w:t>
      </w:r>
    </w:p>
    <w:p w14:paraId="394E5FEB"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Hidalgo Main</w:t>
      </w:r>
    </w:p>
    <w:p w14:paraId="0EC290B1"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Highland and Marchand Bayous</w:t>
      </w:r>
    </w:p>
    <w:p w14:paraId="5935935E"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Lavaca River</w:t>
      </w:r>
    </w:p>
    <w:p w14:paraId="77635868"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Lower Laguna Madre</w:t>
      </w:r>
    </w:p>
    <w:p w14:paraId="39439720"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Lower Nueces River</w:t>
      </w:r>
    </w:p>
    <w:p w14:paraId="71097E83"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Mission and Aransas</w:t>
      </w:r>
    </w:p>
    <w:p w14:paraId="14476A45"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North Floodway</w:t>
      </w:r>
    </w:p>
    <w:p w14:paraId="12C48427"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Raymondville Drain</w:t>
      </w:r>
    </w:p>
    <w:p w14:paraId="180E90A8"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San Bernard</w:t>
      </w:r>
    </w:p>
    <w:p w14:paraId="01D03143" w14:textId="77777777" w:rsidR="00384EFD" w:rsidRPr="00C16F81" w:rsidRDefault="00384EFD" w:rsidP="00F157D1">
      <w:pPr>
        <w:pStyle w:val="ListParagraph"/>
        <w:numPr>
          <w:ilvl w:val="0"/>
          <w:numId w:val="4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contextualSpacing/>
        <w:rPr>
          <w:sz w:val="22"/>
          <w:szCs w:val="22"/>
        </w:rPr>
      </w:pPr>
      <w:r w:rsidRPr="00C16F81">
        <w:rPr>
          <w:sz w:val="22"/>
          <w:szCs w:val="22"/>
        </w:rPr>
        <w:t>Tres Palacios</w:t>
      </w:r>
    </w:p>
    <w:p w14:paraId="2AFE7B9B" w14:textId="77777777" w:rsidR="00384EFD" w:rsidRPr="004C3657" w:rsidRDefault="00384EFD" w:rsidP="00384EF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7FD8BFD9" w14:textId="5F6BC26F" w:rsidR="00384EFD" w:rsidRPr="004C3657" w:rsidRDefault="00384EFD" w:rsidP="00384EF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4C3657">
        <w:t xml:space="preserve">In </w:t>
      </w:r>
      <w:r w:rsidRPr="006401C1">
        <w:t>2021</w:t>
      </w:r>
      <w:r w:rsidRPr="004C3657">
        <w:t xml:space="preserve">, the TWDB adopted </w:t>
      </w:r>
      <w:r>
        <w:t xml:space="preserve">a new </w:t>
      </w:r>
      <w:r w:rsidRPr="004C3657">
        <w:t>State Water Plan to provide a roadmap for address</w:t>
      </w:r>
      <w:r w:rsidR="00C16F81">
        <w:t>ing</w:t>
      </w:r>
      <w:r w:rsidRPr="004C3657">
        <w:t xml:space="preserve"> water needs that accompany huge population growth by identifying water management strategies and their associated costs for communities across the state. It provides a regional approach to water management planning around the state. This is a non-CZM driven change.</w:t>
      </w:r>
    </w:p>
    <w:p w14:paraId="3944F72C" w14:textId="77777777" w:rsidR="00384EFD" w:rsidRPr="004C3657" w:rsidRDefault="00384EFD" w:rsidP="00384EF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4F81BD" w:themeColor="accent1"/>
        </w:rPr>
      </w:pPr>
    </w:p>
    <w:p w14:paraId="25CB18E5" w14:textId="77777777" w:rsidR="00384EFD" w:rsidRPr="0018761C" w:rsidRDefault="00384EFD" w:rsidP="00384EFD">
      <w:pPr>
        <w:pStyle w:val="Heading6"/>
        <w:rPr>
          <w:rFonts w:asciiTheme="minorHAnsi" w:hAnsiTheme="minorHAnsi" w:cstheme="minorBidi"/>
          <w:b/>
          <w:color w:val="1F497D" w:themeColor="text2"/>
        </w:rPr>
      </w:pPr>
      <w:bookmarkStart w:id="170" w:name="_Toc203135509"/>
      <w:r w:rsidRPr="0018761C">
        <w:rPr>
          <w:rFonts w:asciiTheme="minorHAnsi" w:hAnsiTheme="minorHAnsi" w:cstheme="minorBidi"/>
          <w:b/>
          <w:color w:val="1F497D" w:themeColor="text2"/>
        </w:rPr>
        <w:t>Wetland Technical Assistance, Education, and Outreach</w:t>
      </w:r>
      <w:bookmarkEnd w:id="170"/>
    </w:p>
    <w:p w14:paraId="7B86CEB9" w14:textId="170BF04E" w:rsidR="00384EFD" w:rsidRPr="004C3657" w:rsidRDefault="00384EFD" w:rsidP="00384EFD">
      <w:pPr>
        <w:pStyle w:val="BodyText"/>
      </w:pPr>
      <w:r>
        <w:t>TPWD</w:t>
      </w:r>
      <w:r w:rsidRPr="004C3657">
        <w:t xml:space="preserve"> aids landowners who are interested in developing and managing wetland habitats on their property through programs like the Texas Prairie Wetlands Project, the Coastal Program, and the </w:t>
      </w:r>
      <w:r w:rsidRPr="004C3657">
        <w:lastRenderedPageBreak/>
        <w:t>Landowner Incentive Program. Depending on eligibility, some programs offer cost-share assistance to build and manage wetlands, technical guidance from local biologists and other guidance information. This is not a CZM-driven effort.</w:t>
      </w:r>
    </w:p>
    <w:p w14:paraId="7DB57E9F" w14:textId="77777777" w:rsidR="00384EFD" w:rsidRPr="004C3657" w:rsidRDefault="00384EFD" w:rsidP="00384EFD">
      <w:pPr>
        <w:pStyle w:val="BodyText"/>
      </w:pPr>
    </w:p>
    <w:p w14:paraId="36C79DDC" w14:textId="77777777" w:rsidR="00384EFD" w:rsidRPr="004C3657" w:rsidRDefault="00384EFD" w:rsidP="00384EFD">
      <w:pPr>
        <w:pStyle w:val="BodyText"/>
      </w:pPr>
      <w:r w:rsidRPr="004C3657">
        <w:t>CMP is funding many education and outreach programs such as Boater Waste Education Campaign, Green Infrastructure for Texas, and The Texas Coastal Monitoring program, all of which provide a hands-on learning experience to participating members of the community. These programs educate individuals on coastal environments, monitoring techniques and practices and help foster appreciation and understanding of the services provided by wetlands and other coastal habitats. These are CZM-driven efforts.</w:t>
      </w:r>
    </w:p>
    <w:p w14:paraId="22FFE3C1" w14:textId="77777777" w:rsidR="00384EFD" w:rsidRPr="004C3657" w:rsidRDefault="00384EFD" w:rsidP="00384EFD">
      <w:pPr>
        <w:rPr>
          <w:color w:val="4F81BD" w:themeColor="accent1"/>
        </w:rPr>
      </w:pPr>
    </w:p>
    <w:p w14:paraId="4DD12CFE" w14:textId="77777777" w:rsidR="00384EFD" w:rsidRPr="0018761C" w:rsidRDefault="00384EFD" w:rsidP="00384EFD">
      <w:pPr>
        <w:pStyle w:val="Heading6"/>
        <w:rPr>
          <w:rFonts w:asciiTheme="minorHAnsi" w:hAnsiTheme="minorHAnsi" w:cstheme="minorBidi"/>
          <w:b/>
          <w:color w:val="1F497D" w:themeColor="text2"/>
        </w:rPr>
      </w:pPr>
      <w:bookmarkStart w:id="171" w:name="_Toc203135510"/>
      <w:r w:rsidRPr="0018761C">
        <w:rPr>
          <w:rFonts w:asciiTheme="minorHAnsi" w:hAnsiTheme="minorHAnsi" w:cstheme="minorBidi"/>
          <w:b/>
          <w:color w:val="1F497D" w:themeColor="text2"/>
        </w:rPr>
        <w:t>Wetland Protection and Restoration</w:t>
      </w:r>
      <w:bookmarkEnd w:id="171"/>
    </w:p>
    <w:p w14:paraId="6CB7E9DB" w14:textId="400E92B0" w:rsidR="00384EFD" w:rsidRPr="004C3657" w:rsidRDefault="00384EFD" w:rsidP="00384EFD">
      <w:pPr>
        <w:pStyle w:val="BodyText"/>
      </w:pPr>
      <w:r w:rsidRPr="004C3657">
        <w:t xml:space="preserve">As of 2019, 48 wetland enhancement and protection projects were funded through the Gulf Environmental Benefit Fund from </w:t>
      </w:r>
      <w:r>
        <w:t>NFWF</w:t>
      </w:r>
      <w:r w:rsidRPr="004C3657">
        <w:t xml:space="preserve"> (See Wetlands, Phase I). The projects address high priority conservation needs (some identified in the Texas Coastal and Estuarine Land Conservation Program Plan) and represent important efforts to protect and enhance natural and living resource along the Texas coast. Funded projects include a combination of land/marsh acquisition and estuarine and shoreline restoration and enhancement. This is not a CZM-driven effort.</w:t>
      </w:r>
    </w:p>
    <w:p w14:paraId="669371BD" w14:textId="77777777" w:rsidR="00384EFD" w:rsidRPr="004C3657" w:rsidRDefault="00384EFD" w:rsidP="00384EFD">
      <w:pPr>
        <w:pStyle w:val="BodyText"/>
      </w:pPr>
    </w:p>
    <w:p w14:paraId="417F512D" w14:textId="211083E2" w:rsidR="00384EFD" w:rsidRPr="004C3657" w:rsidRDefault="00C16F81" w:rsidP="00384EFD">
      <w:pPr>
        <w:pStyle w:val="BodyText"/>
      </w:pPr>
      <w:r>
        <w:t xml:space="preserve">The GLO’s CEPRA program also funds efforts to </w:t>
      </w:r>
      <w:r w:rsidR="00384EFD" w:rsidRPr="004C3657">
        <w:t>protect, restore, and study wetlands. CEPRA funds studies to reduce the effects of coastal erosion as well as infrastructure and shoreline development to mitigate erosion impacts. Through this non-CZM program, the state of Texas funds projects which aid in management and enhancement of wetlands.</w:t>
      </w:r>
    </w:p>
    <w:p w14:paraId="4C5A0C4E" w14:textId="77777777" w:rsidR="00384EFD" w:rsidRPr="004C3657" w:rsidRDefault="00384EFD" w:rsidP="00384EFD">
      <w:pPr>
        <w:pStyle w:val="BodyText"/>
      </w:pPr>
    </w:p>
    <w:p w14:paraId="3596E7D3" w14:textId="05A7FDD0" w:rsidR="00384EFD" w:rsidRPr="004C3657" w:rsidRDefault="00384EFD" w:rsidP="00384EFD">
      <w:r w:rsidRPr="004C3657">
        <w:t>Some CMP funded Wetland Enhancement Projects since 20</w:t>
      </w:r>
      <w:r w:rsidR="00580B13">
        <w:t>21</w:t>
      </w:r>
      <w:r w:rsidRPr="004C3657">
        <w:t xml:space="preserve"> include:</w:t>
      </w:r>
    </w:p>
    <w:p w14:paraId="26F14A4D" w14:textId="77777777" w:rsidR="001E60B9" w:rsidRPr="001E60B9" w:rsidRDefault="001E60B9" w:rsidP="001E60B9">
      <w:pPr>
        <w:numPr>
          <w:ilvl w:val="0"/>
          <w:numId w:val="62"/>
        </w:numPr>
        <w:rPr>
          <w:szCs w:val="22"/>
        </w:rPr>
      </w:pPr>
      <w:r w:rsidRPr="001E60B9">
        <w:rPr>
          <w:szCs w:val="22"/>
        </w:rPr>
        <w:t>Boggy Bayou Nature Park Improvements: Phase II</w:t>
      </w:r>
    </w:p>
    <w:p w14:paraId="11BC30D6" w14:textId="77777777" w:rsidR="001E60B9" w:rsidRPr="001E60B9" w:rsidRDefault="001E60B9" w:rsidP="001E60B9">
      <w:pPr>
        <w:numPr>
          <w:ilvl w:val="0"/>
          <w:numId w:val="62"/>
        </w:numPr>
        <w:rPr>
          <w:szCs w:val="22"/>
        </w:rPr>
      </w:pPr>
      <w:r w:rsidRPr="001E60B9">
        <w:rPr>
          <w:szCs w:val="22"/>
        </w:rPr>
        <w:t>Bayou Riparian Corridor Restoration: Clear Creek</w:t>
      </w:r>
    </w:p>
    <w:p w14:paraId="7BAA3271" w14:textId="77777777" w:rsidR="001E60B9" w:rsidRPr="001E60B9" w:rsidRDefault="001E60B9" w:rsidP="001E60B9">
      <w:pPr>
        <w:numPr>
          <w:ilvl w:val="0"/>
          <w:numId w:val="62"/>
        </w:numPr>
        <w:rPr>
          <w:szCs w:val="22"/>
        </w:rPr>
      </w:pPr>
      <w:r w:rsidRPr="001E60B9">
        <w:rPr>
          <w:szCs w:val="22"/>
        </w:rPr>
        <w:t>Clear Creek Riparian Restoration Project</w:t>
      </w:r>
    </w:p>
    <w:p w14:paraId="4B5E1BCD" w14:textId="77777777" w:rsidR="001E60B9" w:rsidRPr="001E60B9" w:rsidRDefault="001E60B9" w:rsidP="001E60B9">
      <w:pPr>
        <w:numPr>
          <w:ilvl w:val="0"/>
          <w:numId w:val="62"/>
        </w:numPr>
        <w:rPr>
          <w:szCs w:val="22"/>
        </w:rPr>
      </w:pPr>
      <w:r w:rsidRPr="001E60B9">
        <w:rPr>
          <w:szCs w:val="22"/>
        </w:rPr>
        <w:t>The effects of Rollover Pass closure on tidal wetland plant assemblages and associated fauna</w:t>
      </w:r>
    </w:p>
    <w:p w14:paraId="745D5FF6" w14:textId="77777777" w:rsidR="001E60B9" w:rsidRPr="001E60B9" w:rsidRDefault="001E60B9" w:rsidP="001E60B9">
      <w:pPr>
        <w:numPr>
          <w:ilvl w:val="0"/>
          <w:numId w:val="62"/>
        </w:numPr>
        <w:rPr>
          <w:szCs w:val="22"/>
        </w:rPr>
      </w:pPr>
      <w:r w:rsidRPr="001E60B9">
        <w:rPr>
          <w:szCs w:val="22"/>
        </w:rPr>
        <w:t>Texas Regional Stormwater Wetland Manual: Empowering communities to develop wetlands for resiliency</w:t>
      </w:r>
    </w:p>
    <w:p w14:paraId="3D374E10" w14:textId="77777777" w:rsidR="001E60B9" w:rsidRPr="001E60B9" w:rsidRDefault="001E60B9" w:rsidP="001E60B9">
      <w:pPr>
        <w:numPr>
          <w:ilvl w:val="0"/>
          <w:numId w:val="62"/>
        </w:numPr>
        <w:rPr>
          <w:szCs w:val="22"/>
        </w:rPr>
      </w:pPr>
      <w:r w:rsidRPr="001E60B9">
        <w:rPr>
          <w:szCs w:val="22"/>
        </w:rPr>
        <w:t>Redhead Pond Invasive Species Management</w:t>
      </w:r>
    </w:p>
    <w:p w14:paraId="0DBA92A8" w14:textId="77777777" w:rsidR="001E60B9" w:rsidRPr="001E60B9" w:rsidRDefault="001E60B9" w:rsidP="001E60B9">
      <w:pPr>
        <w:numPr>
          <w:ilvl w:val="0"/>
          <w:numId w:val="62"/>
        </w:numPr>
        <w:rPr>
          <w:szCs w:val="22"/>
        </w:rPr>
      </w:pPr>
      <w:r w:rsidRPr="001E60B9">
        <w:rPr>
          <w:szCs w:val="22"/>
        </w:rPr>
        <w:t>Redhead Pond - Adjacent Tract(s) Acquisition</w:t>
      </w:r>
    </w:p>
    <w:p w14:paraId="4998FE83" w14:textId="77777777" w:rsidR="001E60B9" w:rsidRPr="001E60B9" w:rsidRDefault="001E60B9" w:rsidP="001E60B9">
      <w:pPr>
        <w:numPr>
          <w:ilvl w:val="0"/>
          <w:numId w:val="62"/>
        </w:numPr>
        <w:rPr>
          <w:szCs w:val="22"/>
        </w:rPr>
      </w:pPr>
      <w:r w:rsidRPr="001E60B9">
        <w:rPr>
          <w:szCs w:val="22"/>
        </w:rPr>
        <w:t>Exploration Green Stormwater Wetland Water Quality Baseline Study</w:t>
      </w:r>
    </w:p>
    <w:p w14:paraId="0D68CC5F" w14:textId="77777777" w:rsidR="001E60B9" w:rsidRPr="001E60B9" w:rsidRDefault="001E60B9" w:rsidP="001E60B9">
      <w:pPr>
        <w:numPr>
          <w:ilvl w:val="0"/>
          <w:numId w:val="62"/>
        </w:numPr>
        <w:rPr>
          <w:szCs w:val="22"/>
        </w:rPr>
      </w:pPr>
      <w:r w:rsidRPr="001E60B9">
        <w:rPr>
          <w:szCs w:val="22"/>
        </w:rPr>
        <w:t>Freshwater Inflow Standards for East Matagorda Bay Wetlands: Lake Austin</w:t>
      </w:r>
    </w:p>
    <w:p w14:paraId="087517C1" w14:textId="77777777" w:rsidR="001E60B9" w:rsidRPr="001E60B9" w:rsidRDefault="001E60B9" w:rsidP="001E60B9">
      <w:pPr>
        <w:numPr>
          <w:ilvl w:val="0"/>
          <w:numId w:val="62"/>
        </w:numPr>
        <w:rPr>
          <w:szCs w:val="22"/>
        </w:rPr>
      </w:pPr>
      <w:r w:rsidRPr="001E60B9">
        <w:rPr>
          <w:szCs w:val="22"/>
        </w:rPr>
        <w:t>Hitchcock City Parks: Mitigating NPS Pollution with Green Infrastructure</w:t>
      </w:r>
    </w:p>
    <w:p w14:paraId="0F1D0648" w14:textId="77777777" w:rsidR="001E60B9" w:rsidRPr="001E60B9" w:rsidRDefault="001E60B9" w:rsidP="001E60B9">
      <w:pPr>
        <w:numPr>
          <w:ilvl w:val="0"/>
          <w:numId w:val="62"/>
        </w:numPr>
        <w:rPr>
          <w:szCs w:val="22"/>
        </w:rPr>
      </w:pPr>
      <w:r w:rsidRPr="001E60B9">
        <w:rPr>
          <w:szCs w:val="22"/>
        </w:rPr>
        <w:t>Assessment of beneficial uses restoration as wetland bird habitat</w:t>
      </w:r>
    </w:p>
    <w:p w14:paraId="6786B05A" w14:textId="77777777" w:rsidR="001E60B9" w:rsidRPr="001E60B9" w:rsidRDefault="001E60B9" w:rsidP="001E60B9">
      <w:pPr>
        <w:numPr>
          <w:ilvl w:val="0"/>
          <w:numId w:val="62"/>
        </w:numPr>
        <w:rPr>
          <w:szCs w:val="22"/>
        </w:rPr>
      </w:pPr>
      <w:r w:rsidRPr="001E60B9">
        <w:rPr>
          <w:szCs w:val="22"/>
        </w:rPr>
        <w:t>Prediction of Texas wetland erosion through remote sensing, field surveys, and numerical modeling</w:t>
      </w:r>
    </w:p>
    <w:p w14:paraId="35284F60" w14:textId="77777777" w:rsidR="001E60B9" w:rsidRPr="001E60B9" w:rsidRDefault="001E60B9" w:rsidP="001E60B9">
      <w:pPr>
        <w:numPr>
          <w:ilvl w:val="0"/>
          <w:numId w:val="62"/>
        </w:numPr>
        <w:rPr>
          <w:szCs w:val="22"/>
        </w:rPr>
      </w:pPr>
      <w:r w:rsidRPr="001E60B9">
        <w:rPr>
          <w:szCs w:val="22"/>
        </w:rPr>
        <w:t>The Clean Coast Texas Collaborative Years 3 and 4</w:t>
      </w:r>
    </w:p>
    <w:p w14:paraId="6679F82E" w14:textId="77777777" w:rsidR="001E60B9" w:rsidRPr="001E60B9" w:rsidRDefault="001E60B9" w:rsidP="001E60B9">
      <w:pPr>
        <w:numPr>
          <w:ilvl w:val="0"/>
          <w:numId w:val="62"/>
        </w:numPr>
        <w:rPr>
          <w:szCs w:val="22"/>
        </w:rPr>
      </w:pPr>
      <w:r w:rsidRPr="001E60B9">
        <w:rPr>
          <w:szCs w:val="22"/>
        </w:rPr>
        <w:t>The Clean Coast Texas Collaborative Years 5 &amp; 6</w:t>
      </w:r>
    </w:p>
    <w:p w14:paraId="7032E289" w14:textId="77777777" w:rsidR="001E60B9" w:rsidRPr="001E60B9" w:rsidRDefault="001E60B9" w:rsidP="001E60B9">
      <w:pPr>
        <w:numPr>
          <w:ilvl w:val="0"/>
          <w:numId w:val="62"/>
        </w:numPr>
        <w:rPr>
          <w:szCs w:val="22"/>
        </w:rPr>
      </w:pPr>
      <w:r w:rsidRPr="001E60B9">
        <w:rPr>
          <w:szCs w:val="22"/>
        </w:rPr>
        <w:t>Updating the National Wetland Inventory in Coastal Texas</w:t>
      </w:r>
    </w:p>
    <w:p w14:paraId="6B299C33" w14:textId="77777777" w:rsidR="001E60B9" w:rsidRPr="001E60B9" w:rsidRDefault="001E60B9" w:rsidP="001E60B9">
      <w:pPr>
        <w:numPr>
          <w:ilvl w:val="0"/>
          <w:numId w:val="62"/>
        </w:numPr>
        <w:rPr>
          <w:szCs w:val="22"/>
        </w:rPr>
      </w:pPr>
      <w:r w:rsidRPr="001E60B9">
        <w:rPr>
          <w:szCs w:val="22"/>
        </w:rPr>
        <w:t>Hydrologic monitoring and modeling to aid restoration of the Welder Flats Marsh for Whooping Cranes</w:t>
      </w:r>
    </w:p>
    <w:p w14:paraId="365A493D" w14:textId="77777777" w:rsidR="001E60B9" w:rsidRPr="001E60B9" w:rsidRDefault="001E60B9" w:rsidP="001E60B9">
      <w:pPr>
        <w:numPr>
          <w:ilvl w:val="0"/>
          <w:numId w:val="62"/>
        </w:numPr>
        <w:rPr>
          <w:szCs w:val="22"/>
        </w:rPr>
      </w:pPr>
      <w:r w:rsidRPr="001E60B9">
        <w:rPr>
          <w:szCs w:val="22"/>
        </w:rPr>
        <w:t>Preserve and Enhance the Resilience of Bayside Wetlands on Mustang Island</w:t>
      </w:r>
    </w:p>
    <w:p w14:paraId="40B8749D" w14:textId="77777777" w:rsidR="001E60B9" w:rsidRPr="001E60B9" w:rsidRDefault="001E60B9" w:rsidP="001E60B9">
      <w:pPr>
        <w:numPr>
          <w:ilvl w:val="0"/>
          <w:numId w:val="62"/>
        </w:numPr>
        <w:rPr>
          <w:szCs w:val="22"/>
        </w:rPr>
      </w:pPr>
      <w:r w:rsidRPr="001E60B9">
        <w:rPr>
          <w:szCs w:val="22"/>
        </w:rPr>
        <w:t>Petronilla Wetlands</w:t>
      </w:r>
    </w:p>
    <w:p w14:paraId="7F5E8180" w14:textId="77777777" w:rsidR="001E60B9" w:rsidRPr="001E60B9" w:rsidRDefault="001E60B9" w:rsidP="001E60B9">
      <w:pPr>
        <w:numPr>
          <w:ilvl w:val="0"/>
          <w:numId w:val="62"/>
        </w:numPr>
        <w:rPr>
          <w:szCs w:val="22"/>
        </w:rPr>
      </w:pPr>
      <w:r w:rsidRPr="001E60B9">
        <w:rPr>
          <w:szCs w:val="22"/>
        </w:rPr>
        <w:t>Packery Channel Nature Park Habitat Creation and Public Access</w:t>
      </w:r>
    </w:p>
    <w:p w14:paraId="7A7A06F3" w14:textId="77777777" w:rsidR="00384EFD" w:rsidRPr="004C3657" w:rsidRDefault="00384EFD" w:rsidP="00384EFD"/>
    <w:p w14:paraId="712323A0" w14:textId="77777777" w:rsidR="00F12FB0" w:rsidRDefault="00F12FB0" w:rsidP="00F12FB0">
      <w:pPr>
        <w:ind w:left="1080"/>
      </w:pPr>
    </w:p>
    <w:p w14:paraId="0000074C" w14:textId="77777777" w:rsidR="005820DB" w:rsidRDefault="00B43D4B" w:rsidP="001C079A">
      <w:pPr>
        <w:numPr>
          <w:ilvl w:val="0"/>
          <w:numId w:val="14"/>
        </w:numPr>
        <w:ind w:left="360"/>
      </w:pPr>
      <w:r>
        <w:t>Identify and describe the conclusions of any studies that have been done that illustrate the effectiveness of the state’s or territory’s management efforts in protecting, restoring, and enhancing coastal wetlands since the last assessment. If none, is there any information that you are lacking to assess the effectiveness of the state’s or territory’s management efforts?</w:t>
      </w:r>
    </w:p>
    <w:p w14:paraId="20FE64FE" w14:textId="77777777" w:rsidR="00C33A6F" w:rsidRDefault="00C33A6F" w:rsidP="00C33A6F">
      <w:pPr>
        <w:ind w:left="360"/>
      </w:pPr>
    </w:p>
    <w:p w14:paraId="6D708FA6" w14:textId="1200938F" w:rsidR="00C33A6F" w:rsidRPr="004C3657" w:rsidRDefault="00C33A6F" w:rsidP="00C33A6F">
      <w:pPr>
        <w:pStyle w:val="BodyText"/>
        <w:ind w:right="50"/>
      </w:pPr>
      <w:r w:rsidRPr="004C3657">
        <w:t xml:space="preserve">The State has established successful programs for the protection, restoration, and enhancement of coastal environments including wetlands. State programs previously mention, CEPRA and CMP, work in tangent to fund various research and wetland enhancement efforts. </w:t>
      </w:r>
      <w:r w:rsidR="008B0D15">
        <w:t xml:space="preserve">The state also invests GOMESA funds, via these two programs, into projects that work to protect and preserve wetlands. </w:t>
      </w:r>
    </w:p>
    <w:p w14:paraId="5C16B026" w14:textId="77777777" w:rsidR="00C33A6F" w:rsidRDefault="00C33A6F" w:rsidP="00C33A6F">
      <w:pPr>
        <w:ind w:left="360"/>
      </w:pPr>
    </w:p>
    <w:p w14:paraId="0000074D" w14:textId="3B2994B7" w:rsidR="005820DB" w:rsidRDefault="00B43D4B" w:rsidP="00940A26">
      <w:pPr>
        <w:pStyle w:val="Heading2"/>
        <w:rPr>
          <w:color w:val="1F497D" w:themeColor="text2"/>
        </w:rPr>
      </w:pPr>
      <w:bookmarkStart w:id="172" w:name="_Toc194911303"/>
      <w:bookmarkStart w:id="173" w:name="_Toc203135511"/>
      <w:r w:rsidRPr="006C3A67">
        <w:rPr>
          <w:color w:val="1F497D" w:themeColor="text2"/>
        </w:rPr>
        <w:t>Identification of Priorities</w:t>
      </w:r>
      <w:r w:rsidR="009E1F38" w:rsidRPr="006C3A67">
        <w:rPr>
          <w:color w:val="1F497D" w:themeColor="text2"/>
        </w:rPr>
        <w:t>:</w:t>
      </w:r>
      <w:bookmarkEnd w:id="172"/>
      <w:bookmarkEnd w:id="173"/>
    </w:p>
    <w:p w14:paraId="2CE282CE" w14:textId="77777777" w:rsidR="009E1F38" w:rsidRPr="009E1F38" w:rsidRDefault="009E1F38" w:rsidP="009E1F38"/>
    <w:p w14:paraId="0000074E" w14:textId="092B460F" w:rsidR="005820DB" w:rsidRDefault="00B43D4B" w:rsidP="001C079A">
      <w:pPr>
        <w:numPr>
          <w:ilvl w:val="0"/>
          <w:numId w:val="21"/>
        </w:numPr>
        <w:ind w:left="360"/>
      </w:pPr>
      <w:r>
        <w:t xml:space="preserve">Considering changes in wetlands and wetland management since the last assessment and stakeholder input, identify and briefly describe the top one to three management priorities where there is the greatest opportunity for the CMP to improve its ability to more effectively respond to significant wetlands stressors. </w:t>
      </w:r>
      <w:r>
        <w:rPr>
          <w:i/>
        </w:rPr>
        <w:t>(Approximately 1-3 sentences per management priority.)</w:t>
      </w:r>
    </w:p>
    <w:p w14:paraId="0000074F" w14:textId="77777777" w:rsidR="005820DB" w:rsidRDefault="005820DB">
      <w:pPr>
        <w:ind w:left="360"/>
        <w:rPr>
          <w:i/>
        </w:rPr>
      </w:pPr>
    </w:p>
    <w:p w14:paraId="089EF1F5" w14:textId="3420C65C" w:rsidR="00752EE3" w:rsidRPr="008B0D15" w:rsidRDefault="00B43D4B" w:rsidP="00752EE3">
      <w:pPr>
        <w:ind w:left="360"/>
        <w:rPr>
          <w:b/>
          <w:bCs/>
          <w:i/>
        </w:rPr>
      </w:pPr>
      <w:r w:rsidRPr="008B0D15">
        <w:rPr>
          <w:b/>
          <w:bCs/>
          <w:i/>
        </w:rPr>
        <w:t xml:space="preserve">Management Priority 1: </w:t>
      </w:r>
      <w:r w:rsidR="001F443C" w:rsidRPr="008B0D15">
        <w:rPr>
          <w:b/>
          <w:bCs/>
          <w:i/>
        </w:rPr>
        <w:t>Develop a comprehensive monitoring program</w:t>
      </w:r>
    </w:p>
    <w:p w14:paraId="00000751" w14:textId="77777777" w:rsidR="005820DB" w:rsidRDefault="005820DB" w:rsidP="00F941E2">
      <w:pPr>
        <w:rPr>
          <w:i/>
        </w:rPr>
      </w:pPr>
    </w:p>
    <w:p w14:paraId="00000752" w14:textId="432BA4B2" w:rsidR="005820DB" w:rsidRPr="00052E2D" w:rsidRDefault="00B43D4B" w:rsidP="00052E2D">
      <w:pPr>
        <w:ind w:left="360"/>
      </w:pPr>
      <w:r w:rsidRPr="008B0D15">
        <w:rPr>
          <w:b/>
          <w:bCs/>
          <w:i/>
        </w:rPr>
        <w:t>Description:</w:t>
      </w:r>
      <w:r>
        <w:rPr>
          <w:i/>
        </w:rPr>
        <w:t xml:space="preserve"> </w:t>
      </w:r>
      <w:r w:rsidR="00F941E2">
        <w:rPr>
          <w:i/>
        </w:rPr>
        <w:t xml:space="preserve"> </w:t>
      </w:r>
      <w:r w:rsidR="00F941E2" w:rsidRPr="004C3657">
        <w:t xml:space="preserve">Wetland restoration is a huge priority in Texas, with tens of millions of dollars available through CMP, </w:t>
      </w:r>
      <w:r w:rsidR="008B0D15">
        <w:t xml:space="preserve">CEPRA, GOMESA, </w:t>
      </w:r>
      <w:r w:rsidR="00F941E2">
        <w:t>NRD</w:t>
      </w:r>
      <w:r w:rsidR="008B0D15">
        <w:t>A</w:t>
      </w:r>
      <w:r w:rsidR="00F941E2">
        <w:t>,</w:t>
      </w:r>
      <w:r w:rsidR="00F941E2" w:rsidRPr="004C3657">
        <w:t xml:space="preserve"> RESTORE, and NFWF. </w:t>
      </w:r>
      <w:r w:rsidR="001F443C">
        <w:t>The d</w:t>
      </w:r>
      <w:r w:rsidR="00052E2D">
        <w:t xml:space="preserve">evelopment of </w:t>
      </w:r>
      <w:r w:rsidR="008B0D15">
        <w:t xml:space="preserve">wetland </w:t>
      </w:r>
      <w:r w:rsidR="00052E2D">
        <w:t>monitoring protocol</w:t>
      </w:r>
      <w:r w:rsidR="008B0D15">
        <w:t>s</w:t>
      </w:r>
      <w:r w:rsidR="00052E2D">
        <w:t xml:space="preserve"> will help </w:t>
      </w:r>
      <w:r w:rsidR="008B0D15">
        <w:t>ensur</w:t>
      </w:r>
      <w:r w:rsidR="00052E2D">
        <w:t>e best practices are engaged during wetland monitoring, wetland restoration and marsh restoration projects.</w:t>
      </w:r>
      <w:r w:rsidR="001F443C">
        <w:t xml:space="preserve"> To enhance the programmatic goals of</w:t>
      </w:r>
      <w:r w:rsidR="001F443C" w:rsidRPr="00C663B0">
        <w:t xml:space="preserve"> the </w:t>
      </w:r>
      <w:r w:rsidR="001F443C">
        <w:t xml:space="preserve">CMP, including both the SMP and the TCRMP, the GLO proposes a comprehensive evaluation of environmental monitoring activities and needs in coastal Texas to support current and future </w:t>
      </w:r>
      <w:r w:rsidR="008B0D15">
        <w:t xml:space="preserve">wetland </w:t>
      </w:r>
      <w:r w:rsidR="001F443C">
        <w:t>restoration and protection projects.</w:t>
      </w:r>
    </w:p>
    <w:p w14:paraId="00000753" w14:textId="77777777" w:rsidR="005820DB" w:rsidRDefault="005820DB">
      <w:pPr>
        <w:ind w:left="360"/>
        <w:rPr>
          <w:i/>
        </w:rPr>
      </w:pPr>
    </w:p>
    <w:p w14:paraId="00000754" w14:textId="0AC98227" w:rsidR="005820DB" w:rsidRPr="008B0D15" w:rsidRDefault="00B43D4B">
      <w:pPr>
        <w:ind w:left="360"/>
        <w:rPr>
          <w:b/>
          <w:bCs/>
          <w:i/>
        </w:rPr>
      </w:pPr>
      <w:r w:rsidRPr="008B0D15">
        <w:rPr>
          <w:b/>
          <w:bCs/>
          <w:i/>
        </w:rPr>
        <w:t xml:space="preserve">Management Priority 2: </w:t>
      </w:r>
      <w:r w:rsidR="004F2193" w:rsidRPr="008B0D15">
        <w:rPr>
          <w:b/>
          <w:bCs/>
          <w:i/>
        </w:rPr>
        <w:t xml:space="preserve">Enhance management processes to provide for wetland resilience through policies, restoration, and outreach </w:t>
      </w:r>
    </w:p>
    <w:p w14:paraId="00000755" w14:textId="77777777" w:rsidR="005820DB" w:rsidRDefault="005820DB">
      <w:pPr>
        <w:ind w:left="360"/>
        <w:rPr>
          <w:i/>
        </w:rPr>
      </w:pPr>
    </w:p>
    <w:p w14:paraId="00000756" w14:textId="252EA913" w:rsidR="005820DB" w:rsidRPr="007254FA" w:rsidRDefault="00B43D4B" w:rsidP="007254FA">
      <w:pPr>
        <w:ind w:left="360"/>
      </w:pPr>
      <w:r w:rsidRPr="008B0D15">
        <w:rPr>
          <w:b/>
          <w:bCs/>
          <w:i/>
        </w:rPr>
        <w:t>Description:</w:t>
      </w:r>
      <w:r w:rsidR="001C391D">
        <w:rPr>
          <w:i/>
        </w:rPr>
        <w:t xml:space="preserve"> </w:t>
      </w:r>
      <w:r w:rsidR="001C391D" w:rsidRPr="004C3657">
        <w:t xml:space="preserve">Faced with various coastal issues such as relative </w:t>
      </w:r>
      <w:r w:rsidR="008B0D15">
        <w:t>sea level rise</w:t>
      </w:r>
      <w:r w:rsidR="001C391D" w:rsidRPr="004C3657">
        <w:t xml:space="preserve">, erosion, and population growth, there is a need to mitigate impacts as well as prevent future wetland degradation. Often engineering solutions are sought to mitigate some of these issues. More recently, resilient coastal solutions have been employed to address wetland and shoreline erosion. Texas has a special opportunity in that a large percentage of its shoreline is undeveloped, so future construction can adopt coastal resiliency principles, like living shorelines, that not only mitigate for hazards, but maintain their ecological function and ecosystem-services provided by coastal wetlands. Outreach is essential in building a support for healthy and resilient communities. </w:t>
      </w:r>
    </w:p>
    <w:p w14:paraId="00000757" w14:textId="77777777" w:rsidR="005820DB" w:rsidRDefault="005820DB">
      <w:pPr>
        <w:ind w:left="360"/>
        <w:rPr>
          <w:i/>
        </w:rPr>
      </w:pPr>
    </w:p>
    <w:p w14:paraId="00000758" w14:textId="1B104F01" w:rsidR="005820DB" w:rsidRPr="008B0D15" w:rsidRDefault="00B43D4B">
      <w:pPr>
        <w:ind w:left="360"/>
        <w:rPr>
          <w:b/>
          <w:bCs/>
          <w:i/>
        </w:rPr>
      </w:pPr>
      <w:r w:rsidRPr="008B0D15">
        <w:rPr>
          <w:b/>
          <w:bCs/>
          <w:i/>
        </w:rPr>
        <w:t xml:space="preserve">Management Priority 3: </w:t>
      </w:r>
      <w:r w:rsidR="00DE24B1" w:rsidRPr="008B0D15">
        <w:rPr>
          <w:b/>
          <w:bCs/>
          <w:i/>
        </w:rPr>
        <w:t xml:space="preserve"> </w:t>
      </w:r>
      <w:r w:rsidR="00AF752D" w:rsidRPr="008B0D15">
        <w:rPr>
          <w:b/>
          <w:bCs/>
          <w:i/>
        </w:rPr>
        <w:t>Develop multiple spatial scales to delineate comparisons of changing conditions and mitigate land loss through restoration</w:t>
      </w:r>
      <w:r w:rsidR="00DE24B1" w:rsidRPr="008B0D15">
        <w:rPr>
          <w:b/>
          <w:bCs/>
          <w:i/>
        </w:rPr>
        <w:t xml:space="preserve"> </w:t>
      </w:r>
    </w:p>
    <w:p w14:paraId="00000759" w14:textId="05D39567" w:rsidR="005820DB" w:rsidRDefault="00B43D4B">
      <w:pPr>
        <w:ind w:left="360"/>
        <w:rPr>
          <w:i/>
        </w:rPr>
      </w:pPr>
      <w:r>
        <w:rPr>
          <w:i/>
        </w:rPr>
        <w:br/>
      </w:r>
      <w:r w:rsidRPr="008B0D15">
        <w:rPr>
          <w:b/>
          <w:bCs/>
          <w:i/>
        </w:rPr>
        <w:t>Description:</w:t>
      </w:r>
      <w:r w:rsidR="008354D4" w:rsidRPr="008B0D15">
        <w:rPr>
          <w:b/>
          <w:bCs/>
          <w:i/>
        </w:rPr>
        <w:t xml:space="preserve"> </w:t>
      </w:r>
      <w:r w:rsidR="008354D4" w:rsidRPr="004C3657">
        <w:t xml:space="preserve">With CMP, CEPRA, and other programs receiving dozens of ecosystem restoration </w:t>
      </w:r>
      <w:r w:rsidR="008354D4" w:rsidRPr="004C3657">
        <w:lastRenderedPageBreak/>
        <w:t xml:space="preserve">project proposals every year, there is need for a robust </w:t>
      </w:r>
      <w:r w:rsidR="00F54FCF">
        <w:t>monitoring protocol to monitor effectiveness of restoration actions taken with CMP and CEPRA funds.</w:t>
      </w:r>
    </w:p>
    <w:p w14:paraId="0000075A" w14:textId="77777777" w:rsidR="005820DB" w:rsidRDefault="005820DB">
      <w:pPr>
        <w:ind w:left="360"/>
      </w:pPr>
    </w:p>
    <w:p w14:paraId="0000075D" w14:textId="5C2B5310" w:rsidR="005820DB" w:rsidRDefault="00B43D4B" w:rsidP="001C079A">
      <w:pPr>
        <w:numPr>
          <w:ilvl w:val="0"/>
          <w:numId w:val="21"/>
        </w:numPr>
        <w:ind w:left="360"/>
      </w:pPr>
      <w:r>
        <w:t xml:space="preserve">Identify and briefly explain priority needs and information gaps the CMP has to help it address the management priorities identified above. The needs and gaps identified here do not need to be limited to those items that will be addressed through a Section 309 strategy but should include any items that will be part of a strategy. </w:t>
      </w:r>
    </w:p>
    <w:p w14:paraId="0000075E" w14:textId="77777777" w:rsidR="005820DB" w:rsidRDefault="005820DB">
      <w:pPr>
        <w:rPr>
          <w:i/>
        </w:rPr>
      </w:pPr>
    </w:p>
    <w:tbl>
      <w:tblPr>
        <w:tblStyle w:val="36"/>
        <w:tblW w:w="8882"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Identifying Priority Needs"/>
        <w:tblDescription w:val="The table invites participation. Indicate if each need listed is a priority need (yes or no). Then, briefly explain the need or gap. The needs listed are: Research. Mapping/GIS. Data and information management. Training/capacity building. Decision-support tools. Communication and outreach. Others (please specify). "/>
      </w:tblPr>
      <w:tblGrid>
        <w:gridCol w:w="1956"/>
        <w:gridCol w:w="1076"/>
        <w:gridCol w:w="5850"/>
      </w:tblGrid>
      <w:tr w:rsidR="005820DB" w14:paraId="00EA0DBD" w14:textId="77777777" w:rsidTr="00DE4A7F">
        <w:trPr>
          <w:cantSplit/>
          <w:trHeight w:val="296"/>
          <w:tblHeader/>
        </w:trPr>
        <w:tc>
          <w:tcPr>
            <w:tcW w:w="1956" w:type="dxa"/>
            <w:shd w:val="clear" w:color="auto" w:fill="D9D9D9"/>
            <w:vAlign w:val="center"/>
          </w:tcPr>
          <w:p w14:paraId="0000075F" w14:textId="77777777" w:rsidR="005820DB" w:rsidRDefault="00B43D4B">
            <w:pPr>
              <w:jc w:val="center"/>
              <w:rPr>
                <w:sz w:val="20"/>
                <w:szCs w:val="20"/>
              </w:rPr>
            </w:pPr>
            <w:r>
              <w:rPr>
                <w:b/>
              </w:rPr>
              <w:t>Priority Needs</w:t>
            </w:r>
          </w:p>
        </w:tc>
        <w:tc>
          <w:tcPr>
            <w:tcW w:w="1076" w:type="dxa"/>
            <w:shd w:val="clear" w:color="auto" w:fill="D9D9D9"/>
            <w:vAlign w:val="center"/>
          </w:tcPr>
          <w:p w14:paraId="00000760" w14:textId="77777777" w:rsidR="005820DB" w:rsidRDefault="00B43D4B">
            <w:pPr>
              <w:jc w:val="center"/>
              <w:rPr>
                <w:b/>
                <w:sz w:val="20"/>
                <w:szCs w:val="20"/>
              </w:rPr>
            </w:pPr>
            <w:r>
              <w:rPr>
                <w:b/>
                <w:sz w:val="20"/>
                <w:szCs w:val="20"/>
              </w:rPr>
              <w:t xml:space="preserve">Need? </w:t>
            </w:r>
            <w:r>
              <w:rPr>
                <w:b/>
                <w:sz w:val="20"/>
                <w:szCs w:val="20"/>
              </w:rPr>
              <w:br/>
            </w:r>
            <w:r>
              <w:rPr>
                <w:sz w:val="16"/>
                <w:szCs w:val="16"/>
              </w:rPr>
              <w:t>(Y or N)</w:t>
            </w:r>
          </w:p>
        </w:tc>
        <w:tc>
          <w:tcPr>
            <w:tcW w:w="5850" w:type="dxa"/>
            <w:shd w:val="clear" w:color="auto" w:fill="D9D9D9"/>
            <w:vAlign w:val="center"/>
          </w:tcPr>
          <w:p w14:paraId="00000761" w14:textId="77777777" w:rsidR="005820DB" w:rsidRDefault="00B43D4B">
            <w:pPr>
              <w:jc w:val="center"/>
              <w:rPr>
                <w:b/>
                <w:sz w:val="20"/>
                <w:szCs w:val="20"/>
              </w:rPr>
            </w:pPr>
            <w:r>
              <w:rPr>
                <w:b/>
                <w:sz w:val="20"/>
                <w:szCs w:val="20"/>
              </w:rPr>
              <w:t>Brief Explanation of Need/Gap</w:t>
            </w:r>
          </w:p>
        </w:tc>
      </w:tr>
      <w:tr w:rsidR="0053652F" w14:paraId="2E1DB0D3" w14:textId="77777777" w:rsidTr="00DE4A7F">
        <w:trPr>
          <w:trHeight w:val="296"/>
        </w:trPr>
        <w:tc>
          <w:tcPr>
            <w:tcW w:w="1956" w:type="dxa"/>
            <w:vAlign w:val="center"/>
          </w:tcPr>
          <w:p w14:paraId="00000762" w14:textId="77777777" w:rsidR="0053652F" w:rsidRDefault="0053652F" w:rsidP="0053652F">
            <w:pPr>
              <w:jc w:val="center"/>
              <w:rPr>
                <w:b/>
              </w:rPr>
            </w:pPr>
            <w:r>
              <w:rPr>
                <w:sz w:val="20"/>
                <w:szCs w:val="20"/>
              </w:rPr>
              <w:t>Research</w:t>
            </w:r>
          </w:p>
        </w:tc>
        <w:tc>
          <w:tcPr>
            <w:tcW w:w="1076" w:type="dxa"/>
          </w:tcPr>
          <w:p w14:paraId="00000763" w14:textId="407FD449" w:rsidR="0053652F" w:rsidRDefault="0053652F" w:rsidP="00302609">
            <w:pPr>
              <w:jc w:val="center"/>
              <w:rPr>
                <w:sz w:val="20"/>
                <w:szCs w:val="20"/>
              </w:rPr>
            </w:pPr>
            <w:r w:rsidRPr="004C3657">
              <w:rPr>
                <w:sz w:val="20"/>
                <w:szCs w:val="20"/>
              </w:rPr>
              <w:t>Y</w:t>
            </w:r>
          </w:p>
        </w:tc>
        <w:tc>
          <w:tcPr>
            <w:tcW w:w="5850" w:type="dxa"/>
            <w:vAlign w:val="center"/>
          </w:tcPr>
          <w:p w14:paraId="00000764" w14:textId="02FFCB5E" w:rsidR="0053652F" w:rsidRDefault="0053652F" w:rsidP="00843804">
            <w:pPr>
              <w:rPr>
                <w:sz w:val="20"/>
                <w:szCs w:val="20"/>
              </w:rPr>
            </w:pPr>
            <w:r w:rsidRPr="004C3657">
              <w:t>More research in wetland processes such as sedimentation, ecology, ecosystem services, and hydrodynamic processes</w:t>
            </w:r>
          </w:p>
        </w:tc>
      </w:tr>
      <w:tr w:rsidR="0053652F" w14:paraId="44156C17" w14:textId="77777777">
        <w:trPr>
          <w:trHeight w:val="304"/>
        </w:trPr>
        <w:tc>
          <w:tcPr>
            <w:tcW w:w="1956" w:type="dxa"/>
          </w:tcPr>
          <w:p w14:paraId="00000765" w14:textId="77777777" w:rsidR="0053652F" w:rsidRDefault="0053652F" w:rsidP="0053652F">
            <w:pPr>
              <w:jc w:val="center"/>
            </w:pPr>
            <w:r>
              <w:rPr>
                <w:sz w:val="20"/>
                <w:szCs w:val="20"/>
              </w:rPr>
              <w:t>Mapping/GIS</w:t>
            </w:r>
          </w:p>
        </w:tc>
        <w:tc>
          <w:tcPr>
            <w:tcW w:w="1076" w:type="dxa"/>
          </w:tcPr>
          <w:p w14:paraId="00000766" w14:textId="2A297645" w:rsidR="0053652F" w:rsidRDefault="0053652F" w:rsidP="00302609">
            <w:pPr>
              <w:jc w:val="center"/>
            </w:pPr>
            <w:r w:rsidRPr="004C3657">
              <w:t>Y</w:t>
            </w:r>
          </w:p>
        </w:tc>
        <w:tc>
          <w:tcPr>
            <w:tcW w:w="5850" w:type="dxa"/>
            <w:vAlign w:val="center"/>
          </w:tcPr>
          <w:p w14:paraId="00000767" w14:textId="13AAF37D" w:rsidR="0053652F" w:rsidRDefault="0053652F" w:rsidP="0053652F">
            <w:r w:rsidRPr="004C3657">
              <w:t>Maintain and update bathymetry and topography</w:t>
            </w:r>
          </w:p>
        </w:tc>
      </w:tr>
      <w:tr w:rsidR="0053652F" w14:paraId="04E080BE" w14:textId="77777777">
        <w:trPr>
          <w:trHeight w:val="304"/>
        </w:trPr>
        <w:tc>
          <w:tcPr>
            <w:tcW w:w="1956" w:type="dxa"/>
          </w:tcPr>
          <w:p w14:paraId="00000768" w14:textId="77777777" w:rsidR="0053652F" w:rsidRDefault="0053652F" w:rsidP="0053652F">
            <w:pPr>
              <w:jc w:val="center"/>
            </w:pPr>
            <w:r>
              <w:rPr>
                <w:sz w:val="20"/>
                <w:szCs w:val="20"/>
              </w:rPr>
              <w:t>Data and information management</w:t>
            </w:r>
          </w:p>
        </w:tc>
        <w:tc>
          <w:tcPr>
            <w:tcW w:w="1076" w:type="dxa"/>
          </w:tcPr>
          <w:p w14:paraId="00000769" w14:textId="204BB24B" w:rsidR="0053652F" w:rsidRDefault="0053652F" w:rsidP="00302609">
            <w:pPr>
              <w:jc w:val="center"/>
            </w:pPr>
            <w:r w:rsidRPr="004C3657">
              <w:t>Y</w:t>
            </w:r>
          </w:p>
        </w:tc>
        <w:tc>
          <w:tcPr>
            <w:tcW w:w="5850" w:type="dxa"/>
            <w:vAlign w:val="center"/>
          </w:tcPr>
          <w:p w14:paraId="0000076A" w14:textId="13039D59" w:rsidR="0053652F" w:rsidRDefault="0053652F" w:rsidP="0053652F">
            <w:r w:rsidRPr="004C3657">
              <w:t>Improved database on coastal related activities including restoration and mitigation monitoring and tracking</w:t>
            </w:r>
          </w:p>
        </w:tc>
      </w:tr>
      <w:tr w:rsidR="0053652F" w14:paraId="33B7B4AB" w14:textId="77777777">
        <w:trPr>
          <w:trHeight w:val="304"/>
        </w:trPr>
        <w:tc>
          <w:tcPr>
            <w:tcW w:w="1956" w:type="dxa"/>
          </w:tcPr>
          <w:p w14:paraId="0000076B" w14:textId="77777777" w:rsidR="0053652F" w:rsidRDefault="0053652F" w:rsidP="0053652F">
            <w:pPr>
              <w:jc w:val="center"/>
            </w:pPr>
            <w:r>
              <w:rPr>
                <w:sz w:val="20"/>
                <w:szCs w:val="20"/>
              </w:rPr>
              <w:t>Training/capacity building</w:t>
            </w:r>
          </w:p>
        </w:tc>
        <w:tc>
          <w:tcPr>
            <w:tcW w:w="1076" w:type="dxa"/>
          </w:tcPr>
          <w:p w14:paraId="0000076C" w14:textId="0CB8185B" w:rsidR="0053652F" w:rsidRDefault="0053652F" w:rsidP="00302609">
            <w:pPr>
              <w:jc w:val="center"/>
            </w:pPr>
            <w:r w:rsidRPr="004C3657">
              <w:t>Y</w:t>
            </w:r>
          </w:p>
        </w:tc>
        <w:tc>
          <w:tcPr>
            <w:tcW w:w="5850" w:type="dxa"/>
            <w:vAlign w:val="center"/>
          </w:tcPr>
          <w:p w14:paraId="0000076D" w14:textId="0D8B174E" w:rsidR="0053652F" w:rsidRDefault="0053652F" w:rsidP="0053652F">
            <w:r w:rsidRPr="004C3657">
              <w:t>Training professionals in living shorelines. Staff training on mitigation and restoration tracking and evaluation.</w:t>
            </w:r>
          </w:p>
        </w:tc>
      </w:tr>
      <w:tr w:rsidR="0053652F" w14:paraId="299ACE14" w14:textId="77777777">
        <w:trPr>
          <w:trHeight w:val="304"/>
        </w:trPr>
        <w:tc>
          <w:tcPr>
            <w:tcW w:w="1956" w:type="dxa"/>
          </w:tcPr>
          <w:p w14:paraId="0000076E" w14:textId="77777777" w:rsidR="0053652F" w:rsidRDefault="0053652F" w:rsidP="0053652F">
            <w:pPr>
              <w:jc w:val="center"/>
              <w:rPr>
                <w:sz w:val="20"/>
                <w:szCs w:val="20"/>
              </w:rPr>
            </w:pPr>
            <w:r>
              <w:rPr>
                <w:sz w:val="20"/>
                <w:szCs w:val="20"/>
              </w:rPr>
              <w:t>Decision-support tools</w:t>
            </w:r>
          </w:p>
        </w:tc>
        <w:tc>
          <w:tcPr>
            <w:tcW w:w="1076" w:type="dxa"/>
          </w:tcPr>
          <w:p w14:paraId="0000076F" w14:textId="2C09C050" w:rsidR="0053652F" w:rsidRDefault="0053652F" w:rsidP="00302609">
            <w:pPr>
              <w:jc w:val="center"/>
            </w:pPr>
            <w:r w:rsidRPr="004C3657">
              <w:t>Y</w:t>
            </w:r>
          </w:p>
        </w:tc>
        <w:tc>
          <w:tcPr>
            <w:tcW w:w="5850" w:type="dxa"/>
            <w:vAlign w:val="center"/>
          </w:tcPr>
          <w:p w14:paraId="00000770" w14:textId="0D2380A7" w:rsidR="0053652F" w:rsidRDefault="0053652F" w:rsidP="0053652F">
            <w:r w:rsidRPr="004C3657">
              <w:t>Comprehensive management – consolidate multiple plans; increase policy acceptance through greater stakeholder coordination and involvement.</w:t>
            </w:r>
          </w:p>
        </w:tc>
      </w:tr>
      <w:tr w:rsidR="0053652F" w14:paraId="32E09375" w14:textId="77777777">
        <w:trPr>
          <w:trHeight w:val="304"/>
        </w:trPr>
        <w:tc>
          <w:tcPr>
            <w:tcW w:w="1956" w:type="dxa"/>
            <w:vAlign w:val="center"/>
          </w:tcPr>
          <w:p w14:paraId="00000771" w14:textId="77777777" w:rsidR="0053652F" w:rsidRDefault="0053652F" w:rsidP="0053652F">
            <w:pPr>
              <w:jc w:val="center"/>
              <w:rPr>
                <w:sz w:val="20"/>
                <w:szCs w:val="20"/>
              </w:rPr>
            </w:pPr>
            <w:r>
              <w:rPr>
                <w:sz w:val="20"/>
                <w:szCs w:val="20"/>
              </w:rPr>
              <w:t>Communication and outreach</w:t>
            </w:r>
          </w:p>
        </w:tc>
        <w:tc>
          <w:tcPr>
            <w:tcW w:w="1076" w:type="dxa"/>
          </w:tcPr>
          <w:p w14:paraId="00000772" w14:textId="260B3400" w:rsidR="0053652F" w:rsidRDefault="0053652F" w:rsidP="00302609">
            <w:pPr>
              <w:jc w:val="center"/>
            </w:pPr>
            <w:r w:rsidRPr="004C3657">
              <w:t>Y</w:t>
            </w:r>
          </w:p>
        </w:tc>
        <w:tc>
          <w:tcPr>
            <w:tcW w:w="5850" w:type="dxa"/>
            <w:vAlign w:val="center"/>
          </w:tcPr>
          <w:p w14:paraId="00000773" w14:textId="16D6B9B9" w:rsidR="0053652F" w:rsidRDefault="0053652F" w:rsidP="0053652F">
            <w:r w:rsidRPr="004C3657">
              <w:t>Education and outreach wetland functions and ecosystem services and living shorelines.</w:t>
            </w:r>
          </w:p>
        </w:tc>
      </w:tr>
    </w:tbl>
    <w:p w14:paraId="00000777" w14:textId="77777777" w:rsidR="005820DB" w:rsidRDefault="005820DB">
      <w:pPr>
        <w:rPr>
          <w:b/>
        </w:rPr>
      </w:pPr>
    </w:p>
    <w:p w14:paraId="00000778" w14:textId="77777777" w:rsidR="005820DB" w:rsidRPr="006C3A67" w:rsidRDefault="00B43D4B" w:rsidP="00940A26">
      <w:pPr>
        <w:pStyle w:val="Heading2"/>
        <w:rPr>
          <w:color w:val="1F497D" w:themeColor="text2"/>
        </w:rPr>
      </w:pPr>
      <w:bookmarkStart w:id="174" w:name="_Toc194911304"/>
      <w:bookmarkStart w:id="175" w:name="_Toc203135512"/>
      <w:r w:rsidRPr="006C3A67">
        <w:rPr>
          <w:color w:val="1F497D" w:themeColor="text2"/>
        </w:rPr>
        <w:t>Enhancement Area Strategy Development</w:t>
      </w:r>
      <w:bookmarkEnd w:id="174"/>
      <w:bookmarkEnd w:id="175"/>
    </w:p>
    <w:p w14:paraId="00000779" w14:textId="77777777" w:rsidR="005820DB" w:rsidRDefault="00B43D4B" w:rsidP="001C079A">
      <w:pPr>
        <w:numPr>
          <w:ilvl w:val="0"/>
          <w:numId w:val="5"/>
        </w:numPr>
        <w:ind w:left="360"/>
      </w:pPr>
      <w:r>
        <w:t xml:space="preserve">Will the CMP develop one or more strategies for this enhancement area? </w:t>
      </w:r>
    </w:p>
    <w:p w14:paraId="0000077A" w14:textId="2C16F9CA" w:rsidR="005820DB" w:rsidRDefault="00B43D4B">
      <w:pPr>
        <w:ind w:left="1080"/>
        <w:rPr>
          <w:b/>
        </w:rPr>
      </w:pPr>
      <w:r>
        <w:rPr>
          <w:b/>
        </w:rPr>
        <w:t>Yes</w:t>
      </w:r>
      <w:r>
        <w:rPr>
          <w:b/>
        </w:rPr>
        <w:tab/>
      </w:r>
      <w:r>
        <w:rPr>
          <w:b/>
        </w:rPr>
        <w:tab/>
      </w:r>
      <w:r>
        <w:t>_</w:t>
      </w:r>
      <w:r w:rsidR="00BB767E">
        <w:t>_</w:t>
      </w:r>
      <w:r>
        <w:t>_</w:t>
      </w:r>
      <w:r w:rsidR="006C3A67" w:rsidRPr="006C3A67">
        <w:rPr>
          <w:u w:val="single"/>
        </w:rPr>
        <w:t>X</w:t>
      </w:r>
      <w:r>
        <w:t>_</w:t>
      </w:r>
    </w:p>
    <w:p w14:paraId="0000077B" w14:textId="6C1A9E4B" w:rsidR="005820DB" w:rsidRDefault="00B43D4B">
      <w:pPr>
        <w:ind w:left="1080"/>
      </w:pPr>
      <w:r>
        <w:rPr>
          <w:b/>
        </w:rPr>
        <w:t>No</w:t>
      </w:r>
      <w:r>
        <w:tab/>
      </w:r>
      <w:r>
        <w:tab/>
        <w:t>______</w:t>
      </w:r>
    </w:p>
    <w:p w14:paraId="5437961C" w14:textId="77777777" w:rsidR="00F12FB0" w:rsidRDefault="00F12FB0">
      <w:pPr>
        <w:ind w:left="1080"/>
      </w:pPr>
    </w:p>
    <w:p w14:paraId="0000077C" w14:textId="77777777" w:rsidR="005820DB" w:rsidRDefault="00B43D4B" w:rsidP="001C079A">
      <w:pPr>
        <w:numPr>
          <w:ilvl w:val="0"/>
          <w:numId w:val="5"/>
        </w:numPr>
        <w:ind w:left="360"/>
        <w:rPr>
          <w:i/>
        </w:rPr>
      </w:pPr>
      <w:r>
        <w:t xml:space="preserve">Briefly explain why a strategy will or will not be developed for this enhancement area. </w:t>
      </w:r>
    </w:p>
    <w:p w14:paraId="0000077D" w14:textId="77777777" w:rsidR="005820DB" w:rsidRDefault="005820D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6E98E8FB" w14:textId="77777777" w:rsidR="008B0D15" w:rsidRDefault="00F54FCF" w:rsidP="008B0D15">
      <w:r>
        <w:t xml:space="preserve">The Texas coast is dynamic and requires advanced monitoring to support evaluation of </w:t>
      </w:r>
      <w:r w:rsidR="008B0D15">
        <w:t xml:space="preserve">the impact and efficacy of </w:t>
      </w:r>
      <w:r>
        <w:t xml:space="preserve">restoration actions. </w:t>
      </w:r>
      <w:r w:rsidR="008B0D15">
        <w:t>E</w:t>
      </w:r>
      <w:r>
        <w:t xml:space="preserve">stablishing a </w:t>
      </w:r>
      <w:r w:rsidR="008B0D15">
        <w:t xml:space="preserve">wetland </w:t>
      </w:r>
      <w:r>
        <w:t xml:space="preserve">monitoring protocol </w:t>
      </w:r>
      <w:r w:rsidR="008B0D15">
        <w:t xml:space="preserve">provide this information and </w:t>
      </w:r>
      <w:r>
        <w:t xml:space="preserve">will support adaptive management, future scenario modeling and give valuable data to advancing scientific research for the Texas coast. </w:t>
      </w:r>
      <w:r w:rsidR="008B0D15">
        <w:t xml:space="preserve">Due to </w:t>
      </w:r>
      <w:r>
        <w:t xml:space="preserve">these </w:t>
      </w:r>
      <w:r w:rsidR="002E5FB9">
        <w:t>reasons</w:t>
      </w:r>
      <w:r w:rsidR="008B0D15">
        <w:t xml:space="preserve">, the </w:t>
      </w:r>
      <w:r w:rsidRPr="004C3657">
        <w:t xml:space="preserve">CMP </w:t>
      </w:r>
      <w:r w:rsidR="008B0D15">
        <w:t xml:space="preserve">proposes </w:t>
      </w:r>
      <w:r>
        <w:t>develop</w:t>
      </w:r>
      <w:r w:rsidR="008B0D15">
        <w:t>ing</w:t>
      </w:r>
      <w:r>
        <w:t xml:space="preserve"> a coastwide wetland monitoring protocol and</w:t>
      </w:r>
      <w:r w:rsidR="002E5FB9">
        <w:t xml:space="preserve"> guidance document</w:t>
      </w:r>
      <w:r>
        <w:t xml:space="preserve"> </w:t>
      </w:r>
      <w:r w:rsidRPr="004C3657">
        <w:t xml:space="preserve">during this </w:t>
      </w:r>
      <w:r w:rsidR="006C3A67" w:rsidRPr="004C3657">
        <w:t>309-funding</w:t>
      </w:r>
      <w:r w:rsidRPr="004C3657">
        <w:t xml:space="preserve"> cycle.</w:t>
      </w:r>
      <w:bookmarkStart w:id="176" w:name="_Toc194911305"/>
    </w:p>
    <w:p w14:paraId="51D7F0A3" w14:textId="77777777" w:rsidR="008B0D15" w:rsidRDefault="008B0D15" w:rsidP="008B0D15"/>
    <w:p w14:paraId="37475A64" w14:textId="77777777" w:rsidR="00F952E0" w:rsidRDefault="00F952E0" w:rsidP="008B0D15"/>
    <w:p w14:paraId="4DD0C94C" w14:textId="77777777" w:rsidR="00F952E0" w:rsidRDefault="00F952E0" w:rsidP="008B0D15"/>
    <w:p w14:paraId="3FC8CD66" w14:textId="77777777" w:rsidR="00F952E0" w:rsidRDefault="00F952E0" w:rsidP="008B0D15"/>
    <w:p w14:paraId="680DF684" w14:textId="77777777" w:rsidR="00F952E0" w:rsidRDefault="00F952E0" w:rsidP="008B0D15"/>
    <w:p w14:paraId="5E6AE7C6" w14:textId="77777777" w:rsidR="00F952E0" w:rsidRDefault="00F952E0" w:rsidP="008B0D15"/>
    <w:p w14:paraId="30790B61" w14:textId="77777777" w:rsidR="00F952E0" w:rsidRDefault="00F952E0" w:rsidP="008B0D15"/>
    <w:p w14:paraId="229050F6" w14:textId="77777777" w:rsidR="00F952E0" w:rsidRDefault="00F952E0" w:rsidP="008B0D15"/>
    <w:p w14:paraId="3934AA61" w14:textId="77777777" w:rsidR="00F952E0" w:rsidRDefault="00F952E0" w:rsidP="008B0D15"/>
    <w:p w14:paraId="24629B07" w14:textId="77777777" w:rsidR="00F952E0" w:rsidRDefault="00F952E0" w:rsidP="008B0D15"/>
    <w:p w14:paraId="0129CDA9" w14:textId="77777777" w:rsidR="00F952E0" w:rsidRDefault="00F952E0" w:rsidP="008B0D15"/>
    <w:p w14:paraId="52DD046A" w14:textId="77777777" w:rsidR="00F952E0" w:rsidRDefault="00F952E0" w:rsidP="008B0D15"/>
    <w:p w14:paraId="00000781" w14:textId="3CB0B7C1" w:rsidR="005820DB" w:rsidRPr="008B0D15" w:rsidRDefault="008B0D15" w:rsidP="0060523F">
      <w:pPr>
        <w:pStyle w:val="Heading1"/>
        <w:jc w:val="center"/>
        <w:rPr>
          <w:b w:val="0"/>
          <w:bCs w:val="0"/>
        </w:rPr>
      </w:pPr>
      <w:bookmarkStart w:id="177" w:name="_Toc203135513"/>
      <w:r w:rsidRPr="008B0D15">
        <w:t xml:space="preserve">Coastal </w:t>
      </w:r>
      <w:r w:rsidRPr="000169BD">
        <w:rPr>
          <w:color w:val="1F497D" w:themeColor="text2"/>
        </w:rPr>
        <w:t>Hazards</w:t>
      </w:r>
      <w:bookmarkEnd w:id="176"/>
      <w:bookmarkEnd w:id="177"/>
    </w:p>
    <w:p w14:paraId="00000782" w14:textId="5CD4403D" w:rsidR="005820DB" w:rsidRPr="006C3A67" w:rsidRDefault="00B43D4B" w:rsidP="006C3A67">
      <w:pPr>
        <w:pStyle w:val="Heading2"/>
        <w:rPr>
          <w:color w:val="1F497D" w:themeColor="text2"/>
        </w:rPr>
      </w:pPr>
      <w:bookmarkStart w:id="178" w:name="_Toc194911306"/>
      <w:bookmarkStart w:id="179" w:name="_Toc203135514"/>
      <w:r w:rsidRPr="006C3A67">
        <w:rPr>
          <w:color w:val="1F497D" w:themeColor="text2"/>
        </w:rPr>
        <w:t>In-Depth Resource Characterization</w:t>
      </w:r>
      <w:bookmarkEnd w:id="178"/>
      <w:bookmarkEnd w:id="179"/>
    </w:p>
    <w:p w14:paraId="00000783" w14:textId="5D8128B3" w:rsidR="005820DB" w:rsidRDefault="00B43D4B">
      <w:pPr>
        <w:rPr>
          <w:i/>
        </w:rPr>
      </w:pPr>
      <w:r>
        <w:rPr>
          <w:i/>
        </w:rPr>
        <w:t>Purpose: To determine key problems and opportunities to improve the CMP’s ability to prevent or significantly reduce coastal hazard risk</w:t>
      </w:r>
      <w:r>
        <w:t>s</w:t>
      </w:r>
      <w:r>
        <w:rPr>
          <w:i/>
        </w:rPr>
        <w:t xml:space="preserve"> by eliminating development and redevelopment in high-hazard areas and managing the effect</w:t>
      </w:r>
      <w:r>
        <w:t>s</w:t>
      </w:r>
      <w:r>
        <w:rPr>
          <w:i/>
        </w:rPr>
        <w:t xml:space="preserve"> of potential sea level rise and Great Lakes level change. </w:t>
      </w:r>
    </w:p>
    <w:p w14:paraId="3F034CD8" w14:textId="77777777" w:rsidR="00F12FB0" w:rsidRDefault="00F12FB0"/>
    <w:p w14:paraId="00000784" w14:textId="77777777" w:rsidR="005820DB" w:rsidRDefault="00B43D4B" w:rsidP="001C079A">
      <w:pPr>
        <w:numPr>
          <w:ilvl w:val="0"/>
          <w:numId w:val="1"/>
        </w:num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Based on the characterization of coastal hazard risk, what are the three most significant coastal hazards</w:t>
      </w:r>
      <w:r>
        <w:rPr>
          <w:vertAlign w:val="superscript"/>
        </w:rPr>
        <w:footnoteReference w:id="25"/>
      </w:r>
      <w:r>
        <w:t xml:space="preserve"> within your coastal zone? Also indicate the geographic scope of the hazard, i.e., is it prevalent throughout the coastal zone, or are there specific areas most at risk? </w:t>
      </w:r>
    </w:p>
    <w:p w14:paraId="00000785" w14:textId="77777777" w:rsidR="005820DB" w:rsidRDefault="005820DB">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tbl>
      <w:tblPr>
        <w:tblStyle w:val="35"/>
        <w:tblW w:w="924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Coastal Hazards Table One"/>
        <w:tblDescription w:val="Identify the three most significant coastal hazards within your coastal zone. What is the geographical scope of the hazard? "/>
      </w:tblPr>
      <w:tblGrid>
        <w:gridCol w:w="1418"/>
        <w:gridCol w:w="2114"/>
        <w:gridCol w:w="5710"/>
      </w:tblGrid>
      <w:tr w:rsidR="005820DB" w14:paraId="339F244F" w14:textId="77777777" w:rsidTr="12B1E4DD">
        <w:trPr>
          <w:cantSplit/>
          <w:tblHeader/>
        </w:trPr>
        <w:tc>
          <w:tcPr>
            <w:tcW w:w="1418" w:type="dxa"/>
            <w:shd w:val="clear" w:color="auto" w:fill="D9D9D9" w:themeFill="background1" w:themeFillShade="D9"/>
          </w:tcPr>
          <w:p w14:paraId="00000786" w14:textId="77777777" w:rsidR="005820DB" w:rsidRDefault="005820D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p>
        </w:tc>
        <w:tc>
          <w:tcPr>
            <w:tcW w:w="2114" w:type="dxa"/>
            <w:shd w:val="clear" w:color="auto" w:fill="D9D9D9" w:themeFill="background1" w:themeFillShade="D9"/>
            <w:vAlign w:val="center"/>
          </w:tcPr>
          <w:p w14:paraId="00000787" w14:textId="77777777" w:rsidR="005820DB" w:rsidRDefault="00B43D4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Type of Hazard</w:t>
            </w:r>
          </w:p>
        </w:tc>
        <w:tc>
          <w:tcPr>
            <w:tcW w:w="5710" w:type="dxa"/>
            <w:shd w:val="clear" w:color="auto" w:fill="D9D9D9" w:themeFill="background1" w:themeFillShade="D9"/>
            <w:vAlign w:val="center"/>
          </w:tcPr>
          <w:p w14:paraId="00000788" w14:textId="77777777" w:rsidR="005820DB" w:rsidRDefault="00B43D4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Pr>
                <w:b/>
                <w:sz w:val="20"/>
                <w:szCs w:val="20"/>
              </w:rPr>
              <w:t>Geographic Scope</w:t>
            </w:r>
          </w:p>
          <w:p w14:paraId="00000789" w14:textId="77777777" w:rsidR="005820DB" w:rsidRDefault="00B43D4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sz w:val="16"/>
                <w:szCs w:val="16"/>
              </w:rPr>
            </w:pPr>
            <w:r>
              <w:rPr>
                <w:sz w:val="16"/>
                <w:szCs w:val="16"/>
              </w:rPr>
              <w:t>(throughout coastal zone or specific areas most threatened)</w:t>
            </w:r>
          </w:p>
        </w:tc>
      </w:tr>
      <w:tr w:rsidR="00811307" w14:paraId="7B40B194" w14:textId="77777777" w:rsidTr="12B1E4DD">
        <w:trPr>
          <w:tblHeader/>
        </w:trPr>
        <w:tc>
          <w:tcPr>
            <w:tcW w:w="1418" w:type="dxa"/>
          </w:tcPr>
          <w:p w14:paraId="0000078A" w14:textId="77777777" w:rsidR="00811307" w:rsidRDefault="00811307" w:rsidP="0081130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Hazard 1</w:t>
            </w:r>
          </w:p>
        </w:tc>
        <w:tc>
          <w:tcPr>
            <w:tcW w:w="2114" w:type="dxa"/>
            <w:vAlign w:val="center"/>
          </w:tcPr>
          <w:p w14:paraId="0000078B" w14:textId="4E8217ED" w:rsidR="00811307" w:rsidRDefault="00811307" w:rsidP="0081130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rPr>
              <w:t>Coastal Storms</w:t>
            </w:r>
          </w:p>
        </w:tc>
        <w:tc>
          <w:tcPr>
            <w:tcW w:w="5710" w:type="dxa"/>
            <w:vAlign w:val="center"/>
          </w:tcPr>
          <w:p w14:paraId="0000078C" w14:textId="034D8E3E" w:rsidR="00811307" w:rsidRDefault="00811307" w:rsidP="0081130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rPr>
              <w:t>Coast-wide</w:t>
            </w:r>
          </w:p>
        </w:tc>
      </w:tr>
      <w:tr w:rsidR="00811307" w14:paraId="7BE97485" w14:textId="77777777" w:rsidTr="12B1E4DD">
        <w:trPr>
          <w:tblHeader/>
        </w:trPr>
        <w:tc>
          <w:tcPr>
            <w:tcW w:w="1418" w:type="dxa"/>
          </w:tcPr>
          <w:p w14:paraId="0000078D" w14:textId="77777777" w:rsidR="00811307" w:rsidRDefault="00811307" w:rsidP="0081130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Hazard 2</w:t>
            </w:r>
          </w:p>
        </w:tc>
        <w:tc>
          <w:tcPr>
            <w:tcW w:w="2114" w:type="dxa"/>
            <w:vAlign w:val="center"/>
          </w:tcPr>
          <w:p w14:paraId="0000078E" w14:textId="7EBB353A" w:rsidR="00811307" w:rsidRDefault="00811307" w:rsidP="0081130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rPr>
              <w:t>Flooding/Storm Surge</w:t>
            </w:r>
          </w:p>
        </w:tc>
        <w:tc>
          <w:tcPr>
            <w:tcW w:w="5710" w:type="dxa"/>
            <w:vAlign w:val="center"/>
          </w:tcPr>
          <w:p w14:paraId="0000078F" w14:textId="6B34266B" w:rsidR="00811307" w:rsidRDefault="00811307" w:rsidP="0081130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rPr>
              <w:t>Coast-wide</w:t>
            </w:r>
          </w:p>
        </w:tc>
      </w:tr>
      <w:tr w:rsidR="00811307" w14:paraId="462818F6" w14:textId="77777777" w:rsidTr="12B1E4DD">
        <w:trPr>
          <w:tblHeader/>
        </w:trPr>
        <w:tc>
          <w:tcPr>
            <w:tcW w:w="1418" w:type="dxa"/>
          </w:tcPr>
          <w:p w14:paraId="00000790" w14:textId="77777777" w:rsidR="00811307" w:rsidRDefault="00811307" w:rsidP="0081130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Pr>
                <w:sz w:val="20"/>
                <w:szCs w:val="20"/>
              </w:rPr>
              <w:t>Hazard 3</w:t>
            </w:r>
          </w:p>
        </w:tc>
        <w:tc>
          <w:tcPr>
            <w:tcW w:w="2114" w:type="dxa"/>
            <w:vAlign w:val="center"/>
          </w:tcPr>
          <w:p w14:paraId="00000791" w14:textId="0CC38486" w:rsidR="00811307" w:rsidRDefault="00811307" w:rsidP="0081130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rPr>
              <w:t xml:space="preserve">Erosion </w:t>
            </w:r>
          </w:p>
        </w:tc>
        <w:tc>
          <w:tcPr>
            <w:tcW w:w="5710" w:type="dxa"/>
            <w:vAlign w:val="center"/>
          </w:tcPr>
          <w:p w14:paraId="00000792" w14:textId="76FA7689" w:rsidR="00811307" w:rsidRDefault="00811307" w:rsidP="0081130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sz w:val="20"/>
                <w:szCs w:val="20"/>
              </w:rPr>
            </w:pPr>
            <w:r w:rsidRPr="004C3657">
              <w:rPr>
                <w:sz w:val="20"/>
                <w:szCs w:val="20"/>
              </w:rPr>
              <w:t>Coast-wide – Gulf shoreline and bay front communities</w:t>
            </w:r>
          </w:p>
        </w:tc>
      </w:tr>
      <w:tr w:rsidR="12B1E4DD" w14:paraId="66FEED0F" w14:textId="77777777" w:rsidTr="12B1E4DD">
        <w:trPr>
          <w:trHeight w:val="300"/>
          <w:tblHeader/>
        </w:trPr>
        <w:tc>
          <w:tcPr>
            <w:tcW w:w="1418" w:type="dxa"/>
          </w:tcPr>
          <w:p w14:paraId="3CEA3ED5" w14:textId="5E2B945C" w:rsidR="51C49D00" w:rsidRDefault="51C49D00" w:rsidP="12B1E4DD">
            <w:pPr>
              <w:rPr>
                <w:sz w:val="20"/>
                <w:szCs w:val="20"/>
              </w:rPr>
            </w:pPr>
            <w:r w:rsidRPr="12B1E4DD">
              <w:rPr>
                <w:sz w:val="20"/>
                <w:szCs w:val="20"/>
              </w:rPr>
              <w:t>Hazard 4</w:t>
            </w:r>
          </w:p>
        </w:tc>
        <w:tc>
          <w:tcPr>
            <w:tcW w:w="2114" w:type="dxa"/>
            <w:vAlign w:val="center"/>
          </w:tcPr>
          <w:p w14:paraId="07BDB2CA" w14:textId="7D5D234F" w:rsidR="51C49D00" w:rsidRDefault="009225F3" w:rsidP="12B1E4DD">
            <w:pPr>
              <w:rPr>
                <w:sz w:val="20"/>
                <w:szCs w:val="20"/>
              </w:rPr>
            </w:pPr>
            <w:r>
              <w:rPr>
                <w:sz w:val="20"/>
                <w:szCs w:val="20"/>
              </w:rPr>
              <w:t>Coastal</w:t>
            </w:r>
            <w:r w:rsidR="51C49D00" w:rsidRPr="12B1E4DD">
              <w:rPr>
                <w:sz w:val="20"/>
                <w:szCs w:val="20"/>
              </w:rPr>
              <w:t xml:space="preserve"> </w:t>
            </w:r>
            <w:r w:rsidR="003E779B">
              <w:rPr>
                <w:sz w:val="20"/>
                <w:szCs w:val="20"/>
              </w:rPr>
              <w:t xml:space="preserve">NPS </w:t>
            </w:r>
            <w:r w:rsidR="51C49D00" w:rsidRPr="12B1E4DD">
              <w:rPr>
                <w:sz w:val="20"/>
                <w:szCs w:val="20"/>
              </w:rPr>
              <w:t>Pollution</w:t>
            </w:r>
          </w:p>
        </w:tc>
        <w:tc>
          <w:tcPr>
            <w:tcW w:w="5710" w:type="dxa"/>
            <w:vAlign w:val="center"/>
          </w:tcPr>
          <w:p w14:paraId="0D7EB5DE" w14:textId="1ED1CEF7" w:rsidR="51C49D00" w:rsidRDefault="51C49D00" w:rsidP="12B1E4DD">
            <w:pPr>
              <w:rPr>
                <w:sz w:val="20"/>
                <w:szCs w:val="20"/>
              </w:rPr>
            </w:pPr>
            <w:r w:rsidRPr="12B1E4DD">
              <w:rPr>
                <w:sz w:val="20"/>
                <w:szCs w:val="20"/>
              </w:rPr>
              <w:t>Coast-wide</w:t>
            </w:r>
          </w:p>
        </w:tc>
      </w:tr>
    </w:tbl>
    <w:p w14:paraId="00000793" w14:textId="77777777" w:rsidR="005820DB" w:rsidRDefault="005820DB">
      <w:pPr>
        <w:pBdr>
          <w:top w:val="single" w:sz="6" w:space="0" w:color="FFFFFF"/>
          <w:left w:val="single" w:sz="6" w:space="0" w:color="FFFFFF"/>
          <w:bottom w:val="single" w:sz="6" w:space="0" w:color="FFFFFF"/>
          <w:right w:val="single" w:sz="6" w:space="0" w:color="FFFFFF"/>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sz w:val="20"/>
          <w:szCs w:val="20"/>
        </w:rPr>
      </w:pPr>
    </w:p>
    <w:p w14:paraId="00000794" w14:textId="40FE17A7" w:rsidR="005820DB" w:rsidRDefault="00B43D4B" w:rsidP="001C079A">
      <w:pPr>
        <w:numPr>
          <w:ilvl w:val="0"/>
          <w:numId w:val="1"/>
        </w:num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t xml:space="preserve">Briefly explain why these are currently the most significant coastal hazards within the coastal zone. Cite stakeholder input and/or existing reports or studies to support this assessment. </w:t>
      </w:r>
    </w:p>
    <w:p w14:paraId="1D48121F" w14:textId="77777777" w:rsidR="002F1F43" w:rsidRDefault="002F1F43" w:rsidP="002F1F43">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6436F0CA" w14:textId="77777777" w:rsidR="00811307" w:rsidRPr="0018761C" w:rsidRDefault="00811307" w:rsidP="00811307">
      <w:pPr>
        <w:pStyle w:val="Heading6"/>
        <w:rPr>
          <w:rFonts w:asciiTheme="minorHAnsi" w:hAnsiTheme="minorHAnsi" w:cstheme="minorBidi"/>
          <w:b/>
          <w:color w:val="1F497D" w:themeColor="text2"/>
          <w:sz w:val="24"/>
        </w:rPr>
      </w:pPr>
      <w:bookmarkStart w:id="180" w:name="_Toc203135515"/>
      <w:r w:rsidRPr="0018761C">
        <w:rPr>
          <w:rFonts w:asciiTheme="minorHAnsi" w:hAnsiTheme="minorHAnsi" w:cstheme="minorBidi"/>
          <w:b/>
          <w:color w:val="1F497D" w:themeColor="text2"/>
          <w:sz w:val="24"/>
        </w:rPr>
        <w:t>Coastal Storms</w:t>
      </w:r>
      <w:bookmarkEnd w:id="180"/>
    </w:p>
    <w:p w14:paraId="2AC07344" w14:textId="7FFE7E35" w:rsidR="00811307" w:rsidRPr="004C3657" w:rsidRDefault="00811307" w:rsidP="00811307">
      <w:pPr>
        <w:pStyle w:val="BodyText"/>
        <w:ind w:right="365"/>
      </w:pPr>
      <w:r w:rsidRPr="004C3657">
        <w:t>FEMA Disaster Declarations from 1953-20</w:t>
      </w:r>
      <w:r w:rsidR="002F1F5F">
        <w:t>24</w:t>
      </w:r>
      <w:r w:rsidRPr="004C3657">
        <w:t xml:space="preserve"> have occurred in </w:t>
      </w:r>
      <w:r w:rsidR="00A42AA8">
        <w:t xml:space="preserve">all </w:t>
      </w:r>
      <w:r w:rsidRPr="004C3657">
        <w:t xml:space="preserve">18 coastal counties. Coastal storms present an imminent threat to people and property living near the coast and many of the impacts to communities, natural environments, and the economy are long lasting (see Phase 1 Coastal Hazards for summary of coastal storms). Hurricane return periods are shown in </w:t>
      </w:r>
      <w:r w:rsidRPr="004C3657">
        <w:fldChar w:fldCharType="begin"/>
      </w:r>
      <w:r w:rsidRPr="004C3657">
        <w:instrText xml:space="preserve"> REF _Ref26190159 \h  \* MERGEFORMAT </w:instrText>
      </w:r>
      <w:r w:rsidRPr="004C3657">
        <w:fldChar w:fldCharType="separate"/>
      </w:r>
      <w:r w:rsidRPr="004C3657">
        <w:t xml:space="preserve">Figure </w:t>
      </w:r>
      <w:r w:rsidRPr="004C3657">
        <w:fldChar w:fldCharType="end"/>
      </w:r>
      <w:r w:rsidR="005F4BA9">
        <w:t>30</w:t>
      </w:r>
      <w:r w:rsidRPr="004C3657">
        <w:t xml:space="preserve"> and return periods for major hurricanes in</w:t>
      </w:r>
      <w:r w:rsidR="005F4BA9">
        <w:t xml:space="preserve"> Figure 31</w:t>
      </w:r>
      <w:r w:rsidRPr="004C3657">
        <w:t>. Counties of the Texas coast, on average, experience a hurricane once every 9-13 years and a major hurricane (≥Category 3) once every 25-40 years (Blake and Gibley 2011). Because hurricanes may occur any year, it is essential for communities to plan and mitigate for impacts yearly and prior to hurricane season. Tropical storms and hurricanes can lead to dramatic rain events that can cause large-scale devastation (see the section below on Flooding).</w:t>
      </w:r>
    </w:p>
    <w:p w14:paraId="3412B12D" w14:textId="77777777" w:rsidR="00811307" w:rsidRPr="004C3657" w:rsidRDefault="00811307" w:rsidP="00811307">
      <w:pPr>
        <w:rPr>
          <w:color w:val="4F81BD" w:themeColor="accent1"/>
          <w:sz w:val="23"/>
          <w:szCs w:val="23"/>
        </w:rPr>
      </w:pPr>
    </w:p>
    <w:p w14:paraId="4C23CB09" w14:textId="64074C76" w:rsidR="00811307" w:rsidRPr="004C3657" w:rsidRDefault="00F952E0" w:rsidP="00811307">
      <w:pPr>
        <w:keepNext/>
        <w:ind w:left="895"/>
        <w:jc w:val="center"/>
        <w:rPr>
          <w:color w:val="4F81BD" w:themeColor="accent1"/>
        </w:rPr>
      </w:pPr>
      <w:r>
        <w:rPr>
          <w:noProof/>
        </w:rPr>
        <w:lastRenderedPageBreak/>
        <mc:AlternateContent>
          <mc:Choice Requires="wps">
            <w:drawing>
              <wp:anchor distT="0" distB="0" distL="114300" distR="114300" simplePos="0" relativeHeight="251658300" behindDoc="0" locked="0" layoutInCell="1" allowOverlap="1" wp14:anchorId="47E82C7A" wp14:editId="0A2F46D5">
                <wp:simplePos x="0" y="0"/>
                <wp:positionH relativeFrom="margin">
                  <wp:posOffset>-635</wp:posOffset>
                </wp:positionH>
                <wp:positionV relativeFrom="paragraph">
                  <wp:posOffset>3493135</wp:posOffset>
                </wp:positionV>
                <wp:extent cx="6305550" cy="635"/>
                <wp:effectExtent l="0" t="0" r="3175" b="0"/>
                <wp:wrapThrough wrapText="bothSides">
                  <wp:wrapPolygon edited="0">
                    <wp:start x="0" y="0"/>
                    <wp:lineTo x="0" y="20282"/>
                    <wp:lineTo x="21535" y="20282"/>
                    <wp:lineTo x="21535" y="0"/>
                    <wp:lineTo x="0" y="0"/>
                  </wp:wrapPolygon>
                </wp:wrapThrough>
                <wp:docPr id="1607001177" name="Text Box 1"/>
                <wp:cNvGraphicFramePr/>
                <a:graphic xmlns:a="http://schemas.openxmlformats.org/drawingml/2006/main">
                  <a:graphicData uri="http://schemas.microsoft.com/office/word/2010/wordprocessingShape">
                    <wps:wsp>
                      <wps:cNvSpPr txBox="1"/>
                      <wps:spPr>
                        <a:xfrm>
                          <a:off x="0" y="0"/>
                          <a:ext cx="6305550" cy="635"/>
                        </a:xfrm>
                        <a:prstGeom prst="rect">
                          <a:avLst/>
                        </a:prstGeom>
                        <a:solidFill>
                          <a:prstClr val="white"/>
                        </a:solidFill>
                        <a:ln>
                          <a:noFill/>
                        </a:ln>
                      </wps:spPr>
                      <wps:txbx>
                        <w:txbxContent>
                          <w:p w14:paraId="1BEE06E5" w14:textId="3F3151BC" w:rsidR="00F952E0" w:rsidRPr="00F952E0" w:rsidRDefault="00F952E0" w:rsidP="00F952E0">
                            <w:pPr>
                              <w:pStyle w:val="Caption"/>
                              <w:jc w:val="center"/>
                              <w:rPr>
                                <w:i w:val="0"/>
                                <w:iCs w:val="0"/>
                                <w:noProof/>
                                <w:color w:val="000000" w:themeColor="text1"/>
                                <w:sz w:val="20"/>
                                <w:szCs w:val="20"/>
                              </w:rPr>
                            </w:pPr>
                            <w:bookmarkStart w:id="181" w:name="_Toc203130508"/>
                            <w:r w:rsidRPr="00F952E0">
                              <w:rPr>
                                <w:b/>
                                <w:bCs/>
                                <w:i w:val="0"/>
                                <w:iCs w:val="0"/>
                                <w:color w:val="000000" w:themeColor="text1"/>
                              </w:rPr>
                              <w:t xml:space="preserve">Figure </w:t>
                            </w:r>
                            <w:r w:rsidRPr="00F952E0">
                              <w:rPr>
                                <w:b/>
                                <w:bCs/>
                                <w:i w:val="0"/>
                                <w:iCs w:val="0"/>
                                <w:color w:val="000000" w:themeColor="text1"/>
                              </w:rPr>
                              <w:fldChar w:fldCharType="begin"/>
                            </w:r>
                            <w:r w:rsidRPr="00F952E0">
                              <w:rPr>
                                <w:b/>
                                <w:bCs/>
                                <w:i w:val="0"/>
                                <w:iCs w:val="0"/>
                                <w:color w:val="000000" w:themeColor="text1"/>
                              </w:rPr>
                              <w:instrText xml:space="preserve"> SEQ Figure \* ARABIC </w:instrText>
                            </w:r>
                            <w:r w:rsidRPr="00F952E0">
                              <w:rPr>
                                <w:b/>
                                <w:bCs/>
                                <w:i w:val="0"/>
                                <w:iCs w:val="0"/>
                                <w:color w:val="000000" w:themeColor="text1"/>
                              </w:rPr>
                              <w:fldChar w:fldCharType="separate"/>
                            </w:r>
                            <w:r w:rsidR="00792038">
                              <w:rPr>
                                <w:b/>
                                <w:bCs/>
                                <w:i w:val="0"/>
                                <w:iCs w:val="0"/>
                                <w:noProof/>
                                <w:color w:val="000000" w:themeColor="text1"/>
                              </w:rPr>
                              <w:t>30</w:t>
                            </w:r>
                            <w:r w:rsidRPr="00F952E0">
                              <w:rPr>
                                <w:b/>
                                <w:bCs/>
                                <w:i w:val="0"/>
                                <w:iCs w:val="0"/>
                                <w:color w:val="000000" w:themeColor="text1"/>
                              </w:rPr>
                              <w:fldChar w:fldCharType="end"/>
                            </w:r>
                            <w:r w:rsidRPr="00F952E0">
                              <w:rPr>
                                <w:b/>
                                <w:bCs/>
                                <w:i w:val="0"/>
                                <w:iCs w:val="0"/>
                                <w:color w:val="000000" w:themeColor="text1"/>
                              </w:rPr>
                              <w:t>.</w:t>
                            </w:r>
                            <w:r w:rsidRPr="00F952E0">
                              <w:rPr>
                                <w:i w:val="0"/>
                                <w:iCs w:val="0"/>
                                <w:color w:val="000000" w:themeColor="text1"/>
                              </w:rPr>
                              <w:t xml:space="preserve">  Estimated return period in years for hurricanes passing within 30 nautical miles of various locations on the U.S. </w:t>
                            </w:r>
                            <w:r>
                              <w:rPr>
                                <w:i w:val="0"/>
                                <w:iCs w:val="0"/>
                                <w:color w:val="000000" w:themeColor="text1"/>
                              </w:rPr>
                              <w:t>C</w:t>
                            </w:r>
                            <w:r w:rsidRPr="00F952E0">
                              <w:rPr>
                                <w:i w:val="0"/>
                                <w:iCs w:val="0"/>
                                <w:color w:val="000000" w:themeColor="text1"/>
                              </w:rPr>
                              <w:t>oast. Image from Blake and Gibley (2011).</w:t>
                            </w:r>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E82C7A" id="_x0000_s1059" type="#_x0000_t202" style="position:absolute;left:0;text-align:left;margin-left:-.05pt;margin-top:275.05pt;width:496.5pt;height:.05pt;z-index:2516583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" stroked="f">
                <v:textbox style="mso-fit-shape-to-text:t" inset="0,0,0,0">
                  <w:txbxContent>
                    <w:p w14:paraId="1BEE06E5" w14:textId="3F3151BC" w:rsidR="00F952E0" w:rsidRPr="00F952E0" w:rsidRDefault="00F952E0" w:rsidP="00F952E0">
                      <w:pPr>
                        <w:pStyle w:val="Caption"/>
                        <w:jc w:val="center"/>
                        <w:rPr>
                          <w:i w:val="0"/>
                          <w:iCs w:val="0"/>
                          <w:noProof/>
                          <w:color w:val="000000" w:themeColor="text1"/>
                          <w:sz w:val="20"/>
                          <w:szCs w:val="20"/>
                        </w:rPr>
                      </w:pPr>
                      <w:bookmarkStart w:id="215" w:name="_Toc203130508"/>
                      <w:r w:rsidRPr="00F952E0">
                        <w:rPr>
                          <w:b/>
                          <w:bCs/>
                          <w:i w:val="0"/>
                          <w:iCs w:val="0"/>
                          <w:color w:val="000000" w:themeColor="text1"/>
                        </w:rPr>
                        <w:t xml:space="preserve">Figure </w:t>
                      </w:r>
                      <w:r w:rsidRPr="00F952E0">
                        <w:rPr>
                          <w:b/>
                          <w:bCs/>
                          <w:i w:val="0"/>
                          <w:iCs w:val="0"/>
                          <w:color w:val="000000" w:themeColor="text1"/>
                        </w:rPr>
                        <w:fldChar w:fldCharType="begin"/>
                      </w:r>
                      <w:r w:rsidRPr="00F952E0">
                        <w:rPr>
                          <w:b/>
                          <w:bCs/>
                          <w:i w:val="0"/>
                          <w:iCs w:val="0"/>
                          <w:color w:val="000000" w:themeColor="text1"/>
                        </w:rPr>
                        <w:instrText xml:space="preserve"> SEQ Figure \* ARABIC </w:instrText>
                      </w:r>
                      <w:r w:rsidRPr="00F952E0">
                        <w:rPr>
                          <w:b/>
                          <w:bCs/>
                          <w:i w:val="0"/>
                          <w:iCs w:val="0"/>
                          <w:color w:val="000000" w:themeColor="text1"/>
                        </w:rPr>
                        <w:fldChar w:fldCharType="separate"/>
                      </w:r>
                      <w:r w:rsidR="00792038">
                        <w:rPr>
                          <w:b/>
                          <w:bCs/>
                          <w:i w:val="0"/>
                          <w:iCs w:val="0"/>
                          <w:noProof/>
                          <w:color w:val="000000" w:themeColor="text1"/>
                        </w:rPr>
                        <w:t>30</w:t>
                      </w:r>
                      <w:r w:rsidRPr="00F952E0">
                        <w:rPr>
                          <w:b/>
                          <w:bCs/>
                          <w:i w:val="0"/>
                          <w:iCs w:val="0"/>
                          <w:color w:val="000000" w:themeColor="text1"/>
                        </w:rPr>
                        <w:fldChar w:fldCharType="end"/>
                      </w:r>
                      <w:r w:rsidRPr="00F952E0">
                        <w:rPr>
                          <w:b/>
                          <w:bCs/>
                          <w:i w:val="0"/>
                          <w:iCs w:val="0"/>
                          <w:color w:val="000000" w:themeColor="text1"/>
                        </w:rPr>
                        <w:t>.</w:t>
                      </w:r>
                      <w:r w:rsidRPr="00F952E0">
                        <w:rPr>
                          <w:i w:val="0"/>
                          <w:iCs w:val="0"/>
                          <w:color w:val="000000" w:themeColor="text1"/>
                        </w:rPr>
                        <w:t xml:space="preserve">  Estimated return period in years for hurricanes passing within 30 nautical miles of various locations on the U.S. </w:t>
                      </w:r>
                      <w:r>
                        <w:rPr>
                          <w:i w:val="0"/>
                          <w:iCs w:val="0"/>
                          <w:color w:val="000000" w:themeColor="text1"/>
                        </w:rPr>
                        <w:t>C</w:t>
                      </w:r>
                      <w:r w:rsidRPr="00F952E0">
                        <w:rPr>
                          <w:i w:val="0"/>
                          <w:iCs w:val="0"/>
                          <w:color w:val="000000" w:themeColor="text1"/>
                        </w:rPr>
                        <w:t>oast. Image from Blake and Gibley (2011).</w:t>
                      </w:r>
                      <w:bookmarkEnd w:id="215"/>
                    </w:p>
                  </w:txbxContent>
                </v:textbox>
                <w10:wrap type="through" anchorx="margin"/>
              </v:shape>
            </w:pict>
          </mc:Fallback>
        </mc:AlternateContent>
      </w:r>
      <w:r w:rsidR="00811307" w:rsidRPr="004C3657">
        <w:rPr>
          <w:noProof/>
          <w:color w:val="4F81BD" w:themeColor="accent1"/>
          <w:sz w:val="20"/>
          <w:szCs w:val="20"/>
        </w:rPr>
        <w:drawing>
          <wp:anchor distT="0" distB="0" distL="114300" distR="114300" simplePos="0" relativeHeight="251658299" behindDoc="0" locked="0" layoutInCell="1" allowOverlap="1" wp14:anchorId="3431397B" wp14:editId="228D3428">
            <wp:simplePos x="0" y="0"/>
            <wp:positionH relativeFrom="margin">
              <wp:align>right</wp:align>
            </wp:positionH>
            <wp:positionV relativeFrom="paragraph">
              <wp:posOffset>0</wp:posOffset>
            </wp:positionV>
            <wp:extent cx="5613485" cy="3438525"/>
            <wp:effectExtent l="0" t="0" r="6350" b="0"/>
            <wp:wrapThrough wrapText="bothSides">
              <wp:wrapPolygon edited="0">
                <wp:start x="0" y="0"/>
                <wp:lineTo x="0" y="21420"/>
                <wp:lineTo x="21551" y="21420"/>
                <wp:lineTo x="21551" y="0"/>
                <wp:lineTo x="0" y="0"/>
              </wp:wrapPolygon>
            </wp:wrapThrough>
            <wp:docPr id="81"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5.jpe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613485" cy="3438525"/>
                    </a:xfrm>
                    <a:prstGeom prst="rect">
                      <a:avLst/>
                    </a:prstGeom>
                  </pic:spPr>
                </pic:pic>
              </a:graphicData>
            </a:graphic>
            <wp14:sizeRelH relativeFrom="margin">
              <wp14:pctWidth>0</wp14:pctWidth>
            </wp14:sizeRelH>
            <wp14:sizeRelV relativeFrom="margin">
              <wp14:pctHeight>0</wp14:pctHeight>
            </wp14:sizeRelV>
          </wp:anchor>
        </w:drawing>
      </w:r>
    </w:p>
    <w:p w14:paraId="6F931F1A" w14:textId="062D6058" w:rsidR="00811307" w:rsidRPr="001F1401" w:rsidRDefault="00F952E0" w:rsidP="001F1401">
      <w:pPr>
        <w:rPr>
          <w:b/>
          <w:bCs/>
          <w:color w:val="4F81BD" w:themeColor="accent1"/>
        </w:rPr>
      </w:pPr>
      <w:r>
        <w:rPr>
          <w:noProof/>
        </w:rPr>
        <mc:AlternateContent>
          <mc:Choice Requires="wps">
            <w:drawing>
              <wp:anchor distT="0" distB="0" distL="114300" distR="114300" simplePos="0" relativeHeight="251658301" behindDoc="0" locked="0" layoutInCell="1" allowOverlap="1" wp14:anchorId="2E05CF21" wp14:editId="38EB7BFA">
                <wp:simplePos x="0" y="0"/>
                <wp:positionH relativeFrom="margin">
                  <wp:posOffset>-17780</wp:posOffset>
                </wp:positionH>
                <wp:positionV relativeFrom="paragraph">
                  <wp:posOffset>3728085</wp:posOffset>
                </wp:positionV>
                <wp:extent cx="6374765" cy="635"/>
                <wp:effectExtent l="0" t="0" r="6985" b="0"/>
                <wp:wrapThrough wrapText="bothSides">
                  <wp:wrapPolygon edited="0">
                    <wp:start x="0" y="0"/>
                    <wp:lineTo x="0" y="20282"/>
                    <wp:lineTo x="21559" y="20282"/>
                    <wp:lineTo x="21559" y="0"/>
                    <wp:lineTo x="0" y="0"/>
                  </wp:wrapPolygon>
                </wp:wrapThrough>
                <wp:docPr id="729162245" name="Text Box 1"/>
                <wp:cNvGraphicFramePr/>
                <a:graphic xmlns:a="http://schemas.openxmlformats.org/drawingml/2006/main">
                  <a:graphicData uri="http://schemas.microsoft.com/office/word/2010/wordprocessingShape">
                    <wps:wsp>
                      <wps:cNvSpPr txBox="1"/>
                      <wps:spPr>
                        <a:xfrm>
                          <a:off x="0" y="0"/>
                          <a:ext cx="6374765" cy="635"/>
                        </a:xfrm>
                        <a:prstGeom prst="rect">
                          <a:avLst/>
                        </a:prstGeom>
                        <a:solidFill>
                          <a:prstClr val="white"/>
                        </a:solidFill>
                        <a:ln>
                          <a:noFill/>
                        </a:ln>
                      </wps:spPr>
                      <wps:txbx>
                        <w:txbxContent>
                          <w:p w14:paraId="257C18AA" w14:textId="471362ED" w:rsidR="00F952E0" w:rsidRPr="00F952E0" w:rsidRDefault="00F952E0" w:rsidP="00F952E0">
                            <w:pPr>
                              <w:pStyle w:val="Caption"/>
                              <w:jc w:val="center"/>
                              <w:rPr>
                                <w:i w:val="0"/>
                                <w:iCs w:val="0"/>
                                <w:noProof/>
                                <w:color w:val="000000" w:themeColor="text1"/>
                                <w:sz w:val="20"/>
                                <w:szCs w:val="20"/>
                              </w:rPr>
                            </w:pPr>
                            <w:bookmarkStart w:id="182" w:name="_Toc203130509"/>
                            <w:r w:rsidRPr="00F952E0">
                              <w:rPr>
                                <w:b/>
                                <w:bCs/>
                                <w:i w:val="0"/>
                                <w:iCs w:val="0"/>
                                <w:color w:val="000000" w:themeColor="text1"/>
                              </w:rPr>
                              <w:t xml:space="preserve">Figure </w:t>
                            </w:r>
                            <w:r w:rsidRPr="00F952E0">
                              <w:rPr>
                                <w:b/>
                                <w:bCs/>
                                <w:i w:val="0"/>
                                <w:iCs w:val="0"/>
                                <w:color w:val="000000" w:themeColor="text1"/>
                              </w:rPr>
                              <w:fldChar w:fldCharType="begin"/>
                            </w:r>
                            <w:r w:rsidRPr="00F952E0">
                              <w:rPr>
                                <w:b/>
                                <w:bCs/>
                                <w:i w:val="0"/>
                                <w:iCs w:val="0"/>
                                <w:color w:val="000000" w:themeColor="text1"/>
                              </w:rPr>
                              <w:instrText xml:space="preserve"> SEQ Figure \* ARABIC </w:instrText>
                            </w:r>
                            <w:r w:rsidRPr="00F952E0">
                              <w:rPr>
                                <w:b/>
                                <w:bCs/>
                                <w:i w:val="0"/>
                                <w:iCs w:val="0"/>
                                <w:color w:val="000000" w:themeColor="text1"/>
                              </w:rPr>
                              <w:fldChar w:fldCharType="separate"/>
                            </w:r>
                            <w:r w:rsidR="00792038">
                              <w:rPr>
                                <w:b/>
                                <w:bCs/>
                                <w:i w:val="0"/>
                                <w:iCs w:val="0"/>
                                <w:noProof/>
                                <w:color w:val="000000" w:themeColor="text1"/>
                              </w:rPr>
                              <w:t>31</w:t>
                            </w:r>
                            <w:r w:rsidRPr="00F952E0">
                              <w:rPr>
                                <w:b/>
                                <w:bCs/>
                                <w:i w:val="0"/>
                                <w:iCs w:val="0"/>
                                <w:color w:val="000000" w:themeColor="text1"/>
                              </w:rPr>
                              <w:fldChar w:fldCharType="end"/>
                            </w:r>
                            <w:r w:rsidRPr="00F952E0">
                              <w:rPr>
                                <w:i w:val="0"/>
                                <w:iCs w:val="0"/>
                                <w:color w:val="000000" w:themeColor="text1"/>
                              </w:rPr>
                              <w:t>. Estimated return period in years for major hurricanes passing within 50 nautical miles of various locations on the U.S. Coast. Image from Blake and Gibley (2011</w:t>
                            </w:r>
                            <w:r w:rsidR="001F1401">
                              <w:rPr>
                                <w:i w:val="0"/>
                                <w:iCs w:val="0"/>
                                <w:color w:val="000000" w:themeColor="text1"/>
                              </w:rPr>
                              <w:t>).</w:t>
                            </w:r>
                            <w:bookmarkEnd w:id="1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05CF21" id="_x0000_s1060" type="#_x0000_t202" style="position:absolute;margin-left:-1.4pt;margin-top:293.55pt;width:501.95pt;height:.05pt;z-index:25165830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" stroked="f">
                <v:textbox style="mso-fit-shape-to-text:t" inset="0,0,0,0">
                  <w:txbxContent>
                    <w:p w14:paraId="257C18AA" w14:textId="471362ED" w:rsidR="00F952E0" w:rsidRPr="00F952E0" w:rsidRDefault="00F952E0" w:rsidP="00F952E0">
                      <w:pPr>
                        <w:pStyle w:val="Caption"/>
                        <w:jc w:val="center"/>
                        <w:rPr>
                          <w:i w:val="0"/>
                          <w:iCs w:val="0"/>
                          <w:noProof/>
                          <w:color w:val="000000" w:themeColor="text1"/>
                          <w:sz w:val="20"/>
                          <w:szCs w:val="20"/>
                        </w:rPr>
                      </w:pPr>
                      <w:bookmarkStart w:id="217" w:name="_Toc203130509"/>
                      <w:r w:rsidRPr="00F952E0">
                        <w:rPr>
                          <w:b/>
                          <w:bCs/>
                          <w:i w:val="0"/>
                          <w:iCs w:val="0"/>
                          <w:color w:val="000000" w:themeColor="text1"/>
                        </w:rPr>
                        <w:t xml:space="preserve">Figure </w:t>
                      </w:r>
                      <w:r w:rsidRPr="00F952E0">
                        <w:rPr>
                          <w:b/>
                          <w:bCs/>
                          <w:i w:val="0"/>
                          <w:iCs w:val="0"/>
                          <w:color w:val="000000" w:themeColor="text1"/>
                        </w:rPr>
                        <w:fldChar w:fldCharType="begin"/>
                      </w:r>
                      <w:r w:rsidRPr="00F952E0">
                        <w:rPr>
                          <w:b/>
                          <w:bCs/>
                          <w:i w:val="0"/>
                          <w:iCs w:val="0"/>
                          <w:color w:val="000000" w:themeColor="text1"/>
                        </w:rPr>
                        <w:instrText xml:space="preserve"> SEQ Figure \* ARABIC </w:instrText>
                      </w:r>
                      <w:r w:rsidRPr="00F952E0">
                        <w:rPr>
                          <w:b/>
                          <w:bCs/>
                          <w:i w:val="0"/>
                          <w:iCs w:val="0"/>
                          <w:color w:val="000000" w:themeColor="text1"/>
                        </w:rPr>
                        <w:fldChar w:fldCharType="separate"/>
                      </w:r>
                      <w:r w:rsidR="00792038">
                        <w:rPr>
                          <w:b/>
                          <w:bCs/>
                          <w:i w:val="0"/>
                          <w:iCs w:val="0"/>
                          <w:noProof/>
                          <w:color w:val="000000" w:themeColor="text1"/>
                        </w:rPr>
                        <w:t>31</w:t>
                      </w:r>
                      <w:r w:rsidRPr="00F952E0">
                        <w:rPr>
                          <w:b/>
                          <w:bCs/>
                          <w:i w:val="0"/>
                          <w:iCs w:val="0"/>
                          <w:color w:val="000000" w:themeColor="text1"/>
                        </w:rPr>
                        <w:fldChar w:fldCharType="end"/>
                      </w:r>
                      <w:r w:rsidRPr="00F952E0">
                        <w:rPr>
                          <w:i w:val="0"/>
                          <w:iCs w:val="0"/>
                          <w:color w:val="000000" w:themeColor="text1"/>
                        </w:rPr>
                        <w:t>. Estimated return period in years for major hurricanes passing within 50 nautical miles of various locations on the U.S. Coast. Image from Blake and Gibley (2011</w:t>
                      </w:r>
                      <w:r w:rsidR="001F1401">
                        <w:rPr>
                          <w:i w:val="0"/>
                          <w:iCs w:val="0"/>
                          <w:color w:val="000000" w:themeColor="text1"/>
                        </w:rPr>
                        <w:t>).</w:t>
                      </w:r>
                      <w:bookmarkEnd w:id="217"/>
                    </w:p>
                  </w:txbxContent>
                </v:textbox>
                <w10:wrap type="through" anchorx="margin"/>
              </v:shape>
            </w:pict>
          </mc:Fallback>
        </mc:AlternateContent>
      </w:r>
      <w:r w:rsidR="00364718" w:rsidRPr="004C3657">
        <w:rPr>
          <w:noProof/>
          <w:color w:val="4F81BD" w:themeColor="accent1"/>
          <w:sz w:val="20"/>
          <w:szCs w:val="20"/>
        </w:rPr>
        <w:drawing>
          <wp:anchor distT="0" distB="0" distL="114300" distR="114300" simplePos="0" relativeHeight="251658297" behindDoc="0" locked="0" layoutInCell="1" allowOverlap="1" wp14:anchorId="6F98D580" wp14:editId="4A3ED16C">
            <wp:simplePos x="0" y="0"/>
            <wp:positionH relativeFrom="margin">
              <wp:align>right</wp:align>
            </wp:positionH>
            <wp:positionV relativeFrom="paragraph">
              <wp:posOffset>174155</wp:posOffset>
            </wp:positionV>
            <wp:extent cx="5661289" cy="3543300"/>
            <wp:effectExtent l="0" t="0" r="0" b="0"/>
            <wp:wrapThrough wrapText="bothSides">
              <wp:wrapPolygon edited="0">
                <wp:start x="0" y="0"/>
                <wp:lineTo x="0" y="21484"/>
                <wp:lineTo x="21515" y="21484"/>
                <wp:lineTo x="21515" y="0"/>
                <wp:lineTo x="0" y="0"/>
              </wp:wrapPolygon>
            </wp:wrapThrough>
            <wp:docPr id="83"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6.jpe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661289" cy="3543300"/>
                    </a:xfrm>
                    <a:prstGeom prst="rect">
                      <a:avLst/>
                    </a:prstGeom>
                  </pic:spPr>
                </pic:pic>
              </a:graphicData>
            </a:graphic>
          </wp:anchor>
        </w:drawing>
      </w:r>
    </w:p>
    <w:p w14:paraId="7A1D2C17" w14:textId="77777777" w:rsidR="00811307" w:rsidRPr="004C3657" w:rsidRDefault="00811307" w:rsidP="00811307"/>
    <w:p w14:paraId="4C31741A" w14:textId="77777777" w:rsidR="00811307" w:rsidRPr="0018761C" w:rsidRDefault="00811307" w:rsidP="00811307">
      <w:pPr>
        <w:pStyle w:val="Heading6"/>
        <w:rPr>
          <w:rFonts w:asciiTheme="minorHAnsi" w:hAnsiTheme="minorHAnsi" w:cstheme="minorBidi"/>
          <w:b/>
          <w:color w:val="1F497D" w:themeColor="text2"/>
          <w:sz w:val="24"/>
        </w:rPr>
      </w:pPr>
      <w:bookmarkStart w:id="183" w:name="_Toc203135516"/>
      <w:r w:rsidRPr="0018761C">
        <w:rPr>
          <w:rFonts w:asciiTheme="minorHAnsi" w:hAnsiTheme="minorHAnsi" w:cstheme="minorBidi"/>
          <w:b/>
          <w:color w:val="1F497D" w:themeColor="text2"/>
          <w:sz w:val="24"/>
        </w:rPr>
        <w:t>Flooding</w:t>
      </w:r>
      <w:bookmarkEnd w:id="183"/>
    </w:p>
    <w:p w14:paraId="203FEC21" w14:textId="2E64411E" w:rsidR="00811307" w:rsidRPr="004C3657" w:rsidRDefault="00811307" w:rsidP="00811307">
      <w:pPr>
        <w:pStyle w:val="BodyText"/>
        <w:ind w:right="248"/>
        <w:rPr>
          <w:rFonts w:cstheme="minorHAnsi"/>
        </w:rPr>
      </w:pPr>
      <w:r w:rsidRPr="004C3657">
        <w:rPr>
          <w:rFonts w:cstheme="minorHAnsi"/>
        </w:rPr>
        <w:t xml:space="preserve">Flooding has historically been a major hazard in Texas and is the most frequent and costliest hazard for the state of Texas (see Phase 1 </w:t>
      </w:r>
      <w:r w:rsidR="005F4BA9">
        <w:rPr>
          <w:rFonts w:cstheme="minorHAnsi"/>
        </w:rPr>
        <w:t>A</w:t>
      </w:r>
      <w:r w:rsidRPr="004C3657">
        <w:rPr>
          <w:rFonts w:cstheme="minorHAnsi"/>
        </w:rPr>
        <w:t xml:space="preserve">ssessment). Most Texas coastal counties have experienced </w:t>
      </w:r>
      <w:r w:rsidR="00B83572">
        <w:rPr>
          <w:rFonts w:cstheme="minorHAnsi"/>
        </w:rPr>
        <w:t xml:space="preserve">severe coastal flooding </w:t>
      </w:r>
      <w:r w:rsidRPr="004C3657">
        <w:rPr>
          <w:rFonts w:cstheme="minorHAnsi"/>
        </w:rPr>
        <w:t xml:space="preserve">(see Figure </w:t>
      </w:r>
      <w:r w:rsidR="00B83572">
        <w:rPr>
          <w:rFonts w:cstheme="minorHAnsi"/>
        </w:rPr>
        <w:t>2</w:t>
      </w:r>
      <w:r w:rsidRPr="004C3657">
        <w:rPr>
          <w:rFonts w:cstheme="minorHAnsi"/>
        </w:rPr>
        <w:t xml:space="preserve"> in Phase 1). </w:t>
      </w:r>
      <w:r w:rsidR="00B83572">
        <w:rPr>
          <w:rFonts w:cstheme="minorHAnsi"/>
        </w:rPr>
        <w:t xml:space="preserve">According to the </w:t>
      </w:r>
      <w:r w:rsidR="005F4BA9">
        <w:rPr>
          <w:rFonts w:cstheme="minorHAnsi"/>
        </w:rPr>
        <w:t xml:space="preserve">2023 </w:t>
      </w:r>
      <w:r w:rsidR="00B83572">
        <w:rPr>
          <w:rFonts w:cstheme="minorHAnsi"/>
        </w:rPr>
        <w:t xml:space="preserve">Texas Hazard Mitigation Plan, </w:t>
      </w:r>
      <w:r w:rsidR="00B83572">
        <w:t>coastal flooding</w:t>
      </w:r>
      <w:r w:rsidR="00B83572" w:rsidRPr="004C3657">
        <w:t xml:space="preserve"> occur</w:t>
      </w:r>
      <w:r w:rsidR="00B83572">
        <w:t>s</w:t>
      </w:r>
      <w:r w:rsidR="00B83572" w:rsidRPr="004C3657">
        <w:t xml:space="preserve"> at least once every three years, </w:t>
      </w:r>
      <w:r w:rsidR="00B83572">
        <w:t xml:space="preserve">have a short </w:t>
      </w:r>
      <w:r w:rsidR="00B83572" w:rsidRPr="004C3657">
        <w:t xml:space="preserve">warning time </w:t>
      </w:r>
      <w:r w:rsidR="00B83572">
        <w:t xml:space="preserve">of </w:t>
      </w:r>
      <w:r w:rsidR="00B83572" w:rsidRPr="004C3657">
        <w:t>3-6 hours, and</w:t>
      </w:r>
      <w:r w:rsidR="00B83572">
        <w:t>,</w:t>
      </w:r>
      <w:r w:rsidR="00B83572" w:rsidRPr="004C3657">
        <w:t xml:space="preserve"> when a flood does occur</w:t>
      </w:r>
      <w:r w:rsidR="00B83572">
        <w:t>,</w:t>
      </w:r>
      <w:r w:rsidR="00B83572" w:rsidRPr="004C3657">
        <w:t xml:space="preserve"> the</w:t>
      </w:r>
      <w:r w:rsidR="00B83572">
        <w:t>re</w:t>
      </w:r>
      <w:r w:rsidR="00B83572" w:rsidRPr="004C3657">
        <w:t xml:space="preserve"> is great potential for loss of human life and destruction and damage to infrastructure</w:t>
      </w:r>
      <w:r w:rsidR="00B83572">
        <w:t xml:space="preserve">, approximately $350 million </w:t>
      </w:r>
      <w:r w:rsidR="001F443C">
        <w:t xml:space="preserve">in </w:t>
      </w:r>
      <w:r w:rsidR="00B83572">
        <w:t>state annualized physical lost (Texas Hazard Mitigation Plan, 2023).</w:t>
      </w:r>
    </w:p>
    <w:p w14:paraId="4F5269EE" w14:textId="77777777" w:rsidR="00811307" w:rsidRPr="004C3657" w:rsidRDefault="00811307" w:rsidP="00811307">
      <w:pPr>
        <w:pStyle w:val="BodyText"/>
        <w:ind w:right="248"/>
        <w:rPr>
          <w:rFonts w:cstheme="minorHAnsi"/>
        </w:rPr>
      </w:pPr>
    </w:p>
    <w:p w14:paraId="2755ABF4" w14:textId="06592B11" w:rsidR="00811307" w:rsidRDefault="00811307" w:rsidP="00811307">
      <w:pPr>
        <w:pStyle w:val="BodyText"/>
        <w:ind w:right="248"/>
        <w:rPr>
          <w:rFonts w:cstheme="minorBidi"/>
        </w:rPr>
      </w:pPr>
      <w:r w:rsidRPr="11336709">
        <w:rPr>
          <w:rFonts w:cstheme="minorBidi"/>
        </w:rPr>
        <w:t xml:space="preserve">Hurricane Harvey introduced an unprecedented rain event in Texas that affected nearly six million people. In just under five days, rainfall counts surpassed fifty-one inches, making Harvey the most extreme rain-fall event recorded for the contiguous United States. Because Houston is situated on a low-lying coastal plain with clay-based soil that makes drainage of overflow waters a slow process, the built environment may play a role in </w:t>
      </w:r>
      <w:r w:rsidR="005F4BA9" w:rsidRPr="11336709">
        <w:rPr>
          <w:rFonts w:cstheme="minorBidi"/>
        </w:rPr>
        <w:t xml:space="preserve">the </w:t>
      </w:r>
      <w:r w:rsidRPr="11336709">
        <w:rPr>
          <w:rFonts w:cstheme="minorBidi"/>
        </w:rPr>
        <w:t xml:space="preserve">excessive flooding. The increased development of this rapidly growing city has altered natural drainage patterns, sending floodwaters into streets, homes, and businesses. Compounding the issue, Houston does not have a levee system in place, relying instead on its bayous to drain floodwater which increases the risk of damaging communities downstream. </w:t>
      </w:r>
    </w:p>
    <w:p w14:paraId="5FA4AACD" w14:textId="77777777" w:rsidR="00295C6F" w:rsidRPr="004C3657" w:rsidRDefault="00295C6F" w:rsidP="00811307">
      <w:pPr>
        <w:pStyle w:val="BodyText"/>
        <w:ind w:right="248"/>
        <w:rPr>
          <w:rFonts w:cstheme="minorHAnsi"/>
        </w:rPr>
      </w:pPr>
    </w:p>
    <w:p w14:paraId="1CB281D7" w14:textId="71CFA46F" w:rsidR="00811307" w:rsidRPr="004C3657" w:rsidRDefault="00811307" w:rsidP="00811307">
      <w:pPr>
        <w:pStyle w:val="BodyText"/>
        <w:ind w:right="248"/>
        <w:rPr>
          <w:rFonts w:cstheme="minorHAnsi"/>
          <w:shd w:val="clear" w:color="auto" w:fill="FFFFFF"/>
        </w:rPr>
      </w:pPr>
      <w:r w:rsidRPr="004C3657">
        <w:rPr>
          <w:rFonts w:cstheme="minorHAnsi"/>
        </w:rPr>
        <w:t xml:space="preserve">Large amounts of resources from a variety of different sources are currently being used to address flooding and coastal hazard mitigation in the central and upper Texas coasts. For example, a recent $4 billion grant from the </w:t>
      </w:r>
      <w:r w:rsidRPr="004C3657">
        <w:rPr>
          <w:rFonts w:cstheme="minorHAnsi"/>
          <w:shd w:val="clear" w:color="auto" w:fill="FFFFFF"/>
        </w:rPr>
        <w:t xml:space="preserve">U.S. Department of Housing and Urban Development will be used to improve coastal infrastructure to reduce impacts from hazards in the future. The </w:t>
      </w:r>
      <w:r w:rsidR="005F4BA9">
        <w:rPr>
          <w:rFonts w:cstheme="minorHAnsi"/>
          <w:shd w:val="clear" w:color="auto" w:fill="FFFFFF"/>
        </w:rPr>
        <w:t xml:space="preserve">2023 </w:t>
      </w:r>
      <w:r w:rsidRPr="004C3657">
        <w:rPr>
          <w:rFonts w:cstheme="minorHAnsi"/>
          <w:shd w:val="clear" w:color="auto" w:fill="FFFFFF"/>
        </w:rPr>
        <w:t>Texas Hazard Mitigation Plan</w:t>
      </w:r>
      <w:r w:rsidR="005F4BA9">
        <w:rPr>
          <w:rFonts w:cstheme="minorHAnsi"/>
          <w:shd w:val="clear" w:color="auto" w:fill="FFFFFF"/>
        </w:rPr>
        <w:t xml:space="preserve"> provides</w:t>
      </w:r>
      <w:r w:rsidRPr="004C3657">
        <w:rPr>
          <w:rFonts w:cstheme="minorHAnsi"/>
          <w:shd w:val="clear" w:color="auto" w:fill="FFFFFF"/>
        </w:rPr>
        <w:t xml:space="preserve"> an extremely detailed guide to coastal hazards affecting coastal Texas and contains resources for best practices.</w:t>
      </w:r>
    </w:p>
    <w:p w14:paraId="072BD28D" w14:textId="77777777" w:rsidR="00811307" w:rsidRPr="004C3657" w:rsidRDefault="00811307" w:rsidP="00811307">
      <w:pPr>
        <w:pStyle w:val="BodyText"/>
        <w:ind w:right="248"/>
        <w:rPr>
          <w:rFonts w:cstheme="minorHAnsi"/>
        </w:rPr>
      </w:pPr>
    </w:p>
    <w:p w14:paraId="37391C9A" w14:textId="04716254" w:rsidR="00811307" w:rsidRPr="0018761C" w:rsidRDefault="00811307" w:rsidP="00811307">
      <w:pPr>
        <w:pStyle w:val="Heading6"/>
        <w:rPr>
          <w:rFonts w:asciiTheme="minorHAnsi" w:hAnsiTheme="minorHAnsi" w:cstheme="minorBidi"/>
          <w:b/>
          <w:color w:val="1F497D" w:themeColor="text2"/>
          <w:sz w:val="24"/>
        </w:rPr>
      </w:pPr>
      <w:bookmarkStart w:id="184" w:name="_Toc203135517"/>
      <w:r w:rsidRPr="0018761C">
        <w:rPr>
          <w:rFonts w:asciiTheme="minorHAnsi" w:hAnsiTheme="minorHAnsi" w:cstheme="minorBidi"/>
          <w:b/>
          <w:color w:val="1F497D" w:themeColor="text2"/>
          <w:sz w:val="24"/>
        </w:rPr>
        <w:t>Erosion</w:t>
      </w:r>
      <w:bookmarkEnd w:id="184"/>
      <w:r w:rsidRPr="0018761C">
        <w:rPr>
          <w:rFonts w:asciiTheme="minorHAnsi" w:hAnsiTheme="minorHAnsi" w:cstheme="minorBidi"/>
          <w:b/>
          <w:color w:val="1F497D" w:themeColor="text2"/>
          <w:sz w:val="24"/>
        </w:rPr>
        <w:t xml:space="preserve"> </w:t>
      </w:r>
    </w:p>
    <w:p w14:paraId="69FF5CB8" w14:textId="77777777" w:rsidR="007726B7" w:rsidRDefault="00811307" w:rsidP="60DC0FB0">
      <w:pPr>
        <w:pStyle w:val="BodyText"/>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Bidi"/>
        </w:rPr>
      </w:pPr>
      <w:r>
        <w:t xml:space="preserve">Long-term, continuous shoreline erosion and episodic shoreline change is a serious hazard on the Texas coast, threatening homes, infrastructure, commercial establishments, and coastal habitats (see Phase 1 assessments for maps and descriptions). Erosion is attributed to processes like wave and current removal of unconsolidated sediment along shorelines, as well as ship wakes, storms, and relative </w:t>
      </w:r>
      <w:r w:rsidR="005F4BA9">
        <w:t>sea level rise</w:t>
      </w:r>
      <w:r>
        <w:t>. Erosion impacts are compounded due to the natural lack of sufficient sediment supply to the coast, coastal development activities along the edges of shorelines, and navigation structures. Erosion threatens beach use and access, habitat loss, roadways and infrastructure, like evacuation routes, and natural storm protection from dunes and barrier islands. It is estimated the state of Texas has lost almost 60,000 acres of saltwater wetlands since the 1950’s. T</w:t>
      </w:r>
      <w:r w:rsidRPr="60DC0FB0">
        <w:rPr>
          <w:rFonts w:cstheme="minorBidi"/>
        </w:rPr>
        <w:t>he Texas coast is also estimated to have some of the highest coastal erosion rates in the country with some areas losing more than 55 feet per year and averaging four feet per year coastwide (CEPRA 86</w:t>
      </w:r>
      <w:r w:rsidRPr="60DC0FB0">
        <w:rPr>
          <w:rFonts w:cstheme="minorBidi"/>
          <w:vertAlign w:val="superscript"/>
        </w:rPr>
        <w:t>th</w:t>
      </w:r>
      <w:r w:rsidRPr="60DC0FB0">
        <w:rPr>
          <w:rFonts w:cstheme="minorBidi"/>
        </w:rPr>
        <w:t xml:space="preserve"> Leg. Report). </w:t>
      </w:r>
    </w:p>
    <w:p w14:paraId="6B2E2772" w14:textId="77777777" w:rsidR="00573A72" w:rsidRDefault="00573A72" w:rsidP="60DC0FB0">
      <w:pPr>
        <w:pStyle w:val="BodyText"/>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Bidi"/>
        </w:rPr>
      </w:pPr>
    </w:p>
    <w:p w14:paraId="6D16611A" w14:textId="6305A8EB" w:rsidR="008715CE" w:rsidRDefault="00811307" w:rsidP="60DC0FB0">
      <w:pPr>
        <w:pStyle w:val="BodyText"/>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The GLO monitors shoreline change rates via a project with the Bureau of Economic Geology at the University of Texas at Austin that continuously updates bay shoreline data erosion rates.</w:t>
      </w:r>
      <w:r w:rsidR="405B91F2">
        <w:t xml:space="preserve"> Texas has recently released various restoration plans that focus on massive coastwide ecosystem restoration projects. These projects, totaling billions of dollars, will require enormous volumes of sediment. Currently, potentially available sediments in Texas, especially offshore, are partially mapped, and required further geo-tech to verify characterization of reported geo-investigation. Additionally, a lack of </w:t>
      </w:r>
      <w:r w:rsidR="405B91F2">
        <w:lastRenderedPageBreak/>
        <w:t>a CMP enforceable policy to govern how to prioritize for restoration projects, is needed to assist with the value and use of the SMP.</w:t>
      </w:r>
    </w:p>
    <w:p w14:paraId="4BA12F8E" w14:textId="317DFCEE" w:rsidR="008715CE" w:rsidRDefault="008715CE" w:rsidP="60DC0FB0">
      <w:pPr>
        <w:ind w:right="293"/>
      </w:pPr>
    </w:p>
    <w:p w14:paraId="3A8A6A07" w14:textId="1A7C4054" w:rsidR="34E85F64" w:rsidRDefault="009225F3" w:rsidP="5676D289">
      <w:pPr>
        <w:pStyle w:val="Heading6"/>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eastAsiaTheme="minorEastAsia" w:hAnsiTheme="minorHAnsi" w:cstheme="minorBidi"/>
          <w:b/>
          <w:bCs/>
          <w:color w:val="1F497D" w:themeColor="text2"/>
          <w:sz w:val="24"/>
        </w:rPr>
      </w:pPr>
      <w:bookmarkStart w:id="185" w:name="_Toc203135518"/>
      <w:r>
        <w:rPr>
          <w:rFonts w:asciiTheme="minorHAnsi" w:eastAsiaTheme="minorEastAsia" w:hAnsiTheme="minorHAnsi" w:cstheme="minorBidi"/>
          <w:b/>
          <w:bCs/>
          <w:color w:val="1F487C"/>
          <w:sz w:val="24"/>
        </w:rPr>
        <w:t>Coastal</w:t>
      </w:r>
      <w:r w:rsidR="003E779B">
        <w:rPr>
          <w:rFonts w:asciiTheme="minorHAnsi" w:eastAsiaTheme="minorEastAsia" w:hAnsiTheme="minorHAnsi" w:cstheme="minorBidi"/>
          <w:b/>
          <w:bCs/>
          <w:color w:val="1F487C"/>
          <w:sz w:val="24"/>
        </w:rPr>
        <w:t xml:space="preserve"> NPS </w:t>
      </w:r>
      <w:r w:rsidR="34E85F64" w:rsidRPr="59A0890C">
        <w:rPr>
          <w:rFonts w:asciiTheme="minorHAnsi" w:eastAsiaTheme="minorEastAsia" w:hAnsiTheme="minorHAnsi" w:cstheme="minorBidi"/>
          <w:b/>
          <w:bCs/>
          <w:color w:val="1F487C"/>
          <w:sz w:val="24"/>
        </w:rPr>
        <w:t>Pollution</w:t>
      </w:r>
      <w:bookmarkEnd w:id="185"/>
    </w:p>
    <w:p w14:paraId="6202A55D" w14:textId="2B3E7221" w:rsidR="34E85F64" w:rsidRDefault="34E85F64" w:rsidP="5676D289">
      <w:pPr>
        <w:pStyle w:val="BodyText"/>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eastAsiaTheme="minorEastAsia" w:hAnsiTheme="minorHAnsi" w:cstheme="minorBidi"/>
          <w:color w:val="1B1B1B"/>
          <w:szCs w:val="22"/>
        </w:rPr>
      </w:pPr>
      <w:r w:rsidRPr="5676D289">
        <w:rPr>
          <w:rFonts w:asciiTheme="minorHAnsi" w:eastAsiaTheme="minorEastAsia" w:hAnsiTheme="minorHAnsi" w:cstheme="minorBidi"/>
          <w:szCs w:val="22"/>
        </w:rPr>
        <w:t xml:space="preserve">Severe storms and flooding, </w:t>
      </w:r>
      <w:r w:rsidR="007D23CA">
        <w:rPr>
          <w:rFonts w:asciiTheme="minorHAnsi" w:eastAsiaTheme="minorEastAsia" w:hAnsiTheme="minorHAnsi" w:cstheme="minorBidi"/>
          <w:szCs w:val="22"/>
        </w:rPr>
        <w:t xml:space="preserve">such as that seen during Hurricane </w:t>
      </w:r>
      <w:r w:rsidRPr="5676D289">
        <w:rPr>
          <w:rFonts w:asciiTheme="minorHAnsi" w:eastAsiaTheme="minorEastAsia" w:hAnsiTheme="minorHAnsi" w:cstheme="minorBidi"/>
          <w:szCs w:val="22"/>
        </w:rPr>
        <w:t xml:space="preserve">Harvey, generate massive inputs of terrestrial runoff which </w:t>
      </w:r>
      <w:r w:rsidR="007D23CA">
        <w:rPr>
          <w:rFonts w:asciiTheme="minorHAnsi" w:eastAsiaTheme="minorEastAsia" w:hAnsiTheme="minorHAnsi" w:cstheme="minorBidi"/>
          <w:szCs w:val="22"/>
        </w:rPr>
        <w:t xml:space="preserve">can </w:t>
      </w:r>
      <w:r w:rsidRPr="5676D289">
        <w:rPr>
          <w:rFonts w:asciiTheme="minorHAnsi" w:eastAsiaTheme="minorEastAsia" w:hAnsiTheme="minorHAnsi" w:cstheme="minorBidi"/>
          <w:szCs w:val="22"/>
        </w:rPr>
        <w:t xml:space="preserve">negatively impact marine ecosystems, and </w:t>
      </w:r>
      <w:r w:rsidR="009647EB">
        <w:rPr>
          <w:rFonts w:asciiTheme="minorHAnsi" w:eastAsiaTheme="minorEastAsia" w:hAnsiTheme="minorHAnsi" w:cstheme="minorBidi"/>
          <w:szCs w:val="22"/>
        </w:rPr>
        <w:t xml:space="preserve">can potentially </w:t>
      </w:r>
      <w:r w:rsidRPr="5676D289">
        <w:rPr>
          <w:rFonts w:asciiTheme="minorHAnsi" w:eastAsiaTheme="minorEastAsia" w:hAnsiTheme="minorHAnsi" w:cstheme="minorBidi"/>
          <w:szCs w:val="22"/>
        </w:rPr>
        <w:t xml:space="preserve">expose </w:t>
      </w:r>
      <w:r w:rsidR="000169BD" w:rsidRPr="5676D289">
        <w:rPr>
          <w:rFonts w:asciiTheme="minorHAnsi" w:eastAsiaTheme="minorEastAsia" w:hAnsiTheme="minorHAnsi" w:cstheme="minorBidi"/>
          <w:szCs w:val="22"/>
        </w:rPr>
        <w:t>beachgoers</w:t>
      </w:r>
      <w:r w:rsidRPr="5676D289">
        <w:rPr>
          <w:rFonts w:asciiTheme="minorHAnsi" w:eastAsiaTheme="minorEastAsia" w:hAnsiTheme="minorHAnsi" w:cstheme="minorBidi"/>
          <w:szCs w:val="22"/>
        </w:rPr>
        <w:t xml:space="preserve"> to </w:t>
      </w:r>
      <w:r w:rsidR="009647EB">
        <w:rPr>
          <w:rFonts w:asciiTheme="minorHAnsi" w:eastAsiaTheme="minorEastAsia" w:hAnsiTheme="minorHAnsi" w:cstheme="minorBidi"/>
          <w:szCs w:val="22"/>
        </w:rPr>
        <w:t xml:space="preserve">contaminated runoff which can include </w:t>
      </w:r>
      <w:r w:rsidRPr="5676D289">
        <w:rPr>
          <w:rFonts w:asciiTheme="minorHAnsi" w:eastAsiaTheme="minorEastAsia" w:hAnsiTheme="minorHAnsi" w:cstheme="minorBidi"/>
          <w:szCs w:val="22"/>
        </w:rPr>
        <w:t xml:space="preserve">human waste pollution. A study published in Frontier in Marine Science reported </w:t>
      </w:r>
      <w:r w:rsidR="00AB7BFC">
        <w:rPr>
          <w:rFonts w:asciiTheme="minorHAnsi" w:eastAsiaTheme="minorEastAsia" w:hAnsiTheme="minorHAnsi" w:cstheme="minorBidi"/>
          <w:szCs w:val="22"/>
        </w:rPr>
        <w:t xml:space="preserve">finding </w:t>
      </w:r>
      <w:r w:rsidRPr="5676D289">
        <w:rPr>
          <w:rFonts w:asciiTheme="minorHAnsi" w:eastAsiaTheme="minorEastAsia" w:hAnsiTheme="minorHAnsi" w:cstheme="minorBidi"/>
          <w:szCs w:val="22"/>
        </w:rPr>
        <w:t xml:space="preserve">human </w:t>
      </w:r>
      <w:r w:rsidR="00AB7BFC">
        <w:rPr>
          <w:rFonts w:asciiTheme="minorHAnsi" w:eastAsiaTheme="minorEastAsia" w:hAnsiTheme="minorHAnsi" w:cstheme="minorBidi"/>
          <w:szCs w:val="22"/>
        </w:rPr>
        <w:t xml:space="preserve">contamination </w:t>
      </w:r>
      <w:r w:rsidRPr="5676D289">
        <w:rPr>
          <w:rFonts w:asciiTheme="minorHAnsi" w:eastAsiaTheme="minorEastAsia" w:hAnsiTheme="minorHAnsi" w:cstheme="minorBidi"/>
          <w:szCs w:val="22"/>
        </w:rPr>
        <w:t xml:space="preserve">from </w:t>
      </w:r>
      <w:r w:rsidR="00AB7BFC">
        <w:rPr>
          <w:rFonts w:asciiTheme="minorHAnsi" w:eastAsiaTheme="minorEastAsia" w:hAnsiTheme="minorHAnsi" w:cstheme="minorBidi"/>
          <w:szCs w:val="22"/>
        </w:rPr>
        <w:t xml:space="preserve">2016 and Hurricane Harvey </w:t>
      </w:r>
      <w:r w:rsidRPr="5676D289">
        <w:rPr>
          <w:rFonts w:asciiTheme="minorHAnsi" w:eastAsiaTheme="minorEastAsia" w:hAnsiTheme="minorHAnsi" w:cstheme="minorBidi"/>
          <w:szCs w:val="22"/>
        </w:rPr>
        <w:t xml:space="preserve">flooding events </w:t>
      </w:r>
      <w:r w:rsidR="00AB7BFC">
        <w:rPr>
          <w:rFonts w:asciiTheme="minorHAnsi" w:eastAsiaTheme="minorEastAsia" w:hAnsiTheme="minorHAnsi" w:cstheme="minorBidi"/>
          <w:szCs w:val="22"/>
        </w:rPr>
        <w:t xml:space="preserve">as far offshore as </w:t>
      </w:r>
      <w:r w:rsidRPr="5676D289">
        <w:rPr>
          <w:rFonts w:asciiTheme="minorHAnsi" w:eastAsiaTheme="minorEastAsia" w:hAnsiTheme="minorHAnsi" w:cstheme="minorBidi"/>
          <w:szCs w:val="22"/>
        </w:rPr>
        <w:t>the Flower Garden Banks National Marine Sanctuary, about 100 miles off the Texas coast. The study found bacteria from human wastewater, including </w:t>
      </w:r>
      <w:r w:rsidRPr="5676D289">
        <w:rPr>
          <w:rFonts w:asciiTheme="minorHAnsi" w:eastAsiaTheme="minorEastAsia" w:hAnsiTheme="minorHAnsi" w:cstheme="minorBidi"/>
          <w:i/>
          <w:iCs/>
          <w:szCs w:val="22"/>
        </w:rPr>
        <w:t>E. coli</w:t>
      </w:r>
      <w:r w:rsidRPr="5676D289">
        <w:rPr>
          <w:rFonts w:asciiTheme="minorHAnsi" w:eastAsiaTheme="minorEastAsia" w:hAnsiTheme="minorHAnsi" w:cstheme="minorBidi"/>
          <w:szCs w:val="22"/>
        </w:rPr>
        <w:t xml:space="preserve">, in sponges at the Flower Garden Banks. </w:t>
      </w:r>
      <w:r w:rsidR="00B45EDB">
        <w:rPr>
          <w:rFonts w:asciiTheme="minorHAnsi" w:eastAsiaTheme="minorEastAsia" w:hAnsiTheme="minorHAnsi" w:cstheme="minorBidi"/>
          <w:szCs w:val="22"/>
        </w:rPr>
        <w:t>U</w:t>
      </w:r>
      <w:r w:rsidR="00B45EDB" w:rsidRPr="5676D289">
        <w:rPr>
          <w:rFonts w:asciiTheme="minorHAnsi" w:eastAsiaTheme="minorEastAsia" w:hAnsiTheme="minorHAnsi" w:cstheme="minorBidi"/>
          <w:szCs w:val="22"/>
        </w:rPr>
        <w:t>nmaintained and aging sewer systems are commons sources for fecal contaminations</w:t>
      </w:r>
      <w:r w:rsidR="00B45EDB">
        <w:rPr>
          <w:rFonts w:asciiTheme="minorHAnsi" w:eastAsiaTheme="minorEastAsia" w:hAnsiTheme="minorHAnsi" w:cstheme="minorBidi"/>
          <w:szCs w:val="22"/>
        </w:rPr>
        <w:t>.</w:t>
      </w:r>
      <w:r w:rsidR="00B45EDB" w:rsidRPr="5676D289">
        <w:rPr>
          <w:rFonts w:asciiTheme="minorHAnsi" w:eastAsiaTheme="minorEastAsia" w:hAnsiTheme="minorHAnsi" w:cstheme="minorBidi"/>
          <w:szCs w:val="22"/>
        </w:rPr>
        <w:t xml:space="preserve"> </w:t>
      </w:r>
    </w:p>
    <w:p w14:paraId="78F7F473" w14:textId="77777777" w:rsidR="00131DF9" w:rsidRDefault="00131DF9" w:rsidP="5676D289">
      <w:pPr>
        <w:pStyle w:val="BodyText"/>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eastAsiaTheme="minorEastAsia" w:hAnsiTheme="minorHAnsi" w:cstheme="minorBidi"/>
          <w:color w:val="1B1B1B"/>
          <w:szCs w:val="22"/>
        </w:rPr>
      </w:pPr>
    </w:p>
    <w:p w14:paraId="6DAB6225" w14:textId="78EB7C9A" w:rsidR="00131DF9" w:rsidRDefault="0050196C" w:rsidP="5676D289">
      <w:pPr>
        <w:pStyle w:val="BodyText"/>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eastAsiaTheme="minorEastAsia" w:hAnsiTheme="minorHAnsi" w:cstheme="minorBidi"/>
          <w:color w:val="1B1B1B"/>
          <w:szCs w:val="22"/>
        </w:rPr>
      </w:pPr>
      <w:r w:rsidRPr="0050196C">
        <w:rPr>
          <w:rFonts w:asciiTheme="minorHAnsi" w:eastAsiaTheme="minorEastAsia" w:hAnsiTheme="minorHAnsi" w:cstheme="minorBidi"/>
          <w:color w:val="1B1B1B"/>
          <w:szCs w:val="22"/>
        </w:rPr>
        <w:t>Coastal erosion intensifies nonpoint source pollution by disturbing soil and infrastructure, releasing contaminants into nearby water bodies. As erosion strips away vegetative buffers and topsoil, it increases runoff carrying nutrients, sediments, and pollutants from diffuse sources. Floodwaters further amplify this issue by transporting agricultural chemicals, roadway debris, and waste into coastal zones. Critically, erosion can expose or damage septic systems, allowing untreated wastewater to seep directly into the environment. This creates a significant public health concern, especially in low-lying areas prone to flooding. Over time, these processes degrade water quality, threaten marine ecosystems, and complicate coastal management strategies.</w:t>
      </w:r>
      <w:r w:rsidR="000308BE">
        <w:rPr>
          <w:rFonts w:asciiTheme="minorHAnsi" w:eastAsiaTheme="minorEastAsia" w:hAnsiTheme="minorHAnsi" w:cstheme="minorBidi"/>
          <w:color w:val="1B1B1B"/>
          <w:szCs w:val="22"/>
        </w:rPr>
        <w:t xml:space="preserve"> Within the next few decades, relative sea level rise </w:t>
      </w:r>
      <w:r w:rsidR="005A2EE3">
        <w:rPr>
          <w:rFonts w:asciiTheme="minorHAnsi" w:eastAsiaTheme="minorEastAsia" w:hAnsiTheme="minorHAnsi" w:cstheme="minorBidi"/>
          <w:color w:val="1B1B1B"/>
          <w:szCs w:val="22"/>
        </w:rPr>
        <w:t xml:space="preserve">is expected to </w:t>
      </w:r>
      <w:r w:rsidR="000308BE">
        <w:rPr>
          <w:rFonts w:asciiTheme="minorHAnsi" w:eastAsiaTheme="minorEastAsia" w:hAnsiTheme="minorHAnsi" w:cstheme="minorBidi"/>
          <w:color w:val="1B1B1B"/>
          <w:szCs w:val="22"/>
        </w:rPr>
        <w:t xml:space="preserve">exceed the ground elevation of some infrastructure, potentially negatively impacts onsite </w:t>
      </w:r>
      <w:r w:rsidR="005B6484">
        <w:rPr>
          <w:rFonts w:asciiTheme="minorHAnsi" w:eastAsiaTheme="minorEastAsia" w:hAnsiTheme="minorHAnsi" w:cstheme="minorBidi"/>
          <w:color w:val="1B1B1B"/>
          <w:szCs w:val="22"/>
        </w:rPr>
        <w:t>sewage</w:t>
      </w:r>
      <w:r w:rsidR="000308BE">
        <w:rPr>
          <w:rFonts w:asciiTheme="minorHAnsi" w:eastAsiaTheme="minorEastAsia" w:hAnsiTheme="minorHAnsi" w:cstheme="minorBidi"/>
          <w:color w:val="1B1B1B"/>
          <w:szCs w:val="22"/>
        </w:rPr>
        <w:t xml:space="preserve"> facilities (OSSF). There are an estimated 63,000 OSSFs exist in the 18 counties of the Texas coastal zone. Failing OSSFs are a significant source of NPS pollution to coastal waterways, thus it is essential to evaluate the risk for failure given predicted intensification of weather-related effects.</w:t>
      </w:r>
    </w:p>
    <w:p w14:paraId="442BEC57" w14:textId="6FCF961A" w:rsidR="41BCBF9C" w:rsidRDefault="41BCBF9C" w:rsidP="59A0890C">
      <w:pPr>
        <w:pStyle w:val="BodyText"/>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Bidi"/>
        </w:rPr>
      </w:pPr>
    </w:p>
    <w:p w14:paraId="0AECFA60" w14:textId="77777777" w:rsidR="002F1F43" w:rsidRPr="004C3657" w:rsidRDefault="002F1F43" w:rsidP="002F1F43">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E3DD864" w14:textId="77777777" w:rsidR="008F3E25" w:rsidRPr="004C3657" w:rsidRDefault="008F3E25" w:rsidP="00F157D1">
      <w:pPr>
        <w:numPr>
          <w:ilvl w:val="0"/>
          <w:numId w:val="53"/>
        </w:numPr>
        <w:pBdr>
          <w:top w:val="single" w:sz="6" w:space="0" w:color="FFFFFF"/>
          <w:left w:val="single" w:sz="6" w:space="0" w:color="FFFFFF"/>
          <w:bottom w:val="single" w:sz="6" w:space="0" w:color="FFFFFF"/>
          <w:right w:val="single" w:sz="6" w:space="0" w:color="FFFFFF"/>
        </w:pBdr>
        <w:tabs>
          <w:tab w:val="clear"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bookmarkStart w:id="186" w:name="_Hlk194400100"/>
      <w:r w:rsidRPr="004C3657">
        <w:t>Are there emerging issues of concern, but which lack sufficient information to evaluate the level of the potential threat? If so, please list.</w:t>
      </w:r>
      <w:r w:rsidRPr="004C3657">
        <w:rPr>
          <w:i/>
        </w:rPr>
        <w:t xml:space="preserve"> </w:t>
      </w:r>
      <w:r w:rsidRPr="004C3657">
        <w:t>Include additional lines if needed.</w:t>
      </w:r>
      <w:r w:rsidRPr="004C3657">
        <w:br/>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61"/>
        <w:gridCol w:w="4504"/>
      </w:tblGrid>
      <w:tr w:rsidR="008F3E25" w:rsidRPr="004C3657" w14:paraId="16F86CE7" w14:textId="77777777" w:rsidTr="770CEEBD">
        <w:trPr>
          <w:tblHeader/>
        </w:trPr>
        <w:tc>
          <w:tcPr>
            <w:tcW w:w="4761" w:type="dxa"/>
            <w:shd w:val="clear" w:color="auto" w:fill="D9D9D9" w:themeFill="background1" w:themeFillShade="D9"/>
          </w:tcPr>
          <w:p w14:paraId="75A32F25" w14:textId="77777777" w:rsidR="008F3E25" w:rsidRPr="004C3657" w:rsidRDefault="008F3E2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sidRPr="004C3657">
              <w:rPr>
                <w:b/>
                <w:sz w:val="20"/>
                <w:szCs w:val="20"/>
              </w:rPr>
              <w:t>Emerging Issue</w:t>
            </w:r>
          </w:p>
        </w:tc>
        <w:tc>
          <w:tcPr>
            <w:tcW w:w="4504" w:type="dxa"/>
            <w:shd w:val="clear" w:color="auto" w:fill="D9D9D9" w:themeFill="background1" w:themeFillShade="D9"/>
          </w:tcPr>
          <w:p w14:paraId="10548ED6" w14:textId="77777777" w:rsidR="008F3E25" w:rsidRPr="004C3657" w:rsidRDefault="008F3E2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0"/>
                <w:szCs w:val="20"/>
              </w:rPr>
            </w:pPr>
            <w:r w:rsidRPr="004C3657">
              <w:rPr>
                <w:b/>
                <w:sz w:val="20"/>
                <w:szCs w:val="20"/>
              </w:rPr>
              <w:t>Information Needed</w:t>
            </w:r>
          </w:p>
        </w:tc>
      </w:tr>
      <w:tr w:rsidR="008F3E25" w:rsidRPr="004C3657" w14:paraId="29CCB38C" w14:textId="77777777">
        <w:trPr>
          <w:tblHeader/>
        </w:trPr>
        <w:tc>
          <w:tcPr>
            <w:tcW w:w="4761" w:type="dxa"/>
          </w:tcPr>
          <w:p w14:paraId="5376A67E" w14:textId="5272132A" w:rsidR="008F3E25" w:rsidRPr="004C3657" w:rsidRDefault="008F3E2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4C3657">
              <w:t>Increased coastal pollution events</w:t>
            </w:r>
          </w:p>
        </w:tc>
        <w:tc>
          <w:tcPr>
            <w:tcW w:w="4504" w:type="dxa"/>
          </w:tcPr>
          <w:p w14:paraId="09DE220B" w14:textId="77777777" w:rsidR="008F3E25" w:rsidRPr="004C3657" w:rsidRDefault="008F3E2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4C3657">
              <w:t>Adoption rate of coastal nonpoint source pollution management measures in local communities, especially those in central Texas</w:t>
            </w:r>
          </w:p>
        </w:tc>
      </w:tr>
      <w:tr w:rsidR="008F3E25" w:rsidRPr="004C3657" w14:paraId="2F6A952B" w14:textId="77777777">
        <w:trPr>
          <w:tblHeader/>
        </w:trPr>
        <w:tc>
          <w:tcPr>
            <w:tcW w:w="4761" w:type="dxa"/>
          </w:tcPr>
          <w:p w14:paraId="2D10DA80" w14:textId="77777777" w:rsidR="008F3E25" w:rsidRPr="004C3657" w:rsidRDefault="008F3E2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4504" w:type="dxa"/>
          </w:tcPr>
          <w:p w14:paraId="7A9B35C4" w14:textId="77777777" w:rsidR="008F3E25" w:rsidRPr="004C3657" w:rsidRDefault="008F3E2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bl>
    <w:p w14:paraId="26E95AEE" w14:textId="77777777" w:rsidR="008F3E25" w:rsidRPr="004C3657" w:rsidRDefault="008F3E25" w:rsidP="008F3E25">
      <w:pPr>
        <w:pBdr>
          <w:top w:val="single" w:sz="6" w:space="1"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61521ACD" w14:textId="77777777" w:rsidR="008F3E25" w:rsidRPr="004C3657" w:rsidRDefault="008F3E25" w:rsidP="008F3E25">
      <w:pPr>
        <w:pBdr>
          <w:top w:val="single" w:sz="6" w:space="1"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4C3657">
        <w:t>In the previous assessment, one of the strategies developed by the CMP was to implement</w:t>
      </w:r>
      <w:r>
        <w:t xml:space="preserve"> a coastal NPS</w:t>
      </w:r>
      <w:r w:rsidRPr="004C3657">
        <w:t xml:space="preserve"> pollution program. The aim of this program is to reduce coastal pollution through retrofit planning, education, new research, and new policies and initiatives. A detailed description of this can be found in Phase I, Cumulative and Secondary Impacts.</w:t>
      </w:r>
    </w:p>
    <w:p w14:paraId="5EF93A75" w14:textId="55B13D8C" w:rsidR="008F3E25" w:rsidRPr="00FF0FAC" w:rsidRDefault="008F3E25" w:rsidP="006C3A67">
      <w:pPr>
        <w:pStyle w:val="Heading2"/>
        <w:rPr>
          <w:color w:val="1F497D" w:themeColor="text2"/>
        </w:rPr>
      </w:pPr>
      <w:bookmarkStart w:id="187" w:name="_Toc39733177"/>
      <w:bookmarkStart w:id="188" w:name="_Toc194911307"/>
      <w:bookmarkStart w:id="189" w:name="_Toc203135519"/>
      <w:r w:rsidRPr="00FF0FAC">
        <w:rPr>
          <w:color w:val="1F497D" w:themeColor="text2"/>
        </w:rPr>
        <w:t>In-Depth Management Characterization</w:t>
      </w:r>
      <w:bookmarkEnd w:id="187"/>
      <w:bookmarkEnd w:id="188"/>
      <w:bookmarkEnd w:id="189"/>
    </w:p>
    <w:p w14:paraId="1A4478B1" w14:textId="77777777" w:rsidR="008F3E25" w:rsidRPr="004C3657" w:rsidRDefault="008F3E25"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4C3657">
        <w:rPr>
          <w:i/>
        </w:rPr>
        <w:t>Purpose: To determine the effectiveness of management efforts to address identified problems related to the coastal hazards enhancement objective.</w:t>
      </w:r>
    </w:p>
    <w:p w14:paraId="4FD6DE24" w14:textId="77777777" w:rsidR="008F3E25" w:rsidRPr="004C3657" w:rsidRDefault="008F3E25"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14:paraId="0114DBA1" w14:textId="77777777" w:rsidR="008F3E25" w:rsidRPr="004C3657" w:rsidRDefault="008F3E25" w:rsidP="00F157D1">
      <w:pPr>
        <w:numPr>
          <w:ilvl w:val="0"/>
          <w:numId w:val="52"/>
        </w:numPr>
        <w:pBdr>
          <w:top w:val="single" w:sz="6" w:space="0" w:color="FFFFFF"/>
          <w:left w:val="single" w:sz="6" w:space="0" w:color="FFFFFF"/>
          <w:bottom w:val="single" w:sz="6" w:space="0" w:color="FFFFFF"/>
          <w:right w:val="single" w:sz="6" w:space="0" w:color="FFFFFF"/>
        </w:pBdr>
        <w:tabs>
          <w:tab w:val="clear" w:pos="10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4C3657">
        <w:lastRenderedPageBreak/>
        <w:t xml:space="preserve">For each coastal hazard management category below, indicate if the approach is employed by the state or territory and if there has been a significant change since the last assessment. </w:t>
      </w:r>
      <w:r w:rsidRPr="004C3657">
        <w:br/>
      </w:r>
    </w:p>
    <w:p w14:paraId="4CF49C73" w14:textId="77777777" w:rsidR="002E7236" w:rsidRPr="004C3657" w:rsidRDefault="002E7236" w:rsidP="002E7236">
      <w:pPr>
        <w:pBdr>
          <w:top w:val="single" w:sz="6" w:space="0" w:color="FFFFFF"/>
          <w:left w:val="single" w:sz="6" w:space="0" w:color="FFFFFF"/>
          <w:bottom w:val="single" w:sz="6" w:space="0" w:color="FFFFFF"/>
          <w:right w:val="single" w:sz="6" w:space="0" w:color="FFFFFF"/>
        </w:pBd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14:paraId="183A6D15" w14:textId="77777777" w:rsidR="008F3E25" w:rsidRPr="004C3657" w:rsidRDefault="008F3E25" w:rsidP="008F3E25">
      <w:pPr>
        <w:pBdr>
          <w:top w:val="single" w:sz="6" w:space="0" w:color="FFFFFF"/>
          <w:left w:val="single" w:sz="6" w:space="0" w:color="FFFFFF"/>
          <w:bottom w:val="single" w:sz="6" w:space="0" w:color="FFFFFF"/>
          <w:right w:val="single" w:sz="6" w:space="0" w:color="FFFFFF"/>
        </w:pBd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4"/>
        </w:rPr>
      </w:pPr>
      <w:r w:rsidRPr="004C3657">
        <w:rPr>
          <w:b/>
          <w:sz w:val="24"/>
        </w:rPr>
        <w:t>Significant Changes in Coastal Hazards Statutes, Regulations, and Policies</w:t>
      </w: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0"/>
        <w:gridCol w:w="1495"/>
        <w:gridCol w:w="1576"/>
        <w:gridCol w:w="2736"/>
      </w:tblGrid>
      <w:tr w:rsidR="008F3E25" w:rsidRPr="004C3657" w14:paraId="50C80F4E" w14:textId="77777777">
        <w:trPr>
          <w:tblHeader/>
        </w:trPr>
        <w:tc>
          <w:tcPr>
            <w:tcW w:w="3440" w:type="dxa"/>
            <w:shd w:val="clear" w:color="auto" w:fill="D9D9D9"/>
            <w:vAlign w:val="center"/>
          </w:tcPr>
          <w:p w14:paraId="14777DF3"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b/>
                <w:sz w:val="20"/>
                <w:szCs w:val="20"/>
              </w:rPr>
            </w:pPr>
            <w:r w:rsidRPr="004C3657">
              <w:rPr>
                <w:rFonts w:cstheme="minorHAnsi"/>
                <w:b/>
                <w:sz w:val="20"/>
                <w:szCs w:val="20"/>
              </w:rPr>
              <w:t>Management Category</w:t>
            </w:r>
          </w:p>
        </w:tc>
        <w:tc>
          <w:tcPr>
            <w:tcW w:w="1495" w:type="dxa"/>
            <w:shd w:val="clear" w:color="auto" w:fill="D9D9D9"/>
            <w:vAlign w:val="center"/>
          </w:tcPr>
          <w:p w14:paraId="47277E8C"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b/>
                <w:sz w:val="20"/>
                <w:szCs w:val="20"/>
              </w:rPr>
            </w:pPr>
            <w:r w:rsidRPr="004C3657">
              <w:rPr>
                <w:rFonts w:cstheme="minorHAnsi"/>
                <w:b/>
                <w:sz w:val="20"/>
                <w:szCs w:val="20"/>
              </w:rPr>
              <w:t>Employed by State/Territory</w:t>
            </w:r>
          </w:p>
          <w:p w14:paraId="512EA9F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 or N)</w:t>
            </w:r>
          </w:p>
        </w:tc>
        <w:tc>
          <w:tcPr>
            <w:tcW w:w="1576" w:type="dxa"/>
            <w:shd w:val="clear" w:color="auto" w:fill="D9D9D9"/>
            <w:vAlign w:val="center"/>
          </w:tcPr>
          <w:p w14:paraId="063A8C6C"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b/>
                <w:sz w:val="20"/>
                <w:szCs w:val="20"/>
              </w:rPr>
            </w:pPr>
            <w:r w:rsidRPr="004C3657">
              <w:rPr>
                <w:rFonts w:cstheme="minorHAnsi"/>
                <w:b/>
                <w:sz w:val="20"/>
                <w:szCs w:val="20"/>
              </w:rPr>
              <w:t>CMP Provides Assistance to Locals that Employ</w:t>
            </w:r>
            <w:r w:rsidRPr="004C3657">
              <w:rPr>
                <w:rFonts w:cstheme="minorHAnsi"/>
                <w:b/>
                <w:sz w:val="20"/>
                <w:szCs w:val="20"/>
              </w:rPr>
              <w:br/>
            </w:r>
            <w:r w:rsidRPr="004C3657">
              <w:rPr>
                <w:rFonts w:cstheme="minorHAnsi"/>
                <w:sz w:val="20"/>
                <w:szCs w:val="20"/>
              </w:rPr>
              <w:t>(Y or N)</w:t>
            </w:r>
          </w:p>
        </w:tc>
        <w:tc>
          <w:tcPr>
            <w:tcW w:w="2736" w:type="dxa"/>
            <w:shd w:val="clear" w:color="auto" w:fill="D9D9D9"/>
            <w:vAlign w:val="center"/>
          </w:tcPr>
          <w:p w14:paraId="0F29C71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b/>
                <w:sz w:val="20"/>
                <w:szCs w:val="20"/>
              </w:rPr>
            </w:pPr>
            <w:r w:rsidRPr="004C3657">
              <w:rPr>
                <w:rFonts w:cstheme="minorHAnsi"/>
                <w:b/>
                <w:sz w:val="20"/>
                <w:szCs w:val="20"/>
              </w:rPr>
              <w:t>Significant Change Since the Last Assessment</w:t>
            </w:r>
            <w:r w:rsidRPr="004C3657">
              <w:rPr>
                <w:rFonts w:cstheme="minorHAnsi"/>
                <w:b/>
                <w:sz w:val="20"/>
                <w:szCs w:val="20"/>
              </w:rPr>
              <w:br/>
            </w:r>
            <w:r w:rsidRPr="004C3657">
              <w:rPr>
                <w:rFonts w:cstheme="minorHAnsi"/>
                <w:sz w:val="20"/>
                <w:szCs w:val="20"/>
              </w:rPr>
              <w:t>(Y or N)</w:t>
            </w:r>
          </w:p>
        </w:tc>
      </w:tr>
      <w:tr w:rsidR="008F3E25" w:rsidRPr="004C3657" w14:paraId="077C9979" w14:textId="77777777">
        <w:tc>
          <w:tcPr>
            <w:tcW w:w="3440" w:type="dxa"/>
          </w:tcPr>
          <w:p w14:paraId="25FFFB87"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Shorefront setbacks/no build areas</w:t>
            </w:r>
          </w:p>
        </w:tc>
        <w:tc>
          <w:tcPr>
            <w:tcW w:w="1495" w:type="dxa"/>
            <w:vAlign w:val="center"/>
          </w:tcPr>
          <w:p w14:paraId="68613BDD"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7542749C"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11807105"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r>
      <w:tr w:rsidR="008F3E25" w:rsidRPr="004C3657" w14:paraId="7E079F00" w14:textId="77777777">
        <w:tc>
          <w:tcPr>
            <w:tcW w:w="3440" w:type="dxa"/>
          </w:tcPr>
          <w:p w14:paraId="52186377"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Rolling easements</w:t>
            </w:r>
          </w:p>
        </w:tc>
        <w:tc>
          <w:tcPr>
            <w:tcW w:w="1495" w:type="dxa"/>
            <w:vAlign w:val="center"/>
          </w:tcPr>
          <w:p w14:paraId="0CACA207"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55D0993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c>
          <w:tcPr>
            <w:tcW w:w="2736" w:type="dxa"/>
            <w:vAlign w:val="center"/>
          </w:tcPr>
          <w:p w14:paraId="3E91E4E9"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5CB43CDD" w14:textId="77777777">
        <w:tc>
          <w:tcPr>
            <w:tcW w:w="3440" w:type="dxa"/>
          </w:tcPr>
          <w:p w14:paraId="056BB379"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Repair/rebuilding restrictions</w:t>
            </w:r>
          </w:p>
        </w:tc>
        <w:tc>
          <w:tcPr>
            <w:tcW w:w="1495" w:type="dxa"/>
            <w:vAlign w:val="center"/>
          </w:tcPr>
          <w:p w14:paraId="0FD0CECD"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589A3788"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2F514AED"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5BF18EE6" w14:textId="77777777">
        <w:tc>
          <w:tcPr>
            <w:tcW w:w="3440" w:type="dxa"/>
          </w:tcPr>
          <w:p w14:paraId="098FD12A"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Hard shoreline protection structure restrictions</w:t>
            </w:r>
          </w:p>
        </w:tc>
        <w:tc>
          <w:tcPr>
            <w:tcW w:w="1495" w:type="dxa"/>
            <w:vAlign w:val="center"/>
          </w:tcPr>
          <w:p w14:paraId="6D57FAC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Y-beach/dune</w:t>
            </w:r>
          </w:p>
        </w:tc>
        <w:tc>
          <w:tcPr>
            <w:tcW w:w="1576" w:type="dxa"/>
            <w:vAlign w:val="center"/>
          </w:tcPr>
          <w:p w14:paraId="633D22F9"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3B739395"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35A0B30C" w14:textId="77777777">
        <w:tc>
          <w:tcPr>
            <w:tcW w:w="3440" w:type="dxa"/>
          </w:tcPr>
          <w:p w14:paraId="5D03EA3D"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Promotion of alternative shoreline stabilization methodologies (i.e., living shorelines/green infrastructure)</w:t>
            </w:r>
          </w:p>
        </w:tc>
        <w:tc>
          <w:tcPr>
            <w:tcW w:w="1495" w:type="dxa"/>
            <w:vAlign w:val="center"/>
          </w:tcPr>
          <w:p w14:paraId="7A3E1A7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c>
          <w:tcPr>
            <w:tcW w:w="1576" w:type="dxa"/>
            <w:vAlign w:val="center"/>
          </w:tcPr>
          <w:p w14:paraId="3B898405"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259A905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r>
      <w:tr w:rsidR="008F3E25" w:rsidRPr="004C3657" w14:paraId="32366337" w14:textId="77777777">
        <w:tc>
          <w:tcPr>
            <w:tcW w:w="3440" w:type="dxa"/>
          </w:tcPr>
          <w:p w14:paraId="7101B1D7"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Repair/replacement of shore protection structure restrictions</w:t>
            </w:r>
          </w:p>
        </w:tc>
        <w:tc>
          <w:tcPr>
            <w:tcW w:w="1495" w:type="dxa"/>
            <w:vAlign w:val="center"/>
          </w:tcPr>
          <w:p w14:paraId="6910872E"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3A1ED623"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c>
          <w:tcPr>
            <w:tcW w:w="2736" w:type="dxa"/>
            <w:vAlign w:val="center"/>
          </w:tcPr>
          <w:p w14:paraId="4C09E22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2AB92C50" w14:textId="77777777">
        <w:tc>
          <w:tcPr>
            <w:tcW w:w="3440" w:type="dxa"/>
          </w:tcPr>
          <w:p w14:paraId="6B88F56B"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Inlet management</w:t>
            </w:r>
          </w:p>
        </w:tc>
        <w:tc>
          <w:tcPr>
            <w:tcW w:w="1495" w:type="dxa"/>
            <w:vAlign w:val="center"/>
          </w:tcPr>
          <w:p w14:paraId="003BEBCE"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15D200E6"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347940D6"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1E9DFC21" w14:textId="77777777">
        <w:tc>
          <w:tcPr>
            <w:tcW w:w="3440" w:type="dxa"/>
          </w:tcPr>
          <w:p w14:paraId="1CE5CB90"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Protection of important natural resources for hazard mitigation benefits (e.g., dunes, wetlands, barrier islands, coral reefs) (other than setbacks/no build areas)</w:t>
            </w:r>
          </w:p>
        </w:tc>
        <w:tc>
          <w:tcPr>
            <w:tcW w:w="1495" w:type="dxa"/>
            <w:vAlign w:val="center"/>
          </w:tcPr>
          <w:p w14:paraId="36BF0644"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596025F5"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589D1E3D"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319830E1" w14:textId="77777777">
        <w:tc>
          <w:tcPr>
            <w:tcW w:w="3440" w:type="dxa"/>
          </w:tcPr>
          <w:p w14:paraId="2DDE3C08"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Repetitive flood loss policies (e.g., relocation, buyouts)</w:t>
            </w:r>
          </w:p>
        </w:tc>
        <w:tc>
          <w:tcPr>
            <w:tcW w:w="1495" w:type="dxa"/>
            <w:vAlign w:val="center"/>
          </w:tcPr>
          <w:p w14:paraId="41B1C1A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5B5F90E4"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7C465783"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796AA2AF" w14:textId="77777777">
        <w:tc>
          <w:tcPr>
            <w:tcW w:w="3440" w:type="dxa"/>
          </w:tcPr>
          <w:p w14:paraId="3697FDFB"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Freeboard requirements</w:t>
            </w:r>
          </w:p>
        </w:tc>
        <w:tc>
          <w:tcPr>
            <w:tcW w:w="1495" w:type="dxa"/>
            <w:vAlign w:val="center"/>
          </w:tcPr>
          <w:p w14:paraId="7FF762A4"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c>
          <w:tcPr>
            <w:tcW w:w="1576" w:type="dxa"/>
            <w:vAlign w:val="center"/>
          </w:tcPr>
          <w:p w14:paraId="50903353"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470DD9D5"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10CDB37B" w14:textId="77777777">
        <w:tc>
          <w:tcPr>
            <w:tcW w:w="3440" w:type="dxa"/>
          </w:tcPr>
          <w:p w14:paraId="0AEFF968"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Real estate sales disclosure requirements</w:t>
            </w:r>
          </w:p>
        </w:tc>
        <w:tc>
          <w:tcPr>
            <w:tcW w:w="1495" w:type="dxa"/>
            <w:vAlign w:val="center"/>
          </w:tcPr>
          <w:p w14:paraId="333FB890"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2E98457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22AE3901"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5906E34C" w14:textId="77777777">
        <w:tc>
          <w:tcPr>
            <w:tcW w:w="3440" w:type="dxa"/>
          </w:tcPr>
          <w:p w14:paraId="3E6B408A" w14:textId="77777777" w:rsidR="008F3E25" w:rsidRPr="004C3657" w:rsidRDefault="008F3E25">
            <w:pPr>
              <w:autoSpaceDE w:val="0"/>
              <w:autoSpaceDN w:val="0"/>
              <w:adjustRightInd w:val="0"/>
              <w:rPr>
                <w:rFonts w:cstheme="minorHAnsi"/>
                <w:b/>
                <w:sz w:val="20"/>
                <w:szCs w:val="20"/>
              </w:rPr>
            </w:pPr>
            <w:r w:rsidRPr="004C3657">
              <w:rPr>
                <w:rFonts w:cstheme="minorHAnsi"/>
                <w:sz w:val="20"/>
                <w:szCs w:val="20"/>
              </w:rPr>
              <w:t>Restrictions on publicly funded infrastructure</w:t>
            </w:r>
          </w:p>
        </w:tc>
        <w:tc>
          <w:tcPr>
            <w:tcW w:w="1495" w:type="dxa"/>
            <w:vAlign w:val="center"/>
          </w:tcPr>
          <w:p w14:paraId="3397B338"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5DC330F3"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2439D0A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N</w:t>
            </w:r>
          </w:p>
        </w:tc>
      </w:tr>
      <w:tr w:rsidR="008F3E25" w:rsidRPr="004C3657" w14:paraId="2F8C63EA" w14:textId="77777777">
        <w:tc>
          <w:tcPr>
            <w:tcW w:w="3440" w:type="dxa"/>
          </w:tcPr>
          <w:p w14:paraId="784AB6C5"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Infrastructure protection (e.g., considering hazards in siting and design)</w:t>
            </w:r>
          </w:p>
        </w:tc>
        <w:tc>
          <w:tcPr>
            <w:tcW w:w="1495" w:type="dxa"/>
            <w:vAlign w:val="center"/>
          </w:tcPr>
          <w:p w14:paraId="65528D70"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1576" w:type="dxa"/>
            <w:vAlign w:val="center"/>
          </w:tcPr>
          <w:p w14:paraId="2B08F4D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c>
          <w:tcPr>
            <w:tcW w:w="2736" w:type="dxa"/>
            <w:vAlign w:val="center"/>
          </w:tcPr>
          <w:p w14:paraId="11A63001"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sz w:val="20"/>
                <w:szCs w:val="20"/>
              </w:rPr>
            </w:pPr>
            <w:r w:rsidRPr="004C3657">
              <w:rPr>
                <w:rFonts w:cstheme="minorHAnsi"/>
                <w:sz w:val="20"/>
                <w:szCs w:val="20"/>
              </w:rPr>
              <w:t>Y</w:t>
            </w:r>
          </w:p>
        </w:tc>
      </w:tr>
      <w:tr w:rsidR="008F3E25" w:rsidRPr="004C3657" w14:paraId="1A9B287E" w14:textId="77777777">
        <w:tc>
          <w:tcPr>
            <w:tcW w:w="3440" w:type="dxa"/>
          </w:tcPr>
          <w:p w14:paraId="37E1E1C6" w14:textId="77777777" w:rsidR="008F3E25" w:rsidRPr="004C3657" w:rsidRDefault="008F3E25">
            <w:pPr>
              <w:autoSpaceDE w:val="0"/>
              <w:autoSpaceDN w:val="0"/>
              <w:adjustRightInd w:val="0"/>
              <w:rPr>
                <w:rFonts w:cstheme="minorHAnsi"/>
                <w:sz w:val="20"/>
                <w:szCs w:val="20"/>
              </w:rPr>
            </w:pPr>
            <w:r w:rsidRPr="004C3657">
              <w:rPr>
                <w:rFonts w:cstheme="minorHAnsi"/>
                <w:sz w:val="20"/>
                <w:szCs w:val="20"/>
              </w:rPr>
              <w:t>Other (please specify)</w:t>
            </w:r>
          </w:p>
        </w:tc>
        <w:tc>
          <w:tcPr>
            <w:tcW w:w="1495" w:type="dxa"/>
          </w:tcPr>
          <w:p w14:paraId="6F9F33A1"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sz w:val="20"/>
                <w:szCs w:val="20"/>
              </w:rPr>
            </w:pPr>
          </w:p>
        </w:tc>
        <w:tc>
          <w:tcPr>
            <w:tcW w:w="1576" w:type="dxa"/>
          </w:tcPr>
          <w:p w14:paraId="498CAB5D"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sz w:val="20"/>
                <w:szCs w:val="20"/>
              </w:rPr>
            </w:pPr>
          </w:p>
        </w:tc>
        <w:tc>
          <w:tcPr>
            <w:tcW w:w="2736" w:type="dxa"/>
          </w:tcPr>
          <w:p w14:paraId="3496DCA3"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sz w:val="20"/>
                <w:szCs w:val="20"/>
              </w:rPr>
            </w:pPr>
          </w:p>
        </w:tc>
      </w:tr>
    </w:tbl>
    <w:p w14:paraId="4D6D23FE" w14:textId="77777777" w:rsidR="008F3E25" w:rsidRDefault="008F3E25"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2CC0E830"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0D8F6CB5"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7E8D5839"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021805EA"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2E77A3B7"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5B20359A"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2F76B127"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2858E179"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3777D418"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12B51135"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4ABC04CA" w14:textId="77777777" w:rsidR="002E7236" w:rsidRDefault="002E7236"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48834718" w14:textId="77777777" w:rsidR="002E7236" w:rsidRDefault="002E7236"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36F80C6E" w14:textId="77777777" w:rsidR="002E7236" w:rsidRDefault="002E7236"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0A96739A" w14:textId="77777777" w:rsidR="002E7236" w:rsidRDefault="002E7236"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747FEFFE" w14:textId="77777777" w:rsidR="002E7236" w:rsidRDefault="002E7236"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129A57DD"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3D35D269"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2B40E0C1" w14:textId="77777777" w:rsidR="000169BD"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285ECE24" w14:textId="77777777" w:rsidR="000169BD" w:rsidRPr="004C3657"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color w:val="4F81BD" w:themeColor="accent1"/>
          <w:sz w:val="20"/>
          <w:szCs w:val="20"/>
        </w:rPr>
      </w:pPr>
    </w:p>
    <w:p w14:paraId="6F0AA648" w14:textId="77777777" w:rsidR="008F3E25" w:rsidRPr="004C3657" w:rsidRDefault="008F3E25"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b/>
          <w:sz w:val="20"/>
          <w:szCs w:val="20"/>
        </w:rPr>
      </w:pPr>
      <w:r w:rsidRPr="004C3657">
        <w:rPr>
          <w:rFonts w:cstheme="minorHAnsi"/>
          <w:b/>
          <w:sz w:val="20"/>
          <w:szCs w:val="20"/>
        </w:rPr>
        <w:t>Significant Changes to Coastal Hazard Management Planning Programs or Initiatives</w:t>
      </w:r>
    </w:p>
    <w:tbl>
      <w:tblPr>
        <w:tblStyle w:val="TableGrid"/>
        <w:tblW w:w="9270" w:type="dxa"/>
        <w:tblInd w:w="85" w:type="dxa"/>
        <w:tblLook w:val="0480" w:firstRow="0" w:lastRow="0" w:firstColumn="1" w:lastColumn="0" w:noHBand="0" w:noVBand="1"/>
      </w:tblPr>
      <w:tblGrid>
        <w:gridCol w:w="3411"/>
        <w:gridCol w:w="1594"/>
        <w:gridCol w:w="1607"/>
        <w:gridCol w:w="2658"/>
      </w:tblGrid>
      <w:tr w:rsidR="008F3E25" w:rsidRPr="004C3657" w14:paraId="2A0DF61B" w14:textId="77777777">
        <w:trPr>
          <w:tblHeader/>
        </w:trPr>
        <w:tc>
          <w:tcPr>
            <w:tcW w:w="3473" w:type="dxa"/>
            <w:shd w:val="clear" w:color="auto" w:fill="D9D9D9" w:themeFill="background1" w:themeFillShade="D9"/>
            <w:vAlign w:val="center"/>
          </w:tcPr>
          <w:p w14:paraId="0699FE4A"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b/>
              </w:rPr>
              <w:t>Management Category</w:t>
            </w:r>
          </w:p>
        </w:tc>
        <w:tc>
          <w:tcPr>
            <w:tcW w:w="1477" w:type="dxa"/>
            <w:shd w:val="clear" w:color="auto" w:fill="D9D9D9" w:themeFill="background1" w:themeFillShade="D9"/>
            <w:vAlign w:val="center"/>
          </w:tcPr>
          <w:p w14:paraId="5CBD002C"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b/>
              </w:rPr>
            </w:pPr>
            <w:r w:rsidRPr="004C3657">
              <w:rPr>
                <w:rFonts w:cstheme="minorHAnsi"/>
                <w:b/>
              </w:rPr>
              <w:t>Employed by State/Territory</w:t>
            </w:r>
          </w:p>
          <w:p w14:paraId="59BC8707"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 or N)</w:t>
            </w:r>
          </w:p>
        </w:tc>
        <w:tc>
          <w:tcPr>
            <w:tcW w:w="1620" w:type="dxa"/>
            <w:shd w:val="clear" w:color="auto" w:fill="D9D9D9" w:themeFill="background1" w:themeFillShade="D9"/>
            <w:vAlign w:val="center"/>
          </w:tcPr>
          <w:p w14:paraId="3094F8BA"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b/>
              </w:rPr>
              <w:t>CMP Provides Assistance to Locals that Employ</w:t>
            </w:r>
            <w:r w:rsidRPr="004C3657">
              <w:rPr>
                <w:rFonts w:cstheme="minorHAnsi"/>
                <w:b/>
              </w:rPr>
              <w:br/>
            </w:r>
            <w:r w:rsidRPr="004C3657">
              <w:rPr>
                <w:rFonts w:cstheme="minorHAnsi"/>
              </w:rPr>
              <w:t>(Y or N)</w:t>
            </w:r>
          </w:p>
        </w:tc>
        <w:tc>
          <w:tcPr>
            <w:tcW w:w="2700" w:type="dxa"/>
            <w:shd w:val="clear" w:color="auto" w:fill="D9D9D9" w:themeFill="background1" w:themeFillShade="D9"/>
            <w:vAlign w:val="center"/>
          </w:tcPr>
          <w:p w14:paraId="5E16C199"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b/>
              </w:rPr>
              <w:t>Significant Change Since the Last Assessment</w:t>
            </w:r>
            <w:r w:rsidRPr="004C3657">
              <w:rPr>
                <w:rFonts w:cstheme="minorHAnsi"/>
                <w:b/>
              </w:rPr>
              <w:br/>
            </w:r>
            <w:r w:rsidRPr="004C3657">
              <w:rPr>
                <w:rFonts w:cstheme="minorHAnsi"/>
              </w:rPr>
              <w:t>(Y or N)</w:t>
            </w:r>
          </w:p>
        </w:tc>
      </w:tr>
      <w:tr w:rsidR="008F3E25" w:rsidRPr="004C3657" w14:paraId="59EBD4CC" w14:textId="77777777">
        <w:trPr>
          <w:tblHeader/>
        </w:trPr>
        <w:tc>
          <w:tcPr>
            <w:tcW w:w="3473" w:type="dxa"/>
          </w:tcPr>
          <w:p w14:paraId="74A7366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Hazard mitigation plans</w:t>
            </w:r>
          </w:p>
        </w:tc>
        <w:tc>
          <w:tcPr>
            <w:tcW w:w="1477" w:type="dxa"/>
            <w:vAlign w:val="center"/>
          </w:tcPr>
          <w:p w14:paraId="4DDE3FDE"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1620" w:type="dxa"/>
            <w:vAlign w:val="center"/>
          </w:tcPr>
          <w:p w14:paraId="624501A3"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0C5CA9D4"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r>
      <w:tr w:rsidR="008F3E25" w:rsidRPr="004C3657" w14:paraId="0EAE3982" w14:textId="77777777">
        <w:trPr>
          <w:tblHeader/>
        </w:trPr>
        <w:tc>
          <w:tcPr>
            <w:tcW w:w="3473" w:type="dxa"/>
          </w:tcPr>
          <w:p w14:paraId="474F8B7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Sea level rise/Great Lake level change or climate change adaptation plans</w:t>
            </w:r>
          </w:p>
        </w:tc>
        <w:tc>
          <w:tcPr>
            <w:tcW w:w="1477" w:type="dxa"/>
            <w:vAlign w:val="center"/>
          </w:tcPr>
          <w:p w14:paraId="51A57F7C"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N</w:t>
            </w:r>
          </w:p>
        </w:tc>
        <w:tc>
          <w:tcPr>
            <w:tcW w:w="1620" w:type="dxa"/>
            <w:vAlign w:val="center"/>
          </w:tcPr>
          <w:p w14:paraId="5518A78A"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2DE03DC3"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N</w:t>
            </w:r>
          </w:p>
        </w:tc>
      </w:tr>
      <w:tr w:rsidR="008F3E25" w:rsidRPr="004C3657" w14:paraId="732E48AC" w14:textId="77777777">
        <w:trPr>
          <w:tblHeader/>
        </w:trPr>
        <w:tc>
          <w:tcPr>
            <w:tcW w:w="3473" w:type="dxa"/>
          </w:tcPr>
          <w:p w14:paraId="4CE0F7A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Statewide requirement for local post-disaster recovery planning</w:t>
            </w:r>
          </w:p>
        </w:tc>
        <w:tc>
          <w:tcPr>
            <w:tcW w:w="1477" w:type="dxa"/>
            <w:vAlign w:val="center"/>
          </w:tcPr>
          <w:p w14:paraId="6D88DFA9"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N</w:t>
            </w:r>
          </w:p>
        </w:tc>
        <w:tc>
          <w:tcPr>
            <w:tcW w:w="1620" w:type="dxa"/>
            <w:vAlign w:val="center"/>
          </w:tcPr>
          <w:p w14:paraId="36F9401F"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131DA421"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N</w:t>
            </w:r>
          </w:p>
        </w:tc>
      </w:tr>
      <w:tr w:rsidR="008F3E25" w:rsidRPr="004C3657" w14:paraId="239FEA63" w14:textId="77777777">
        <w:trPr>
          <w:tblHeader/>
        </w:trPr>
        <w:tc>
          <w:tcPr>
            <w:tcW w:w="3473" w:type="dxa"/>
          </w:tcPr>
          <w:p w14:paraId="51A6E1A6"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Sediment management plans</w:t>
            </w:r>
          </w:p>
        </w:tc>
        <w:tc>
          <w:tcPr>
            <w:tcW w:w="1477" w:type="dxa"/>
            <w:vAlign w:val="center"/>
          </w:tcPr>
          <w:p w14:paraId="0A2B7E31"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1620" w:type="dxa"/>
            <w:vAlign w:val="center"/>
          </w:tcPr>
          <w:p w14:paraId="4194CBF5"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04614BA7"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N</w:t>
            </w:r>
          </w:p>
        </w:tc>
      </w:tr>
      <w:tr w:rsidR="008F3E25" w:rsidRPr="004C3657" w14:paraId="58E14BB0" w14:textId="77777777">
        <w:trPr>
          <w:tblHeader/>
        </w:trPr>
        <w:tc>
          <w:tcPr>
            <w:tcW w:w="3473" w:type="dxa"/>
          </w:tcPr>
          <w:p w14:paraId="48EF8B97"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Beach nourishment plans</w:t>
            </w:r>
          </w:p>
        </w:tc>
        <w:tc>
          <w:tcPr>
            <w:tcW w:w="1477" w:type="dxa"/>
            <w:vAlign w:val="center"/>
          </w:tcPr>
          <w:p w14:paraId="28CAFF77"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1620" w:type="dxa"/>
            <w:vAlign w:val="center"/>
          </w:tcPr>
          <w:p w14:paraId="0EB7496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2886DD37"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r>
      <w:tr w:rsidR="008F3E25" w:rsidRPr="004C3657" w14:paraId="09331BCE" w14:textId="77777777">
        <w:trPr>
          <w:tblHeader/>
        </w:trPr>
        <w:tc>
          <w:tcPr>
            <w:tcW w:w="3473" w:type="dxa"/>
          </w:tcPr>
          <w:p w14:paraId="56218E6E"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Special Area Management Plans (that address hazards issues)</w:t>
            </w:r>
          </w:p>
        </w:tc>
        <w:tc>
          <w:tcPr>
            <w:tcW w:w="1477" w:type="dxa"/>
            <w:vAlign w:val="center"/>
          </w:tcPr>
          <w:p w14:paraId="6061F697"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1620" w:type="dxa"/>
            <w:vAlign w:val="center"/>
          </w:tcPr>
          <w:p w14:paraId="293DD686"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445B9A16"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N</w:t>
            </w:r>
          </w:p>
        </w:tc>
      </w:tr>
      <w:tr w:rsidR="008F3E25" w:rsidRPr="004C3657" w14:paraId="2C1B4B3D" w14:textId="77777777">
        <w:trPr>
          <w:tblHeader/>
        </w:trPr>
        <w:tc>
          <w:tcPr>
            <w:tcW w:w="3473" w:type="dxa"/>
          </w:tcPr>
          <w:p w14:paraId="08BE7133"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Managed retreat plans</w:t>
            </w:r>
          </w:p>
        </w:tc>
        <w:tc>
          <w:tcPr>
            <w:tcW w:w="1477" w:type="dxa"/>
            <w:vAlign w:val="center"/>
          </w:tcPr>
          <w:p w14:paraId="0D09705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N</w:t>
            </w:r>
          </w:p>
        </w:tc>
        <w:tc>
          <w:tcPr>
            <w:tcW w:w="1620" w:type="dxa"/>
            <w:vAlign w:val="center"/>
          </w:tcPr>
          <w:p w14:paraId="3E26B58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6E0E0D26"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N</w:t>
            </w:r>
          </w:p>
        </w:tc>
      </w:tr>
      <w:tr w:rsidR="008F3E25" w:rsidRPr="004C3657" w14:paraId="2FF464C4" w14:textId="77777777">
        <w:trPr>
          <w:tblHeader/>
        </w:trPr>
        <w:tc>
          <w:tcPr>
            <w:tcW w:w="3473" w:type="dxa"/>
          </w:tcPr>
          <w:p w14:paraId="2E22344F"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Other (please specify)</w:t>
            </w:r>
          </w:p>
        </w:tc>
        <w:tc>
          <w:tcPr>
            <w:tcW w:w="1477" w:type="dxa"/>
          </w:tcPr>
          <w:p w14:paraId="713D89AC"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p>
        </w:tc>
        <w:tc>
          <w:tcPr>
            <w:tcW w:w="1620" w:type="dxa"/>
          </w:tcPr>
          <w:p w14:paraId="60D7768E"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p>
        </w:tc>
        <w:tc>
          <w:tcPr>
            <w:tcW w:w="2700" w:type="dxa"/>
          </w:tcPr>
          <w:p w14:paraId="44EC1527"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p>
        </w:tc>
      </w:tr>
    </w:tbl>
    <w:p w14:paraId="4DCA86BF" w14:textId="77777777" w:rsidR="008F3E25" w:rsidRPr="004C3657" w:rsidRDefault="008F3E25"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b/>
          <w:color w:val="4F81BD" w:themeColor="accent1"/>
          <w:sz w:val="20"/>
          <w:szCs w:val="20"/>
        </w:rPr>
      </w:pPr>
    </w:p>
    <w:p w14:paraId="3FC07260" w14:textId="77777777" w:rsidR="0018761C" w:rsidRDefault="0018761C"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b/>
          <w:sz w:val="20"/>
          <w:szCs w:val="20"/>
        </w:rPr>
      </w:pPr>
    </w:p>
    <w:p w14:paraId="6DA03B87" w14:textId="6F022132" w:rsidR="008F3E25" w:rsidRPr="004C3657" w:rsidRDefault="008F3E25"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b/>
          <w:sz w:val="20"/>
          <w:szCs w:val="20"/>
        </w:rPr>
      </w:pPr>
      <w:r w:rsidRPr="004C3657">
        <w:rPr>
          <w:rFonts w:cstheme="minorHAnsi"/>
          <w:b/>
          <w:sz w:val="20"/>
          <w:szCs w:val="20"/>
        </w:rPr>
        <w:t xml:space="preserve">Significant Changes to Coastal Hazard Research, Mapping, and </w:t>
      </w:r>
      <w:r w:rsidRPr="004C3657">
        <w:rPr>
          <w:rFonts w:cstheme="minorHAnsi"/>
          <w:b/>
          <w:sz w:val="20"/>
          <w:szCs w:val="20"/>
        </w:rPr>
        <w:br/>
        <w:t>Education Programs or Initiatives</w:t>
      </w:r>
    </w:p>
    <w:tbl>
      <w:tblPr>
        <w:tblStyle w:val="TableGrid"/>
        <w:tblW w:w="9270" w:type="dxa"/>
        <w:tblInd w:w="85" w:type="dxa"/>
        <w:tblLook w:val="0480" w:firstRow="0" w:lastRow="0" w:firstColumn="1" w:lastColumn="0" w:noHBand="0" w:noVBand="1"/>
      </w:tblPr>
      <w:tblGrid>
        <w:gridCol w:w="3411"/>
        <w:gridCol w:w="1594"/>
        <w:gridCol w:w="1607"/>
        <w:gridCol w:w="2658"/>
      </w:tblGrid>
      <w:tr w:rsidR="008F3E25" w:rsidRPr="004C3657" w14:paraId="6B103E49" w14:textId="77777777">
        <w:trPr>
          <w:tblHeader/>
        </w:trPr>
        <w:tc>
          <w:tcPr>
            <w:tcW w:w="3473" w:type="dxa"/>
            <w:shd w:val="clear" w:color="auto" w:fill="D9D9D9" w:themeFill="background1" w:themeFillShade="D9"/>
            <w:vAlign w:val="center"/>
          </w:tcPr>
          <w:p w14:paraId="3718AAB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b/>
              </w:rPr>
              <w:t>Management Category</w:t>
            </w:r>
          </w:p>
        </w:tc>
        <w:tc>
          <w:tcPr>
            <w:tcW w:w="1477" w:type="dxa"/>
            <w:shd w:val="clear" w:color="auto" w:fill="D9D9D9" w:themeFill="background1" w:themeFillShade="D9"/>
            <w:vAlign w:val="center"/>
          </w:tcPr>
          <w:p w14:paraId="485943D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b/>
              </w:rPr>
            </w:pPr>
            <w:r w:rsidRPr="004C3657">
              <w:rPr>
                <w:rFonts w:cstheme="minorHAnsi"/>
                <w:b/>
              </w:rPr>
              <w:t>Employed by State/Territory</w:t>
            </w:r>
          </w:p>
          <w:p w14:paraId="238D168E"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 or N)</w:t>
            </w:r>
          </w:p>
        </w:tc>
        <w:tc>
          <w:tcPr>
            <w:tcW w:w="1620" w:type="dxa"/>
            <w:shd w:val="clear" w:color="auto" w:fill="D9D9D9" w:themeFill="background1" w:themeFillShade="D9"/>
            <w:vAlign w:val="center"/>
          </w:tcPr>
          <w:p w14:paraId="76A711EF"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b/>
              </w:rPr>
              <w:t>CMP Provides Assistance to Locals that Employ</w:t>
            </w:r>
            <w:r w:rsidRPr="004C3657">
              <w:rPr>
                <w:rFonts w:cstheme="minorHAnsi"/>
                <w:b/>
              </w:rPr>
              <w:br/>
            </w:r>
            <w:r w:rsidRPr="004C3657">
              <w:rPr>
                <w:rFonts w:cstheme="minorHAnsi"/>
              </w:rPr>
              <w:t>(Y or N)</w:t>
            </w:r>
          </w:p>
        </w:tc>
        <w:tc>
          <w:tcPr>
            <w:tcW w:w="2700" w:type="dxa"/>
            <w:shd w:val="clear" w:color="auto" w:fill="D9D9D9" w:themeFill="background1" w:themeFillShade="D9"/>
            <w:vAlign w:val="center"/>
          </w:tcPr>
          <w:p w14:paraId="0268018D"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b/>
              </w:rPr>
              <w:t>Significant Change Since the Last Assessment</w:t>
            </w:r>
            <w:r w:rsidRPr="004C3657">
              <w:rPr>
                <w:rFonts w:cstheme="minorHAnsi"/>
                <w:b/>
              </w:rPr>
              <w:br/>
            </w:r>
            <w:r w:rsidRPr="004C3657">
              <w:rPr>
                <w:rFonts w:cstheme="minorHAnsi"/>
              </w:rPr>
              <w:t>(Y or N)</w:t>
            </w:r>
          </w:p>
        </w:tc>
      </w:tr>
      <w:tr w:rsidR="008F3E25" w:rsidRPr="004C3657" w14:paraId="156FD275" w14:textId="77777777">
        <w:trPr>
          <w:tblHeader/>
        </w:trPr>
        <w:tc>
          <w:tcPr>
            <w:tcW w:w="3473" w:type="dxa"/>
          </w:tcPr>
          <w:p w14:paraId="69325BF9"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 xml:space="preserve">General hazards mapping or modeling </w:t>
            </w:r>
          </w:p>
        </w:tc>
        <w:tc>
          <w:tcPr>
            <w:tcW w:w="1477" w:type="dxa"/>
            <w:vAlign w:val="center"/>
          </w:tcPr>
          <w:p w14:paraId="4BFF4E20"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1620" w:type="dxa"/>
            <w:vAlign w:val="center"/>
          </w:tcPr>
          <w:p w14:paraId="1C650655"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6AB0A326"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r>
      <w:tr w:rsidR="008F3E25" w:rsidRPr="004C3657" w14:paraId="2633792B" w14:textId="77777777">
        <w:trPr>
          <w:tblHeader/>
        </w:trPr>
        <w:tc>
          <w:tcPr>
            <w:tcW w:w="3473" w:type="dxa"/>
          </w:tcPr>
          <w:p w14:paraId="7DE98A5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 xml:space="preserve">Sea level rise mapping or modeling </w:t>
            </w:r>
          </w:p>
        </w:tc>
        <w:tc>
          <w:tcPr>
            <w:tcW w:w="1477" w:type="dxa"/>
            <w:vAlign w:val="center"/>
          </w:tcPr>
          <w:p w14:paraId="036C785C"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1620" w:type="dxa"/>
            <w:vAlign w:val="center"/>
          </w:tcPr>
          <w:p w14:paraId="73520B9B"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2D941D44"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r>
      <w:tr w:rsidR="008F3E25" w:rsidRPr="004C3657" w14:paraId="2253A1B3" w14:textId="77777777">
        <w:trPr>
          <w:tblHeader/>
        </w:trPr>
        <w:tc>
          <w:tcPr>
            <w:tcW w:w="3473" w:type="dxa"/>
          </w:tcPr>
          <w:p w14:paraId="1FBC3AB1"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Hazards monitoring (e.g., erosion rate, shoreline change, high-water marks)</w:t>
            </w:r>
          </w:p>
        </w:tc>
        <w:tc>
          <w:tcPr>
            <w:tcW w:w="1477" w:type="dxa"/>
            <w:vAlign w:val="center"/>
          </w:tcPr>
          <w:p w14:paraId="13246A80"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1620" w:type="dxa"/>
            <w:vAlign w:val="center"/>
          </w:tcPr>
          <w:p w14:paraId="77166DF0"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32848E4B" w14:textId="78AFF685" w:rsidR="008F3E25" w:rsidRPr="004C3657" w:rsidRDefault="008715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Pr>
                <w:rFonts w:cstheme="minorHAnsi"/>
              </w:rPr>
              <w:t>Y</w:t>
            </w:r>
          </w:p>
        </w:tc>
      </w:tr>
      <w:tr w:rsidR="008F3E25" w:rsidRPr="004C3657" w14:paraId="44720A7C" w14:textId="77777777">
        <w:trPr>
          <w:tblHeader/>
        </w:trPr>
        <w:tc>
          <w:tcPr>
            <w:tcW w:w="3473" w:type="dxa"/>
          </w:tcPr>
          <w:p w14:paraId="7D6F0A51"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Hazards education and outreach</w:t>
            </w:r>
          </w:p>
        </w:tc>
        <w:tc>
          <w:tcPr>
            <w:tcW w:w="1477" w:type="dxa"/>
            <w:vAlign w:val="center"/>
          </w:tcPr>
          <w:p w14:paraId="27EBD1C5"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1620" w:type="dxa"/>
            <w:vAlign w:val="center"/>
          </w:tcPr>
          <w:p w14:paraId="1CDB2E49"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c>
          <w:tcPr>
            <w:tcW w:w="2700" w:type="dxa"/>
            <w:vAlign w:val="center"/>
          </w:tcPr>
          <w:p w14:paraId="1F8B7772"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cstheme="minorHAnsi"/>
              </w:rPr>
            </w:pPr>
            <w:r w:rsidRPr="004C3657">
              <w:rPr>
                <w:rFonts w:cstheme="minorHAnsi"/>
              </w:rPr>
              <w:t>Y</w:t>
            </w:r>
          </w:p>
        </w:tc>
      </w:tr>
      <w:tr w:rsidR="008F3E25" w:rsidRPr="004C3657" w14:paraId="61E3FED9" w14:textId="77777777">
        <w:trPr>
          <w:tblHeader/>
        </w:trPr>
        <w:tc>
          <w:tcPr>
            <w:tcW w:w="3473" w:type="dxa"/>
          </w:tcPr>
          <w:p w14:paraId="6609081E"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r w:rsidRPr="004C3657">
              <w:rPr>
                <w:rFonts w:cstheme="minorHAnsi"/>
              </w:rPr>
              <w:t>Other (please specify)</w:t>
            </w:r>
          </w:p>
        </w:tc>
        <w:tc>
          <w:tcPr>
            <w:tcW w:w="1477" w:type="dxa"/>
          </w:tcPr>
          <w:p w14:paraId="03895546"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p>
        </w:tc>
        <w:tc>
          <w:tcPr>
            <w:tcW w:w="1620" w:type="dxa"/>
          </w:tcPr>
          <w:p w14:paraId="469900E6"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p>
        </w:tc>
        <w:tc>
          <w:tcPr>
            <w:tcW w:w="2700" w:type="dxa"/>
          </w:tcPr>
          <w:p w14:paraId="76C4404F" w14:textId="77777777" w:rsidR="008F3E25" w:rsidRPr="004C3657" w:rsidRDefault="008F3E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cstheme="minorHAnsi"/>
              </w:rPr>
            </w:pPr>
          </w:p>
        </w:tc>
      </w:tr>
    </w:tbl>
    <w:p w14:paraId="02B4B742" w14:textId="77777777" w:rsidR="008F3E25" w:rsidRDefault="008F3E25"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4F81BD" w:themeColor="accent1"/>
        </w:rPr>
      </w:pPr>
    </w:p>
    <w:p w14:paraId="06C9E139" w14:textId="77777777" w:rsidR="000169BD" w:rsidRPr="004C3657" w:rsidRDefault="000169BD" w:rsidP="008F3E2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4F81BD" w:themeColor="accent1"/>
        </w:rPr>
      </w:pPr>
    </w:p>
    <w:p w14:paraId="69E70C15" w14:textId="54B14E46" w:rsidR="008F3E25" w:rsidRPr="0018761C" w:rsidRDefault="008F3E25" w:rsidP="006C3A67">
      <w:pPr>
        <w:rPr>
          <w:b/>
          <w:color w:val="1F497D" w:themeColor="text2"/>
        </w:rPr>
      </w:pPr>
      <w:r w:rsidRPr="0018761C">
        <w:rPr>
          <w:b/>
          <w:color w:val="1F497D" w:themeColor="text2"/>
        </w:rPr>
        <w:t>Statutes, Regulations, and Policies</w:t>
      </w:r>
    </w:p>
    <w:p w14:paraId="000C9C41" w14:textId="258EE25E" w:rsidR="008F3E25" w:rsidRPr="004C3657" w:rsidRDefault="008F3E25" w:rsidP="008F3E25">
      <w:pPr>
        <w:pStyle w:val="BodyText"/>
        <w:ind w:right="409"/>
      </w:pPr>
      <w:r w:rsidRPr="004C3657">
        <w:t>Most hazard mitigation in Texas is</w:t>
      </w:r>
      <w:r>
        <w:t xml:space="preserve"> the </w:t>
      </w:r>
      <w:r w:rsidRPr="004C3657">
        <w:t>responsibility of city governments because the state and county levels of government have l</w:t>
      </w:r>
      <w:r>
        <w:t>imited</w:t>
      </w:r>
      <w:r w:rsidRPr="004C3657">
        <w:t xml:space="preserve"> control over land use and building standards (Peacock et al. 2011). </w:t>
      </w:r>
      <w:r>
        <w:t xml:space="preserve">In the coast environment, however, </w:t>
      </w:r>
      <w:r w:rsidRPr="004C3657">
        <w:t>Texas employs the Dune Protection Act</w:t>
      </w:r>
      <w:r w:rsidR="005F4BA9">
        <w:t xml:space="preserve"> and </w:t>
      </w:r>
      <w:r w:rsidRPr="004C3657">
        <w:t>Open Beaches Act</w:t>
      </w:r>
      <w:r>
        <w:t xml:space="preserve"> to authorize GLO to establish and enforce minimum standards for coastal protection </w:t>
      </w:r>
      <w:r>
        <w:lastRenderedPageBreak/>
        <w:t xml:space="preserve">and planning by city and county governments. Under these acts, GLO oversees and advises local governments on the planning and permitting of coastal development and overall erosion response planning in gulf facing areas. </w:t>
      </w:r>
      <w:r w:rsidRPr="004C3657">
        <w:t>CEPRA and the CMP aid and fund many hazard management efforts</w:t>
      </w:r>
      <w:r>
        <w:t xml:space="preserve"> throughout the coastal zone</w:t>
      </w:r>
      <w:r w:rsidRPr="004C3657">
        <w:t>.</w:t>
      </w:r>
    </w:p>
    <w:p w14:paraId="7ED30EED" w14:textId="77777777" w:rsidR="008F3E25" w:rsidRPr="004C3657" w:rsidRDefault="008F3E25" w:rsidP="008F3E25">
      <w:pPr>
        <w:pStyle w:val="BodyText"/>
        <w:ind w:right="409"/>
      </w:pPr>
    </w:p>
    <w:p w14:paraId="01F0857A" w14:textId="4393095A" w:rsidR="008F3E25" w:rsidRPr="0018761C" w:rsidRDefault="008F3E25" w:rsidP="008F3E25">
      <w:pPr>
        <w:pStyle w:val="BodyText"/>
        <w:ind w:right="409"/>
        <w:rPr>
          <w:i/>
          <w:color w:val="1F497D" w:themeColor="text2"/>
        </w:rPr>
      </w:pPr>
      <w:r w:rsidRPr="0018761C">
        <w:rPr>
          <w:i/>
          <w:color w:val="1F497D" w:themeColor="text2"/>
        </w:rPr>
        <w:t>Shorefront setbacks</w:t>
      </w:r>
      <w:r w:rsidR="006C3A67" w:rsidRPr="0018761C">
        <w:rPr>
          <w:i/>
          <w:color w:val="1F497D" w:themeColor="text2"/>
        </w:rPr>
        <w:t>:</w:t>
      </w:r>
    </w:p>
    <w:p w14:paraId="033D3F50" w14:textId="77777777" w:rsidR="008F3E25" w:rsidRPr="004C3657" w:rsidRDefault="008F3E25" w:rsidP="008F3E25">
      <w:pPr>
        <w:pStyle w:val="BodyText"/>
        <w:ind w:right="409"/>
      </w:pPr>
      <w:r w:rsidRPr="004C3657">
        <w:t>Refer to Phase 1, Coastal Hazards, Management Characterization for more details.</w:t>
      </w:r>
    </w:p>
    <w:p w14:paraId="5FB29710" w14:textId="77777777" w:rsidR="008F3E25" w:rsidRPr="004C3657" w:rsidRDefault="008F3E25" w:rsidP="008F3E25">
      <w:pPr>
        <w:pStyle w:val="BodyText"/>
        <w:ind w:right="409"/>
        <w:rPr>
          <w:i/>
        </w:rPr>
      </w:pPr>
    </w:p>
    <w:p w14:paraId="615A17B9" w14:textId="7ADA9AA2" w:rsidR="008F3E25" w:rsidRPr="0018761C" w:rsidRDefault="008F3E25" w:rsidP="008F3E25">
      <w:pPr>
        <w:pStyle w:val="BodyText"/>
        <w:ind w:right="409"/>
        <w:rPr>
          <w:i/>
          <w:color w:val="1F497D" w:themeColor="text2"/>
        </w:rPr>
      </w:pPr>
      <w:r w:rsidRPr="0018761C">
        <w:rPr>
          <w:i/>
          <w:color w:val="1F497D" w:themeColor="text2"/>
        </w:rPr>
        <w:t>Promotion of alternative shoreline stabilization methodologies (i.e., living shorelines/green infrastructure)</w:t>
      </w:r>
      <w:r w:rsidR="006C3A67" w:rsidRPr="0018761C">
        <w:rPr>
          <w:i/>
          <w:color w:val="1F497D" w:themeColor="text2"/>
        </w:rPr>
        <w:t>:</w:t>
      </w:r>
    </w:p>
    <w:p w14:paraId="584D0160" w14:textId="5D8E95BF" w:rsidR="008F3E25" w:rsidRPr="004C3657" w:rsidRDefault="008F3E25" w:rsidP="008F3E25">
      <w:pPr>
        <w:pStyle w:val="BodyText"/>
        <w:ind w:right="409"/>
      </w:pPr>
      <w:r w:rsidRPr="004C3657">
        <w:t xml:space="preserve">A strategy in the previous 309 assessment was related to living shorelines education (see Phase 1 </w:t>
      </w:r>
      <w:r w:rsidR="00181F8A">
        <w:t xml:space="preserve">Assessment, </w:t>
      </w:r>
      <w:r w:rsidRPr="004C3657">
        <w:t>Wetlands). Although this has not led to a policy change, the CMP will continue to advocate for living shorelines over hardened structures.</w:t>
      </w:r>
    </w:p>
    <w:p w14:paraId="1D3AB2AB" w14:textId="77777777" w:rsidR="008F3E25" w:rsidRPr="004C3657" w:rsidRDefault="008F3E25" w:rsidP="008F3E25">
      <w:pPr>
        <w:pStyle w:val="BodyText"/>
        <w:ind w:right="409"/>
      </w:pPr>
    </w:p>
    <w:p w14:paraId="6FE50816" w14:textId="2F6B29FF" w:rsidR="008F3E25" w:rsidRPr="0018761C" w:rsidRDefault="008F3E25" w:rsidP="008F3E25">
      <w:pPr>
        <w:rPr>
          <w:color w:val="1F497D" w:themeColor="text2"/>
        </w:rPr>
      </w:pPr>
      <w:r w:rsidRPr="0018761C">
        <w:rPr>
          <w:i/>
          <w:color w:val="1F497D" w:themeColor="text2"/>
        </w:rPr>
        <w:t>Infrastructure Protection</w:t>
      </w:r>
      <w:r w:rsidR="006C3A67" w:rsidRPr="0018761C">
        <w:rPr>
          <w:i/>
          <w:color w:val="1F497D" w:themeColor="text2"/>
        </w:rPr>
        <w:t>:</w:t>
      </w:r>
    </w:p>
    <w:p w14:paraId="40741626" w14:textId="73B7076B" w:rsidR="008F3E25" w:rsidRPr="004C3657" w:rsidRDefault="008F3E25" w:rsidP="008F3E25">
      <w:pPr>
        <w:pStyle w:val="BodyText"/>
        <w:ind w:right="366"/>
      </w:pPr>
      <w:r w:rsidRPr="004C3657">
        <w:t xml:space="preserve">In the previous 309 assessment, the USACE Galveston District was in the reconnaissance phase of the </w:t>
      </w:r>
      <w:r w:rsidRPr="004C3657">
        <w:rPr>
          <w:i/>
        </w:rPr>
        <w:t>Coastal Texas Storm Damage Risk Management and Ecosystem Restoration Study</w:t>
      </w:r>
      <w:r w:rsidRPr="004C3657">
        <w:t xml:space="preserve">, now the </w:t>
      </w:r>
      <w:r w:rsidRPr="004C3657">
        <w:rPr>
          <w:i/>
        </w:rPr>
        <w:t>Coastal Texas Protection &amp; Restoration Feasibility Study</w:t>
      </w:r>
      <w:r w:rsidRPr="004C3657">
        <w:t xml:space="preserve"> (Coastal Texas Study). The Coastal Texas Study involves engineering, economic, and environmental analyses on large-scale projects, which may be considered by Congress for authorization and funding. Formal public meetings for the study were hosted in fall 2018, and – since this time – the U</w:t>
      </w:r>
      <w:r w:rsidR="00181F8A">
        <w:t>SACE</w:t>
      </w:r>
      <w:r w:rsidRPr="004C3657">
        <w:t xml:space="preserve"> and the GLO worked together to refine </w:t>
      </w:r>
      <w:r w:rsidR="00181F8A">
        <w:t xml:space="preserve">and produce </w:t>
      </w:r>
      <w:r w:rsidRPr="004C3657">
        <w:t>the study based on public comments received at these meetings. The Coastal Texas Study recommendations will enhance resiliency in coastal communities and improve our capabilities to prepare for, resist, recover and adapt to coastal hazards.</w:t>
      </w:r>
    </w:p>
    <w:p w14:paraId="408287D9" w14:textId="77777777" w:rsidR="008F3E25" w:rsidRPr="004C3657" w:rsidRDefault="008F3E25" w:rsidP="008F3E25">
      <w:pPr>
        <w:pStyle w:val="BodyText"/>
        <w:ind w:right="366"/>
      </w:pPr>
    </w:p>
    <w:p w14:paraId="774858B7" w14:textId="09D1F172" w:rsidR="006C3A67" w:rsidRPr="000169BD" w:rsidRDefault="008F3E25" w:rsidP="000169BD">
      <w:pPr>
        <w:pStyle w:val="Heading6"/>
        <w:rPr>
          <w:rFonts w:asciiTheme="minorHAnsi" w:hAnsiTheme="minorHAnsi" w:cstheme="minorBidi"/>
          <w:b/>
          <w:color w:val="1F497D" w:themeColor="text2"/>
          <w:sz w:val="24"/>
        </w:rPr>
      </w:pPr>
      <w:bookmarkStart w:id="190" w:name="_Toc203135520"/>
      <w:r w:rsidRPr="0018761C">
        <w:rPr>
          <w:rFonts w:asciiTheme="minorHAnsi" w:hAnsiTheme="minorHAnsi" w:cstheme="minorBidi"/>
          <w:b/>
          <w:color w:val="1F497D" w:themeColor="text2"/>
          <w:sz w:val="24"/>
        </w:rPr>
        <w:t>Management Planning Programs or Initiatives</w:t>
      </w:r>
      <w:bookmarkEnd w:id="190"/>
    </w:p>
    <w:p w14:paraId="7072830C" w14:textId="77777777" w:rsidR="008F3E25" w:rsidRPr="0018761C" w:rsidRDefault="008F3E25" w:rsidP="008F3E25">
      <w:pPr>
        <w:rPr>
          <w:color w:val="1F497D" w:themeColor="text2"/>
        </w:rPr>
      </w:pPr>
      <w:r w:rsidRPr="0018761C">
        <w:rPr>
          <w:i/>
          <w:color w:val="1F497D" w:themeColor="text2"/>
        </w:rPr>
        <w:t>Hazard mitigation plans</w:t>
      </w:r>
      <w:r w:rsidRPr="0018761C">
        <w:rPr>
          <w:color w:val="1F497D" w:themeColor="text2"/>
        </w:rPr>
        <w:t xml:space="preserve"> </w:t>
      </w:r>
    </w:p>
    <w:p w14:paraId="741A4EF4" w14:textId="38E80BEF" w:rsidR="008F3E25" w:rsidRPr="004C3657" w:rsidRDefault="008F3E25" w:rsidP="008F3E25">
      <w:r w:rsidRPr="004C3657">
        <w:t>Updates to the State’s Hazard Mitigation Plan were completed by the Texas Division of Emergency Management in 20</w:t>
      </w:r>
      <w:r w:rsidR="002214F0">
        <w:t>23</w:t>
      </w:r>
      <w:r w:rsidRPr="004C3657">
        <w:t xml:space="preserve"> (Phase 1 </w:t>
      </w:r>
      <w:r w:rsidR="00181F8A">
        <w:t>A</w:t>
      </w:r>
      <w:r w:rsidRPr="004C3657">
        <w:t>ssessment</w:t>
      </w:r>
      <w:r w:rsidR="00181F8A">
        <w:t>, Coastal Hazards</w:t>
      </w:r>
      <w:r w:rsidRPr="004C3657">
        <w:t>).</w:t>
      </w:r>
    </w:p>
    <w:p w14:paraId="3053E08D" w14:textId="77777777" w:rsidR="008F3E25" w:rsidRPr="004C3657" w:rsidRDefault="008F3E25" w:rsidP="008F3E25">
      <w:pPr>
        <w:rPr>
          <w:i/>
        </w:rPr>
      </w:pPr>
    </w:p>
    <w:p w14:paraId="1CDA4915" w14:textId="01F40501" w:rsidR="008F3E25" w:rsidRPr="0018761C" w:rsidRDefault="00181F8A" w:rsidP="008F3E25">
      <w:pPr>
        <w:rPr>
          <w:i/>
          <w:color w:val="1F497D" w:themeColor="text2"/>
        </w:rPr>
      </w:pPr>
      <w:r w:rsidRPr="0018761C">
        <w:rPr>
          <w:i/>
          <w:color w:val="1F497D" w:themeColor="text2"/>
        </w:rPr>
        <w:t xml:space="preserve">Texas </w:t>
      </w:r>
      <w:r w:rsidR="008F3E25" w:rsidRPr="0018761C">
        <w:rPr>
          <w:i/>
          <w:color w:val="1F497D" w:themeColor="text2"/>
        </w:rPr>
        <w:t xml:space="preserve">Coastal Resiliency Master Plan </w:t>
      </w:r>
    </w:p>
    <w:p w14:paraId="7D326585" w14:textId="0F3E073C" w:rsidR="008F3E25" w:rsidRPr="004C3657" w:rsidRDefault="008F3E25" w:rsidP="008F3E25">
      <w:r w:rsidRPr="006C3A67">
        <w:t>In 20</w:t>
      </w:r>
      <w:r w:rsidR="002214F0" w:rsidRPr="006C3A67">
        <w:t>23</w:t>
      </w:r>
      <w:r w:rsidRPr="006C3A67">
        <w:t>, the GLO released its updated version of the Texas C</w:t>
      </w:r>
      <w:r w:rsidR="00181F8A">
        <w:t>oastal Resiliency Master Plan</w:t>
      </w:r>
      <w:r w:rsidRPr="006C3A67">
        <w:t>,</w:t>
      </w:r>
      <w:r w:rsidR="00181F8A">
        <w:t xml:space="preserve"> including</w:t>
      </w:r>
      <w:r w:rsidRPr="006C3A67">
        <w:t xml:space="preserve"> a list of 123 coastal hazard projects (see Phase 1 </w:t>
      </w:r>
      <w:r w:rsidR="00181F8A">
        <w:t>A</w:t>
      </w:r>
      <w:r w:rsidRPr="006C3A67">
        <w:t>ssessment, Coastal Hazards).</w:t>
      </w:r>
    </w:p>
    <w:p w14:paraId="116D96AE" w14:textId="77777777" w:rsidR="008F3E25" w:rsidRPr="004C3657" w:rsidRDefault="008F3E25" w:rsidP="008F3E25"/>
    <w:p w14:paraId="343A5253" w14:textId="6DB39856" w:rsidR="008F3E25" w:rsidRPr="0018761C" w:rsidRDefault="00181F8A" w:rsidP="008F3E25">
      <w:pPr>
        <w:rPr>
          <w:color w:val="1F497D" w:themeColor="text2"/>
        </w:rPr>
      </w:pPr>
      <w:r w:rsidRPr="0018761C">
        <w:rPr>
          <w:i/>
          <w:color w:val="1F497D" w:themeColor="text2"/>
        </w:rPr>
        <w:t>CEPRA Hot Tax</w:t>
      </w:r>
    </w:p>
    <w:p w14:paraId="67C5EBF5" w14:textId="77777777" w:rsidR="00181F8A" w:rsidRDefault="008F3E25" w:rsidP="008F3E25">
      <w:r w:rsidRPr="004C3657">
        <w:t>In 2019, during the 86</w:t>
      </w:r>
      <w:r w:rsidRPr="004C3657">
        <w:rPr>
          <w:vertAlign w:val="superscript"/>
        </w:rPr>
        <w:t>th</w:t>
      </w:r>
      <w:r w:rsidRPr="004C3657">
        <w:t xml:space="preserve"> </w:t>
      </w:r>
      <w:r w:rsidR="00181F8A">
        <w:t>L</w:t>
      </w:r>
      <w:r w:rsidRPr="004C3657">
        <w:t>egislat</w:t>
      </w:r>
      <w:r w:rsidR="00181F8A">
        <w:t>ive</w:t>
      </w:r>
      <w:r w:rsidRPr="004C3657">
        <w:t xml:space="preserve"> session, Texas passed House Bill 6, which set up a dedicated funding stream to CEPRA. Over the next ten years, CEPRA will receive 2% of all coastal counties’ hotel occupancy tax. This is the first such dedicated funding stream for CEPRA and will allow the program to better plan for future beach and dune nourishment projects.</w:t>
      </w:r>
      <w:r w:rsidR="002214F0">
        <w:t xml:space="preserve"> </w:t>
      </w:r>
    </w:p>
    <w:p w14:paraId="4A60EA5E" w14:textId="77777777" w:rsidR="00181F8A" w:rsidRDefault="00181F8A" w:rsidP="008F3E25"/>
    <w:p w14:paraId="7B5533D4" w14:textId="5453C76A" w:rsidR="00181F8A" w:rsidRPr="0018761C" w:rsidRDefault="00181F8A" w:rsidP="008F3E25">
      <w:pPr>
        <w:rPr>
          <w:i/>
          <w:color w:val="1F497D" w:themeColor="text2"/>
        </w:rPr>
      </w:pPr>
      <w:r w:rsidRPr="0018761C">
        <w:rPr>
          <w:i/>
          <w:color w:val="1F497D" w:themeColor="text2"/>
        </w:rPr>
        <w:t xml:space="preserve">Regional General Permit for Beach Nourishment </w:t>
      </w:r>
    </w:p>
    <w:p w14:paraId="3C750E13" w14:textId="5DC433DB" w:rsidR="008F3E25" w:rsidRPr="004C3657" w:rsidRDefault="002214F0" w:rsidP="008F3E25">
      <w:r>
        <w:t>The current 309 strategy</w:t>
      </w:r>
      <w:r w:rsidR="00181F8A">
        <w:t xml:space="preserve"> is</w:t>
      </w:r>
      <w:r>
        <w:t xml:space="preserve"> develop</w:t>
      </w:r>
      <w:r w:rsidR="00181F8A">
        <w:t>ing</w:t>
      </w:r>
      <w:r>
        <w:t xml:space="preserve"> </w:t>
      </w:r>
      <w:r w:rsidR="00181F8A">
        <w:t>a</w:t>
      </w:r>
      <w:r>
        <w:t xml:space="preserve"> regional general permit application</w:t>
      </w:r>
      <w:r w:rsidR="00181F8A">
        <w:t xml:space="preserve"> for beach nourishment. This permit will </w:t>
      </w:r>
      <w:r>
        <w:t>provide a larger opportunity for beach nourishment</w:t>
      </w:r>
      <w:r w:rsidR="00181F8A">
        <w:t xml:space="preserve"> and reduce</w:t>
      </w:r>
      <w:r>
        <w:t xml:space="preserve"> the nourishment </w:t>
      </w:r>
      <w:r w:rsidR="00181F8A">
        <w:t xml:space="preserve">permitting </w:t>
      </w:r>
      <w:r>
        <w:t xml:space="preserve">timelines from 2-3 years to just a few months. </w:t>
      </w:r>
    </w:p>
    <w:p w14:paraId="71A9B329" w14:textId="77777777" w:rsidR="008F3E25" w:rsidRPr="004C3657" w:rsidRDefault="008F3E25" w:rsidP="008F3E25">
      <w:pPr>
        <w:rPr>
          <w:color w:val="4F81BD" w:themeColor="accent1"/>
        </w:rPr>
      </w:pPr>
    </w:p>
    <w:p w14:paraId="164B17F2" w14:textId="70C3345C" w:rsidR="008F3E25" w:rsidRPr="0018761C" w:rsidRDefault="008F3E25" w:rsidP="008F3E25">
      <w:pPr>
        <w:pStyle w:val="Heading6"/>
        <w:rPr>
          <w:rFonts w:asciiTheme="minorHAnsi" w:hAnsiTheme="minorHAnsi" w:cstheme="minorBidi"/>
          <w:b/>
          <w:color w:val="1F497D" w:themeColor="text2"/>
          <w:sz w:val="24"/>
        </w:rPr>
      </w:pPr>
      <w:bookmarkStart w:id="191" w:name="_Toc203135521"/>
      <w:r w:rsidRPr="0018761C">
        <w:rPr>
          <w:rFonts w:asciiTheme="minorHAnsi" w:hAnsiTheme="minorHAnsi" w:cstheme="minorBidi"/>
          <w:b/>
          <w:color w:val="1F497D" w:themeColor="text2"/>
          <w:sz w:val="24"/>
        </w:rPr>
        <w:lastRenderedPageBreak/>
        <w:t>Research, Mapping, and Education Programs or Initiatives</w:t>
      </w:r>
      <w:bookmarkEnd w:id="191"/>
    </w:p>
    <w:p w14:paraId="59E24FB1" w14:textId="687EEECA" w:rsidR="008F3E25" w:rsidRPr="003E49B2" w:rsidRDefault="008F3E25" w:rsidP="003E49B2">
      <w:pPr>
        <w:rPr>
          <w:color w:val="000000"/>
          <w:sz w:val="24"/>
        </w:rPr>
      </w:pPr>
      <w:r w:rsidRPr="004C3657">
        <w:t xml:space="preserve">The CMP has funded several projects related to hazards mapping over the past five years, including </w:t>
      </w:r>
      <w:r w:rsidR="00181F8A">
        <w:t>“</w:t>
      </w:r>
      <w:r w:rsidR="006F2280">
        <w:t>The Texas Coastal Collaborative</w:t>
      </w:r>
      <w:r w:rsidR="00963091">
        <w:t xml:space="preserve"> – A dynamic approach to hazard mitigation, resiliency and NPS control</w:t>
      </w:r>
      <w:r w:rsidR="00181F8A">
        <w:t>”</w:t>
      </w:r>
      <w:r w:rsidRPr="004C3657">
        <w:t xml:space="preserve">, </w:t>
      </w:r>
      <w:r w:rsidR="00181F8A">
        <w:t>“</w:t>
      </w:r>
      <w:r w:rsidR="003E49B2" w:rsidRPr="003A593F">
        <w:rPr>
          <w:color w:val="000000"/>
          <w:szCs w:val="22"/>
        </w:rPr>
        <w:t>Historical Shoreline Movement in Galveston, Trinity, East, and West Bays on the Upper Texas Gulf Coast</w:t>
      </w:r>
      <w:r w:rsidR="00181F8A">
        <w:t>”</w:t>
      </w:r>
      <w:r w:rsidRPr="004C3657">
        <w:t xml:space="preserve">, and </w:t>
      </w:r>
      <w:r w:rsidR="00181F8A">
        <w:t>“</w:t>
      </w:r>
      <w:r w:rsidR="002005B7" w:rsidRPr="002005B7">
        <w:rPr>
          <w:color w:val="000000"/>
          <w:szCs w:val="22"/>
        </w:rPr>
        <w:t>GLO Living Shorelines Program Website Maintenance (FY22-24)</w:t>
      </w:r>
      <w:r w:rsidR="00181F8A" w:rsidRPr="002005B7">
        <w:rPr>
          <w:rFonts w:cstheme="minorHAnsi"/>
          <w:szCs w:val="22"/>
          <w:shd w:val="clear" w:color="auto" w:fill="FFFFFF"/>
        </w:rPr>
        <w:t>”</w:t>
      </w:r>
      <w:r w:rsidRPr="002005B7">
        <w:rPr>
          <w:rFonts w:cstheme="minorHAnsi"/>
          <w:szCs w:val="22"/>
          <w:shd w:val="clear" w:color="auto" w:fill="FFFFFF"/>
        </w:rPr>
        <w:t>.</w:t>
      </w:r>
      <w:r w:rsidRPr="004C3657">
        <w:rPr>
          <w:rFonts w:cstheme="minorHAnsi"/>
          <w:shd w:val="clear" w:color="auto" w:fill="FFFFFF"/>
        </w:rPr>
        <w:t xml:space="preserve"> </w:t>
      </w:r>
    </w:p>
    <w:p w14:paraId="5A181CA8" w14:textId="03CAAD6E" w:rsidR="008F3E25" w:rsidRPr="004C3657" w:rsidRDefault="008F3E25" w:rsidP="008F3E25">
      <w:pPr>
        <w:pStyle w:val="BodyText"/>
        <w:ind w:right="409"/>
        <w:rPr>
          <w:rFonts w:cstheme="minorHAnsi"/>
        </w:rPr>
      </w:pPr>
    </w:p>
    <w:p w14:paraId="28CFD5E9" w14:textId="1FF370A4" w:rsidR="003C5999" w:rsidRDefault="008F3E25" w:rsidP="008F3E25">
      <w:pPr>
        <w:pStyle w:val="BodyText"/>
        <w:ind w:right="293"/>
      </w:pPr>
      <w:r w:rsidRPr="004C3657">
        <w:t>Another mapping and web-mapping tool available is the Coastal Resilience Tool from The Nature Conservancy. Th</w:t>
      </w:r>
      <w:r w:rsidR="00181F8A">
        <w:t>is t</w:t>
      </w:r>
      <w:r w:rsidRPr="004C3657">
        <w:t xml:space="preserve">ool offers information and data for </w:t>
      </w:r>
      <w:r w:rsidR="00181F8A">
        <w:t>relative sea level rise</w:t>
      </w:r>
      <w:r w:rsidRPr="004C3657">
        <w:t xml:space="preserve">, inundation scenarios for select location, </w:t>
      </w:r>
      <w:r w:rsidR="00181F8A">
        <w:t>s</w:t>
      </w:r>
      <w:r w:rsidRPr="004C3657">
        <w:t xml:space="preserve">ea </w:t>
      </w:r>
      <w:r w:rsidR="00181F8A">
        <w:t>l</w:t>
      </w:r>
      <w:r w:rsidRPr="004C3657">
        <w:t xml:space="preserve">evel </w:t>
      </w:r>
      <w:r w:rsidR="00181F8A">
        <w:t>e</w:t>
      </w:r>
      <w:r w:rsidRPr="004C3657">
        <w:t>ffect</w:t>
      </w:r>
      <w:r w:rsidR="00181F8A">
        <w:t>s</w:t>
      </w:r>
      <w:r w:rsidRPr="004C3657">
        <w:t xml:space="preserve"> on </w:t>
      </w:r>
      <w:r w:rsidR="00181F8A">
        <w:t>m</w:t>
      </w:r>
      <w:r w:rsidRPr="004C3657">
        <w:t>arshes</w:t>
      </w:r>
      <w:r w:rsidR="00181F8A">
        <w:t xml:space="preserve">, </w:t>
      </w:r>
      <w:r w:rsidRPr="004C3657">
        <w:t xml:space="preserve">and results of </w:t>
      </w:r>
      <w:r w:rsidR="00181F8A">
        <w:t>e</w:t>
      </w:r>
      <w:r w:rsidRPr="004C3657">
        <w:t xml:space="preserve">xposure and </w:t>
      </w:r>
      <w:r w:rsidR="00181F8A">
        <w:t>v</w:t>
      </w:r>
      <w:r w:rsidRPr="004C3657">
        <w:t xml:space="preserve">ulnerability </w:t>
      </w:r>
      <w:r w:rsidR="00181F8A">
        <w:t>i</w:t>
      </w:r>
      <w:r w:rsidR="00181F8A" w:rsidRPr="004C3657">
        <w:t>ndi</w:t>
      </w:r>
      <w:r w:rsidR="00181F8A">
        <w:t xml:space="preserve">ces. </w:t>
      </w:r>
    </w:p>
    <w:p w14:paraId="2169C174" w14:textId="77777777" w:rsidR="003C5999" w:rsidRPr="004C3657" w:rsidRDefault="003C5999" w:rsidP="008F3E25">
      <w:pPr>
        <w:pStyle w:val="BodyText"/>
        <w:ind w:right="293"/>
      </w:pPr>
    </w:p>
    <w:p w14:paraId="2EED2E95" w14:textId="0E1DDF99" w:rsidR="003C5999" w:rsidRPr="0018761C" w:rsidRDefault="003C5999" w:rsidP="003C5999">
      <w:pPr>
        <w:rPr>
          <w:color w:val="1F497D" w:themeColor="text2"/>
        </w:rPr>
      </w:pPr>
      <w:r w:rsidRPr="0018761C">
        <w:rPr>
          <w:i/>
          <w:color w:val="1F497D" w:themeColor="text2"/>
        </w:rPr>
        <w:t xml:space="preserve">Hazards </w:t>
      </w:r>
      <w:r w:rsidR="00181F8A" w:rsidRPr="0018761C">
        <w:rPr>
          <w:i/>
          <w:color w:val="1F497D" w:themeColor="text2"/>
        </w:rPr>
        <w:t>E</w:t>
      </w:r>
      <w:r w:rsidRPr="0018761C">
        <w:rPr>
          <w:i/>
          <w:color w:val="1F497D" w:themeColor="text2"/>
        </w:rPr>
        <w:t xml:space="preserve">ducation and </w:t>
      </w:r>
      <w:r w:rsidR="00181F8A" w:rsidRPr="0018761C">
        <w:rPr>
          <w:i/>
          <w:color w:val="1F497D" w:themeColor="text2"/>
        </w:rPr>
        <w:t>O</w:t>
      </w:r>
      <w:r w:rsidRPr="0018761C">
        <w:rPr>
          <w:i/>
          <w:color w:val="1F497D" w:themeColor="text2"/>
        </w:rPr>
        <w:t>utreach</w:t>
      </w:r>
    </w:p>
    <w:p w14:paraId="4C99C827" w14:textId="37F53DFC" w:rsidR="008D27DA" w:rsidRPr="008D27DA" w:rsidRDefault="003C5999" w:rsidP="008D27DA">
      <w:pPr>
        <w:spacing w:line="276" w:lineRule="auto"/>
        <w:contextualSpacing/>
        <w:rPr>
          <w:rFonts w:asciiTheme="minorHAnsi" w:hAnsiTheme="minorHAnsi" w:cstheme="minorHAnsi"/>
          <w:szCs w:val="22"/>
        </w:rPr>
      </w:pPr>
      <w:r w:rsidRPr="004C3657">
        <w:t xml:space="preserve">Under </w:t>
      </w:r>
      <w:r w:rsidR="00E01D66">
        <w:t xml:space="preserve">recent cycles </w:t>
      </w:r>
      <w:r w:rsidRPr="004C3657">
        <w:t xml:space="preserve">the CMP </w:t>
      </w:r>
      <w:r w:rsidR="00E01D66">
        <w:t>has / is</w:t>
      </w:r>
      <w:r w:rsidRPr="004C3657">
        <w:t xml:space="preserve"> </w:t>
      </w:r>
      <w:r w:rsidR="00181F8A">
        <w:t>fund</w:t>
      </w:r>
      <w:r w:rsidR="00E01D66">
        <w:t>ing</w:t>
      </w:r>
      <w:r w:rsidR="00181F8A">
        <w:t xml:space="preserve"> </w:t>
      </w:r>
      <w:r w:rsidR="008A3111">
        <w:t>“</w:t>
      </w:r>
      <w:r w:rsidR="008D27DA" w:rsidRPr="008D27DA">
        <w:rPr>
          <w:rFonts w:asciiTheme="minorHAnsi" w:hAnsiTheme="minorHAnsi" w:cstheme="minorHAnsi"/>
          <w:szCs w:val="22"/>
        </w:rPr>
        <w:t>The Texas High School Coastal Monitoring Program</w:t>
      </w:r>
      <w:r w:rsidR="008A3111">
        <w:rPr>
          <w:rFonts w:asciiTheme="minorHAnsi" w:hAnsiTheme="minorHAnsi" w:cstheme="minorHAnsi"/>
          <w:szCs w:val="22"/>
        </w:rPr>
        <w:t>”. This CMP funded program</w:t>
      </w:r>
      <w:r w:rsidR="008D27DA" w:rsidRPr="008D27DA">
        <w:rPr>
          <w:rFonts w:asciiTheme="minorHAnsi" w:hAnsiTheme="minorHAnsi" w:cstheme="minorHAnsi"/>
          <w:szCs w:val="22"/>
        </w:rPr>
        <w:t xml:space="preserve"> engages students and teachers who live along the coast in the study of their natural environment. Scientists from the University of Texas Bureau of Economic Geology work with middle and high school students and teachers to gain a better understanding of dune and beach dynamics on the Texas coast. The students are active participants in the research project, which has the dual benefit of enhancing their science education while providing valuable data on the dynamic coastline. The data collected by the students are analyzed by BEG scientists and the students themselves and compared to data collected by students and scientists in previous years. Time series of measurements are important in understanding the dynamics </w:t>
      </w:r>
      <w:r w:rsidR="0081589C">
        <w:rPr>
          <w:rFonts w:asciiTheme="minorHAnsi" w:hAnsiTheme="minorHAnsi" w:cstheme="minorHAnsi"/>
          <w:szCs w:val="22"/>
        </w:rPr>
        <w:t>of</w:t>
      </w:r>
      <w:r w:rsidR="007726DE">
        <w:rPr>
          <w:rFonts w:asciiTheme="minorHAnsi" w:hAnsiTheme="minorHAnsi" w:cstheme="minorHAnsi"/>
          <w:szCs w:val="22"/>
        </w:rPr>
        <w:t xml:space="preserve"> the</w:t>
      </w:r>
      <w:r w:rsidR="0081589C">
        <w:rPr>
          <w:rFonts w:asciiTheme="minorHAnsi" w:hAnsiTheme="minorHAnsi" w:cstheme="minorHAnsi"/>
          <w:szCs w:val="22"/>
        </w:rPr>
        <w:t xml:space="preserve"> potential</w:t>
      </w:r>
      <w:r w:rsidR="007726DE">
        <w:rPr>
          <w:rFonts w:asciiTheme="minorHAnsi" w:hAnsiTheme="minorHAnsi" w:cstheme="minorHAnsi"/>
          <w:szCs w:val="22"/>
        </w:rPr>
        <w:t xml:space="preserve"> of</w:t>
      </w:r>
      <w:r w:rsidR="0081589C">
        <w:rPr>
          <w:rFonts w:asciiTheme="minorHAnsi" w:hAnsiTheme="minorHAnsi" w:cstheme="minorHAnsi"/>
          <w:szCs w:val="22"/>
        </w:rPr>
        <w:t xml:space="preserve"> coastal hazards,</w:t>
      </w:r>
      <w:r w:rsidR="007726DE">
        <w:rPr>
          <w:rFonts w:asciiTheme="minorHAnsi" w:hAnsiTheme="minorHAnsi" w:cstheme="minorHAnsi"/>
          <w:szCs w:val="22"/>
        </w:rPr>
        <w:t xml:space="preserve"> as well as the changing </w:t>
      </w:r>
      <w:r w:rsidR="002E291E">
        <w:rPr>
          <w:rFonts w:asciiTheme="minorHAnsi" w:hAnsiTheme="minorHAnsi" w:cstheme="minorHAnsi"/>
          <w:szCs w:val="22"/>
        </w:rPr>
        <w:t>aspects of Texas’</w:t>
      </w:r>
      <w:r w:rsidR="0081589C">
        <w:rPr>
          <w:rFonts w:asciiTheme="minorHAnsi" w:hAnsiTheme="minorHAnsi" w:cstheme="minorHAnsi"/>
          <w:szCs w:val="22"/>
        </w:rPr>
        <w:t xml:space="preserve"> </w:t>
      </w:r>
      <w:r w:rsidR="0081589C" w:rsidRPr="008D27DA">
        <w:rPr>
          <w:rFonts w:asciiTheme="minorHAnsi" w:hAnsiTheme="minorHAnsi" w:cstheme="minorHAnsi"/>
          <w:szCs w:val="22"/>
        </w:rPr>
        <w:t>coastal environment</w:t>
      </w:r>
      <w:r w:rsidR="002E291E">
        <w:rPr>
          <w:rFonts w:asciiTheme="minorHAnsi" w:hAnsiTheme="minorHAnsi" w:cstheme="minorHAnsi"/>
          <w:szCs w:val="22"/>
        </w:rPr>
        <w:t>. C</w:t>
      </w:r>
      <w:r w:rsidR="00067A07">
        <w:rPr>
          <w:rFonts w:asciiTheme="minorHAnsi" w:hAnsiTheme="minorHAnsi" w:cstheme="minorHAnsi"/>
          <w:szCs w:val="22"/>
        </w:rPr>
        <w:t xml:space="preserve">ycle </w:t>
      </w:r>
      <w:r w:rsidR="002E291E">
        <w:rPr>
          <w:rFonts w:asciiTheme="minorHAnsi" w:hAnsiTheme="minorHAnsi" w:cstheme="minorHAnsi"/>
          <w:szCs w:val="22"/>
        </w:rPr>
        <w:t xml:space="preserve">27 CMP funds were used to strengthen the Texas coastal database and </w:t>
      </w:r>
      <w:r w:rsidR="00407C74">
        <w:rPr>
          <w:rFonts w:asciiTheme="minorHAnsi" w:hAnsiTheme="minorHAnsi" w:cstheme="minorHAnsi"/>
          <w:szCs w:val="22"/>
        </w:rPr>
        <w:t>further</w:t>
      </w:r>
      <w:r w:rsidR="002E291E">
        <w:rPr>
          <w:rFonts w:asciiTheme="minorHAnsi" w:hAnsiTheme="minorHAnsi" w:cstheme="minorHAnsi"/>
          <w:szCs w:val="22"/>
        </w:rPr>
        <w:t xml:space="preserve"> understanding of short-term</w:t>
      </w:r>
      <w:r w:rsidR="00407C74">
        <w:rPr>
          <w:rFonts w:asciiTheme="minorHAnsi" w:hAnsiTheme="minorHAnsi" w:cstheme="minorHAnsi"/>
          <w:szCs w:val="22"/>
        </w:rPr>
        <w:t xml:space="preserve"> </w:t>
      </w:r>
      <w:r w:rsidR="00407C74" w:rsidRPr="00407C74">
        <w:rPr>
          <w:rFonts w:asciiTheme="minorHAnsi" w:hAnsiTheme="minorHAnsi" w:cstheme="minorHAnsi"/>
          <w:szCs w:val="22"/>
        </w:rPr>
        <w:t>(seasonal, yearly, and storm impacts) and long-term (decadal and storm recovery) changes to the coastal environment.</w:t>
      </w:r>
    </w:p>
    <w:p w14:paraId="5C20CFD0" w14:textId="42A06014" w:rsidR="003C5999" w:rsidRPr="004C3657" w:rsidRDefault="003C5999" w:rsidP="003C5999"/>
    <w:p w14:paraId="458F8BA6" w14:textId="77777777" w:rsidR="003C5999" w:rsidRPr="004C3657" w:rsidRDefault="003C5999" w:rsidP="008F3E25">
      <w:pPr>
        <w:rPr>
          <w:sz w:val="23"/>
          <w:szCs w:val="23"/>
        </w:rPr>
      </w:pPr>
    </w:p>
    <w:p w14:paraId="04E74E75" w14:textId="40A3B9A2" w:rsidR="008F3E25" w:rsidRDefault="003C5999" w:rsidP="008F3E25">
      <w:pPr>
        <w:keepNext/>
        <w:ind w:left="1855"/>
      </w:pPr>
      <w:r w:rsidRPr="004C3657">
        <w:rPr>
          <w:noProof/>
          <w:sz w:val="20"/>
          <w:szCs w:val="20"/>
        </w:rPr>
        <w:lastRenderedPageBreak/>
        <w:drawing>
          <wp:anchor distT="0" distB="0" distL="114300" distR="114300" simplePos="0" relativeHeight="251658298" behindDoc="1" locked="0" layoutInCell="1" allowOverlap="1" wp14:anchorId="34886D11" wp14:editId="0B483CEC">
            <wp:simplePos x="0" y="0"/>
            <wp:positionH relativeFrom="margin">
              <wp:align>center</wp:align>
            </wp:positionH>
            <wp:positionV relativeFrom="paragraph">
              <wp:posOffset>164266</wp:posOffset>
            </wp:positionV>
            <wp:extent cx="4288155" cy="3746500"/>
            <wp:effectExtent l="0" t="0" r="0" b="6350"/>
            <wp:wrapSquare wrapText="bothSides"/>
            <wp:docPr id="8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7.jpe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288155" cy="3746500"/>
                    </a:xfrm>
                    <a:prstGeom prst="rect">
                      <a:avLst/>
                    </a:prstGeom>
                  </pic:spPr>
                </pic:pic>
              </a:graphicData>
            </a:graphic>
            <wp14:sizeRelH relativeFrom="margin">
              <wp14:pctWidth>0</wp14:pctWidth>
            </wp14:sizeRelH>
            <wp14:sizeRelV relativeFrom="margin">
              <wp14:pctHeight>0</wp14:pctHeight>
            </wp14:sizeRelV>
          </wp:anchor>
        </w:drawing>
      </w:r>
    </w:p>
    <w:p w14:paraId="752BBEE5" w14:textId="77777777" w:rsidR="003C5999" w:rsidRDefault="003C5999" w:rsidP="008F3E25">
      <w:pPr>
        <w:keepNext/>
        <w:ind w:left="1855"/>
      </w:pPr>
    </w:p>
    <w:p w14:paraId="7481A95C" w14:textId="6553D927" w:rsidR="003C5999" w:rsidRPr="004C3657" w:rsidRDefault="003C5999" w:rsidP="008F3E25">
      <w:pPr>
        <w:keepNext/>
        <w:ind w:left="1855"/>
      </w:pPr>
    </w:p>
    <w:p w14:paraId="4056308C" w14:textId="2100DCE5" w:rsidR="008F3E25" w:rsidRDefault="008F3E25" w:rsidP="008F3E25">
      <w:pPr>
        <w:rPr>
          <w:color w:val="4F81BD" w:themeColor="accent1"/>
        </w:rPr>
      </w:pPr>
    </w:p>
    <w:p w14:paraId="0A729796" w14:textId="77777777" w:rsidR="003C5999" w:rsidRDefault="003C5999" w:rsidP="008F3E25">
      <w:pPr>
        <w:rPr>
          <w:color w:val="4F81BD" w:themeColor="accent1"/>
        </w:rPr>
      </w:pPr>
    </w:p>
    <w:p w14:paraId="28626984" w14:textId="77777777" w:rsidR="003C5999" w:rsidRDefault="003C5999" w:rsidP="008F3E25">
      <w:pPr>
        <w:rPr>
          <w:color w:val="4F81BD" w:themeColor="accent1"/>
        </w:rPr>
      </w:pPr>
    </w:p>
    <w:p w14:paraId="7D00C19A" w14:textId="77777777" w:rsidR="003C5999" w:rsidRDefault="003C5999" w:rsidP="008F3E25">
      <w:pPr>
        <w:rPr>
          <w:color w:val="4F81BD" w:themeColor="accent1"/>
        </w:rPr>
      </w:pPr>
    </w:p>
    <w:p w14:paraId="053770C2" w14:textId="77777777" w:rsidR="003C5999" w:rsidRDefault="003C5999" w:rsidP="008F3E25">
      <w:pPr>
        <w:rPr>
          <w:color w:val="4F81BD" w:themeColor="accent1"/>
        </w:rPr>
      </w:pPr>
    </w:p>
    <w:p w14:paraId="457664EC" w14:textId="77777777" w:rsidR="003C5999" w:rsidRDefault="003C5999" w:rsidP="008F3E25">
      <w:pPr>
        <w:rPr>
          <w:color w:val="4F81BD" w:themeColor="accent1"/>
        </w:rPr>
      </w:pPr>
    </w:p>
    <w:p w14:paraId="3020C904" w14:textId="77777777" w:rsidR="003C5999" w:rsidRDefault="003C5999" w:rsidP="008F3E25">
      <w:pPr>
        <w:rPr>
          <w:color w:val="4F81BD" w:themeColor="accent1"/>
        </w:rPr>
      </w:pPr>
    </w:p>
    <w:p w14:paraId="6388C2E8" w14:textId="77777777" w:rsidR="003C5999" w:rsidRDefault="003C5999" w:rsidP="008F3E25">
      <w:pPr>
        <w:rPr>
          <w:color w:val="4F81BD" w:themeColor="accent1"/>
        </w:rPr>
      </w:pPr>
    </w:p>
    <w:p w14:paraId="6C37C338" w14:textId="77777777" w:rsidR="003C5999" w:rsidRDefault="003C5999" w:rsidP="008F3E25">
      <w:pPr>
        <w:rPr>
          <w:color w:val="4F81BD" w:themeColor="accent1"/>
        </w:rPr>
      </w:pPr>
    </w:p>
    <w:p w14:paraId="3CA6D0D1" w14:textId="77777777" w:rsidR="003C5999" w:rsidRDefault="003C5999" w:rsidP="008F3E25">
      <w:pPr>
        <w:rPr>
          <w:color w:val="4F81BD" w:themeColor="accent1"/>
        </w:rPr>
      </w:pPr>
    </w:p>
    <w:p w14:paraId="7DE7CDF8" w14:textId="77777777" w:rsidR="003C5999" w:rsidRDefault="003C5999" w:rsidP="008F3E25">
      <w:pPr>
        <w:rPr>
          <w:color w:val="4F81BD" w:themeColor="accent1"/>
        </w:rPr>
      </w:pPr>
    </w:p>
    <w:p w14:paraId="5D28E053" w14:textId="77777777" w:rsidR="003C5999" w:rsidRDefault="003C5999" w:rsidP="008F3E25">
      <w:pPr>
        <w:rPr>
          <w:color w:val="4F81BD" w:themeColor="accent1"/>
        </w:rPr>
      </w:pPr>
    </w:p>
    <w:p w14:paraId="2A5C3CA8" w14:textId="77777777" w:rsidR="003C5999" w:rsidRDefault="003C5999" w:rsidP="008F3E25">
      <w:pPr>
        <w:rPr>
          <w:color w:val="4F81BD" w:themeColor="accent1"/>
        </w:rPr>
      </w:pPr>
    </w:p>
    <w:p w14:paraId="3ACD6FDE" w14:textId="77777777" w:rsidR="003C5999" w:rsidRDefault="003C5999" w:rsidP="008F3E25">
      <w:pPr>
        <w:rPr>
          <w:color w:val="4F81BD" w:themeColor="accent1"/>
        </w:rPr>
      </w:pPr>
    </w:p>
    <w:p w14:paraId="785D538E" w14:textId="77777777" w:rsidR="003C5999" w:rsidRDefault="003C5999" w:rsidP="008F3E25">
      <w:pPr>
        <w:rPr>
          <w:color w:val="4F81BD" w:themeColor="accent1"/>
        </w:rPr>
      </w:pPr>
    </w:p>
    <w:p w14:paraId="6296430A" w14:textId="77777777" w:rsidR="003C5999" w:rsidRDefault="003C5999" w:rsidP="008F3E25">
      <w:pPr>
        <w:rPr>
          <w:color w:val="4F81BD" w:themeColor="accent1"/>
        </w:rPr>
      </w:pPr>
    </w:p>
    <w:p w14:paraId="69890F40" w14:textId="77777777" w:rsidR="003C5999" w:rsidRDefault="003C5999" w:rsidP="008F3E25">
      <w:pPr>
        <w:rPr>
          <w:color w:val="4F81BD" w:themeColor="accent1"/>
        </w:rPr>
      </w:pPr>
    </w:p>
    <w:p w14:paraId="07731816" w14:textId="77777777" w:rsidR="003C5999" w:rsidRDefault="003C5999" w:rsidP="008F3E25">
      <w:pPr>
        <w:rPr>
          <w:color w:val="4F81BD" w:themeColor="accent1"/>
        </w:rPr>
      </w:pPr>
    </w:p>
    <w:p w14:paraId="0C7C0A23" w14:textId="77777777" w:rsidR="003C5999" w:rsidRDefault="003C5999" w:rsidP="008F3E25">
      <w:pPr>
        <w:rPr>
          <w:color w:val="4F81BD" w:themeColor="accent1"/>
        </w:rPr>
      </w:pPr>
    </w:p>
    <w:p w14:paraId="6127D44C" w14:textId="583646D3" w:rsidR="003C5999" w:rsidRDefault="00F952E0" w:rsidP="008F3E25">
      <w:pPr>
        <w:rPr>
          <w:color w:val="4F81BD" w:themeColor="accent1"/>
        </w:rPr>
      </w:pPr>
      <w:r>
        <w:rPr>
          <w:noProof/>
        </w:rPr>
        <mc:AlternateContent>
          <mc:Choice Requires="wps">
            <w:drawing>
              <wp:anchor distT="0" distB="0" distL="114300" distR="114300" simplePos="0" relativeHeight="251658302" behindDoc="0" locked="0" layoutInCell="1" allowOverlap="1" wp14:anchorId="7CEF13ED" wp14:editId="0AFBF186">
                <wp:simplePos x="0" y="0"/>
                <wp:positionH relativeFrom="column">
                  <wp:posOffset>34290</wp:posOffset>
                </wp:positionH>
                <wp:positionV relativeFrom="paragraph">
                  <wp:posOffset>216535</wp:posOffset>
                </wp:positionV>
                <wp:extent cx="6047105" cy="635"/>
                <wp:effectExtent l="0" t="0" r="0" b="0"/>
                <wp:wrapSquare wrapText="bothSides"/>
                <wp:docPr id="421736576" name="Text Box 1"/>
                <wp:cNvGraphicFramePr/>
                <a:graphic xmlns:a="http://schemas.openxmlformats.org/drawingml/2006/main">
                  <a:graphicData uri="http://schemas.microsoft.com/office/word/2010/wordprocessingShape">
                    <wps:wsp>
                      <wps:cNvSpPr txBox="1"/>
                      <wps:spPr>
                        <a:xfrm>
                          <a:off x="0" y="0"/>
                          <a:ext cx="6047105" cy="635"/>
                        </a:xfrm>
                        <a:prstGeom prst="rect">
                          <a:avLst/>
                        </a:prstGeom>
                        <a:solidFill>
                          <a:prstClr val="white"/>
                        </a:solidFill>
                        <a:ln>
                          <a:noFill/>
                        </a:ln>
                      </wps:spPr>
                      <wps:txbx>
                        <w:txbxContent>
                          <w:p w14:paraId="2A1AC443" w14:textId="795D8EFB" w:rsidR="00F952E0" w:rsidRPr="00F952E0" w:rsidRDefault="00F952E0" w:rsidP="00F952E0">
                            <w:pPr>
                              <w:pStyle w:val="Caption"/>
                              <w:rPr>
                                <w:i w:val="0"/>
                                <w:iCs w:val="0"/>
                                <w:noProof/>
                                <w:color w:val="000000" w:themeColor="text1"/>
                                <w:sz w:val="20"/>
                                <w:szCs w:val="20"/>
                              </w:rPr>
                            </w:pPr>
                            <w:bookmarkStart w:id="192" w:name="_Toc203130510"/>
                            <w:r w:rsidRPr="00F952E0">
                              <w:rPr>
                                <w:b/>
                                <w:bCs/>
                                <w:i w:val="0"/>
                                <w:iCs w:val="0"/>
                                <w:color w:val="000000" w:themeColor="text1"/>
                              </w:rPr>
                              <w:t xml:space="preserve">Figure </w:t>
                            </w:r>
                            <w:r w:rsidRPr="00F952E0">
                              <w:rPr>
                                <w:b/>
                                <w:bCs/>
                                <w:i w:val="0"/>
                                <w:iCs w:val="0"/>
                                <w:color w:val="000000" w:themeColor="text1"/>
                              </w:rPr>
                              <w:fldChar w:fldCharType="begin"/>
                            </w:r>
                            <w:r w:rsidRPr="00F952E0">
                              <w:rPr>
                                <w:b/>
                                <w:bCs/>
                                <w:i w:val="0"/>
                                <w:iCs w:val="0"/>
                                <w:color w:val="000000" w:themeColor="text1"/>
                              </w:rPr>
                              <w:instrText xml:space="preserve"> SEQ Figure \* ARABIC </w:instrText>
                            </w:r>
                            <w:r w:rsidRPr="00F952E0">
                              <w:rPr>
                                <w:b/>
                                <w:bCs/>
                                <w:i w:val="0"/>
                                <w:iCs w:val="0"/>
                                <w:color w:val="000000" w:themeColor="text1"/>
                              </w:rPr>
                              <w:fldChar w:fldCharType="separate"/>
                            </w:r>
                            <w:r w:rsidR="00792038">
                              <w:rPr>
                                <w:b/>
                                <w:bCs/>
                                <w:i w:val="0"/>
                                <w:iCs w:val="0"/>
                                <w:noProof/>
                                <w:color w:val="000000" w:themeColor="text1"/>
                              </w:rPr>
                              <w:t>32</w:t>
                            </w:r>
                            <w:r w:rsidRPr="00F952E0">
                              <w:rPr>
                                <w:b/>
                                <w:bCs/>
                                <w:i w:val="0"/>
                                <w:iCs w:val="0"/>
                                <w:color w:val="000000" w:themeColor="text1"/>
                              </w:rPr>
                              <w:fldChar w:fldCharType="end"/>
                            </w:r>
                            <w:r w:rsidRPr="00F952E0">
                              <w:rPr>
                                <w:b/>
                                <w:bCs/>
                                <w:i w:val="0"/>
                                <w:iCs w:val="0"/>
                                <w:color w:val="000000" w:themeColor="text1"/>
                              </w:rPr>
                              <w:t>.</w:t>
                            </w:r>
                            <w:r w:rsidRPr="00F952E0">
                              <w:rPr>
                                <w:i w:val="0"/>
                                <w:iCs w:val="0"/>
                                <w:color w:val="000000" w:themeColor="text1"/>
                              </w:rPr>
                              <w:t xml:space="preserve">  Screen view of the Coastal Communities Planning Atlas featuring FEMA 100 yr flood risk zones (purple) and hurricane risk zones (category 2).</w:t>
                            </w:r>
                            <w:bookmarkEnd w:id="1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EF13ED" id="_x0000_s1061" type="#_x0000_t202" style="position:absolute;margin-left:2.7pt;margin-top:17.05pt;width:476.15pt;height:.05pt;z-index:2516583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" stroked="f">
                <v:textbox style="mso-fit-shape-to-text:t" inset="0,0,0,0">
                  <w:txbxContent>
                    <w:p w14:paraId="2A1AC443" w14:textId="795D8EFB" w:rsidR="00F952E0" w:rsidRPr="00F952E0" w:rsidRDefault="00F952E0" w:rsidP="00F952E0">
                      <w:pPr>
                        <w:pStyle w:val="Caption"/>
                        <w:rPr>
                          <w:i w:val="0"/>
                          <w:iCs w:val="0"/>
                          <w:noProof/>
                          <w:color w:val="000000" w:themeColor="text1"/>
                          <w:sz w:val="20"/>
                          <w:szCs w:val="20"/>
                        </w:rPr>
                      </w:pPr>
                      <w:bookmarkStart w:id="228" w:name="_Toc203130510"/>
                      <w:r w:rsidRPr="00F952E0">
                        <w:rPr>
                          <w:b/>
                          <w:bCs/>
                          <w:i w:val="0"/>
                          <w:iCs w:val="0"/>
                          <w:color w:val="000000" w:themeColor="text1"/>
                        </w:rPr>
                        <w:t xml:space="preserve">Figure </w:t>
                      </w:r>
                      <w:r w:rsidRPr="00F952E0">
                        <w:rPr>
                          <w:b/>
                          <w:bCs/>
                          <w:i w:val="0"/>
                          <w:iCs w:val="0"/>
                          <w:color w:val="000000" w:themeColor="text1"/>
                        </w:rPr>
                        <w:fldChar w:fldCharType="begin"/>
                      </w:r>
                      <w:r w:rsidRPr="00F952E0">
                        <w:rPr>
                          <w:b/>
                          <w:bCs/>
                          <w:i w:val="0"/>
                          <w:iCs w:val="0"/>
                          <w:color w:val="000000" w:themeColor="text1"/>
                        </w:rPr>
                        <w:instrText xml:space="preserve"> SEQ Figure \* ARABIC </w:instrText>
                      </w:r>
                      <w:r w:rsidRPr="00F952E0">
                        <w:rPr>
                          <w:b/>
                          <w:bCs/>
                          <w:i w:val="0"/>
                          <w:iCs w:val="0"/>
                          <w:color w:val="000000" w:themeColor="text1"/>
                        </w:rPr>
                        <w:fldChar w:fldCharType="separate"/>
                      </w:r>
                      <w:r w:rsidR="00792038">
                        <w:rPr>
                          <w:b/>
                          <w:bCs/>
                          <w:i w:val="0"/>
                          <w:iCs w:val="0"/>
                          <w:noProof/>
                          <w:color w:val="000000" w:themeColor="text1"/>
                        </w:rPr>
                        <w:t>32</w:t>
                      </w:r>
                      <w:r w:rsidRPr="00F952E0">
                        <w:rPr>
                          <w:b/>
                          <w:bCs/>
                          <w:i w:val="0"/>
                          <w:iCs w:val="0"/>
                          <w:color w:val="000000" w:themeColor="text1"/>
                        </w:rPr>
                        <w:fldChar w:fldCharType="end"/>
                      </w:r>
                      <w:r w:rsidRPr="00F952E0">
                        <w:rPr>
                          <w:b/>
                          <w:bCs/>
                          <w:i w:val="0"/>
                          <w:iCs w:val="0"/>
                          <w:color w:val="000000" w:themeColor="text1"/>
                        </w:rPr>
                        <w:t>.</w:t>
                      </w:r>
                      <w:r w:rsidRPr="00F952E0">
                        <w:rPr>
                          <w:i w:val="0"/>
                          <w:iCs w:val="0"/>
                          <w:color w:val="000000" w:themeColor="text1"/>
                        </w:rPr>
                        <w:t xml:space="preserve">  Screen view of the Coastal Communities Planning Atlas featuring FEMA 100 yr flood risk zones (purple) and hurricane risk zones (category 2).</w:t>
                      </w:r>
                      <w:bookmarkEnd w:id="228"/>
                    </w:p>
                  </w:txbxContent>
                </v:textbox>
                <w10:wrap type="square"/>
              </v:shape>
            </w:pict>
          </mc:Fallback>
        </mc:AlternateContent>
      </w:r>
    </w:p>
    <w:p w14:paraId="6B0000EA" w14:textId="77777777" w:rsidR="008F3E25" w:rsidRPr="004C3657" w:rsidRDefault="008F3E25" w:rsidP="008F3E25"/>
    <w:p w14:paraId="7A2FF230" w14:textId="11727683" w:rsidR="008F3E25" w:rsidRPr="0018761C" w:rsidRDefault="008F3E25" w:rsidP="008F3E25">
      <w:pPr>
        <w:rPr>
          <w:color w:val="1F497D" w:themeColor="text2"/>
        </w:rPr>
      </w:pPr>
      <w:r w:rsidRPr="0018761C">
        <w:rPr>
          <w:i/>
          <w:color w:val="1F497D" w:themeColor="text2"/>
        </w:rPr>
        <w:t xml:space="preserve">Research </w:t>
      </w:r>
      <w:r w:rsidR="00181F8A" w:rsidRPr="0018761C">
        <w:rPr>
          <w:i/>
          <w:color w:val="1F497D" w:themeColor="text2"/>
        </w:rPr>
        <w:t>and</w:t>
      </w:r>
      <w:r w:rsidRPr="0018761C">
        <w:rPr>
          <w:i/>
          <w:color w:val="1F497D" w:themeColor="text2"/>
        </w:rPr>
        <w:t xml:space="preserve"> Restoration</w:t>
      </w:r>
    </w:p>
    <w:p w14:paraId="1C6B0BE8" w14:textId="05DF4111" w:rsidR="008F3E25" w:rsidRPr="004C3657" w:rsidRDefault="008F3E25" w:rsidP="008F3E25">
      <w:pPr>
        <w:pStyle w:val="BodyText"/>
        <w:ind w:right="293"/>
      </w:pPr>
      <w:r w:rsidRPr="004C3657">
        <w:t xml:space="preserve">The State funds projects which mitigate coastal hazards through </w:t>
      </w:r>
      <w:r>
        <w:t>programs such as the GOMESA</w:t>
      </w:r>
      <w:r w:rsidRPr="004C3657">
        <w:t>,</w:t>
      </w:r>
      <w:r w:rsidR="00181F8A">
        <w:t xml:space="preserve"> CMP,</w:t>
      </w:r>
      <w:r w:rsidRPr="004C3657">
        <w:t xml:space="preserve"> CEPRA, and </w:t>
      </w:r>
      <w:r w:rsidR="00181F8A">
        <w:t xml:space="preserve">the </w:t>
      </w:r>
      <w:r w:rsidRPr="004C3657">
        <w:t>Community Development and Revitalization Program</w:t>
      </w:r>
      <w:r w:rsidR="00B60948">
        <w:t>’s</w:t>
      </w:r>
      <w:r w:rsidRPr="004C3657">
        <w:t xml:space="preserve"> (CDR) Community Development Block Grant funds. Through these programs, coastal communities can mitigate hazard impacts by employing projects related to beach nourishment, wetland and shoreline protection and restoration, planning, and outreach activities.</w:t>
      </w:r>
    </w:p>
    <w:p w14:paraId="51B48F7C" w14:textId="77777777" w:rsidR="008F3E25" w:rsidRPr="004C3657" w:rsidRDefault="008F3E25" w:rsidP="008F3E25">
      <w:pPr>
        <w:pStyle w:val="BodyText"/>
        <w:ind w:right="293"/>
      </w:pPr>
    </w:p>
    <w:p w14:paraId="16F15779" w14:textId="77777777" w:rsidR="008F3E25" w:rsidRPr="004C3657" w:rsidRDefault="008F3E25" w:rsidP="008F3E25">
      <w:pPr>
        <w:pStyle w:val="BodyText"/>
        <w:ind w:right="293"/>
        <w:rPr>
          <w:rFonts w:cstheme="minorHAnsi"/>
        </w:rPr>
      </w:pPr>
      <w:r w:rsidRPr="004C3657">
        <w:rPr>
          <w:rFonts w:cstheme="minorHAnsi"/>
        </w:rPr>
        <w:t>The CEPRA program funds projects to reduce the effects of coastal erosion as well as infrastructure and shoreline development to mitigate erosion impacts. CEPRA projects during the last funding period include beach nourishment, studies/monitoring, and shoreline stabilization work mostly concentrated on the upper Texas coast that is still recovering from the erosion impacts from Hurricane Ike. The Coastal Bend and lower coast CEPRA projects focused on marsh/habitat restoration near Corpus Christi and beach nourishment along South Padre Island.</w:t>
      </w:r>
    </w:p>
    <w:p w14:paraId="43B5851D" w14:textId="77777777" w:rsidR="008F3E25" w:rsidRPr="004C3657" w:rsidRDefault="008F3E25" w:rsidP="008F3E25">
      <w:pPr>
        <w:pStyle w:val="BodyText"/>
        <w:ind w:right="293"/>
        <w:rPr>
          <w:rFonts w:cstheme="minorHAnsi"/>
        </w:rPr>
      </w:pPr>
    </w:p>
    <w:p w14:paraId="30356594" w14:textId="3AF4DCBB" w:rsidR="00EB6837" w:rsidRDefault="008F3E25" w:rsidP="008F3E25">
      <w:pPr>
        <w:pStyle w:val="BodyText"/>
        <w:ind w:right="409"/>
        <w:rPr>
          <w:rFonts w:cstheme="minorHAnsi"/>
        </w:rPr>
      </w:pPr>
      <w:r w:rsidRPr="004C3657">
        <w:rPr>
          <w:rFonts w:cstheme="minorHAnsi"/>
        </w:rPr>
        <w:t>CMP funded projects during the last assessment period which aid in mitigation of hazards include</w:t>
      </w:r>
      <w:r w:rsidR="00EB6837">
        <w:rPr>
          <w:rFonts w:cstheme="minorHAnsi"/>
        </w:rPr>
        <w:t xml:space="preserve"> (C</w:t>
      </w:r>
      <w:r w:rsidR="00B651BF">
        <w:rPr>
          <w:rFonts w:cstheme="minorHAnsi"/>
        </w:rPr>
        <w:t xml:space="preserve">ycle </w:t>
      </w:r>
      <w:r w:rsidR="00EB6837">
        <w:rPr>
          <w:rFonts w:cstheme="minorHAnsi"/>
        </w:rPr>
        <w:t>2</w:t>
      </w:r>
      <w:r w:rsidR="002005B7">
        <w:rPr>
          <w:rFonts w:cstheme="minorHAnsi"/>
        </w:rPr>
        <w:t>4</w:t>
      </w:r>
      <w:r w:rsidR="00B651BF">
        <w:rPr>
          <w:rFonts w:cstheme="minorHAnsi"/>
        </w:rPr>
        <w:t xml:space="preserve"> </w:t>
      </w:r>
      <w:r w:rsidR="00EB6837">
        <w:rPr>
          <w:rFonts w:cstheme="minorHAnsi"/>
        </w:rPr>
        <w:t>-</w:t>
      </w:r>
      <w:r w:rsidR="00B651BF">
        <w:rPr>
          <w:rFonts w:cstheme="minorHAnsi"/>
        </w:rPr>
        <w:t xml:space="preserve"> </w:t>
      </w:r>
      <w:r w:rsidR="00EB6837">
        <w:rPr>
          <w:rFonts w:cstheme="minorHAnsi"/>
        </w:rPr>
        <w:t>29)</w:t>
      </w:r>
      <w:r w:rsidRPr="004C3657">
        <w:rPr>
          <w:rFonts w:cstheme="minorHAnsi"/>
        </w:rPr>
        <w:t>:</w:t>
      </w:r>
    </w:p>
    <w:p w14:paraId="086328FC" w14:textId="77777777" w:rsidR="004833A1" w:rsidRDefault="004833A1" w:rsidP="008F3E25">
      <w:pPr>
        <w:pStyle w:val="BodyText"/>
        <w:ind w:right="409"/>
        <w:rPr>
          <w:rFonts w:cstheme="minorHAnsi"/>
        </w:rPr>
      </w:pPr>
    </w:p>
    <w:tbl>
      <w:tblPr>
        <w:tblW w:w="11976" w:type="dxa"/>
        <w:tblInd w:w="-3" w:type="dxa"/>
        <w:tblCellMar>
          <w:left w:w="0" w:type="dxa"/>
          <w:right w:w="0" w:type="dxa"/>
        </w:tblCellMar>
        <w:tblLook w:val="04A0" w:firstRow="1" w:lastRow="0" w:firstColumn="1" w:lastColumn="0" w:noHBand="0" w:noVBand="1"/>
      </w:tblPr>
      <w:tblGrid>
        <w:gridCol w:w="11976"/>
      </w:tblGrid>
      <w:tr w:rsidR="00496A20" w:rsidRPr="00EB6837" w14:paraId="769ABC43" w14:textId="77777777" w:rsidTr="00166E00">
        <w:trPr>
          <w:trHeight w:val="315"/>
        </w:trPr>
        <w:tc>
          <w:tcPr>
            <w:tcW w:w="11976" w:type="dxa"/>
            <w:shd w:val="clear" w:color="auto" w:fill="FFFFFF"/>
            <w:noWrap/>
            <w:tcMar>
              <w:top w:w="0" w:type="dxa"/>
              <w:left w:w="108" w:type="dxa"/>
              <w:bottom w:w="0" w:type="dxa"/>
              <w:right w:w="108" w:type="dxa"/>
            </w:tcMar>
            <w:hideMark/>
          </w:tcPr>
          <w:tbl>
            <w:tblPr>
              <w:tblW w:w="10346" w:type="dxa"/>
              <w:tblCellMar>
                <w:left w:w="0" w:type="dxa"/>
                <w:right w:w="0" w:type="dxa"/>
              </w:tblCellMar>
              <w:tblLook w:val="04A0" w:firstRow="1" w:lastRow="0" w:firstColumn="1" w:lastColumn="0" w:noHBand="0" w:noVBand="1"/>
            </w:tblPr>
            <w:tblGrid>
              <w:gridCol w:w="10346"/>
            </w:tblGrid>
            <w:tr w:rsidR="00496A20" w:rsidRPr="00D73979" w14:paraId="7D9DBC47"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6A37E6CA" w14:textId="77777777" w:rsidR="00496A20" w:rsidRPr="00EB6837" w:rsidRDefault="00496A20" w:rsidP="00BA0B7D">
                  <w:pPr>
                    <w:pStyle w:val="BodyText"/>
                    <w:numPr>
                      <w:ilvl w:val="0"/>
                      <w:numId w:val="64"/>
                    </w:numPr>
                    <w:ind w:right="409"/>
                    <w:rPr>
                      <w:rFonts w:cstheme="minorHAnsi"/>
                    </w:rPr>
                  </w:pPr>
                  <w:r w:rsidRPr="00EB6837">
                    <w:rPr>
                      <w:rFonts w:cstheme="minorHAnsi"/>
                    </w:rPr>
                    <w:t>A Comprehensive Assessment of Texas Coastal Ecosystems &amp; Economies to Inform Ecological Restoration</w:t>
                  </w:r>
                </w:p>
              </w:tc>
            </w:tr>
            <w:tr w:rsidR="00496A20" w:rsidRPr="00D73979" w14:paraId="4F54C7BA"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74CFB63" w14:textId="77777777" w:rsidR="00496A20" w:rsidRPr="00EB6837" w:rsidRDefault="00496A20" w:rsidP="00BA0B7D">
                  <w:pPr>
                    <w:pStyle w:val="BodyText"/>
                    <w:numPr>
                      <w:ilvl w:val="0"/>
                      <w:numId w:val="64"/>
                    </w:numPr>
                    <w:ind w:right="409"/>
                    <w:rPr>
                      <w:rFonts w:cstheme="minorHAnsi"/>
                    </w:rPr>
                  </w:pPr>
                  <w:r w:rsidRPr="00EB6837">
                    <w:rPr>
                      <w:rFonts w:cstheme="minorHAnsi"/>
                    </w:rPr>
                    <w:t>A Stakeholder Driven Plan for Long-Term Coastal Hydrologic Monitoring</w:t>
                  </w:r>
                </w:p>
              </w:tc>
            </w:tr>
            <w:tr w:rsidR="00496A20" w:rsidRPr="00D73979" w14:paraId="5CF02C4A"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27EFE58" w14:textId="77777777" w:rsidR="00496A20" w:rsidRPr="00EB6837" w:rsidRDefault="00496A20" w:rsidP="00BA0B7D">
                  <w:pPr>
                    <w:pStyle w:val="BodyText"/>
                    <w:numPr>
                      <w:ilvl w:val="0"/>
                      <w:numId w:val="64"/>
                    </w:numPr>
                    <w:ind w:right="409"/>
                    <w:rPr>
                      <w:rFonts w:cstheme="minorHAnsi"/>
                    </w:rPr>
                  </w:pPr>
                  <w:r w:rsidRPr="00EB6837">
                    <w:rPr>
                      <w:rFonts w:cstheme="minorHAnsi"/>
                    </w:rPr>
                    <w:t>A study of the Laguna Salada ecosystem to support Baffin Bay restoration</w:t>
                  </w:r>
                </w:p>
              </w:tc>
            </w:tr>
            <w:tr w:rsidR="00496A20" w:rsidRPr="00D73979" w14:paraId="2180103B"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4E0072E" w14:textId="77777777" w:rsidR="00496A20" w:rsidRPr="00EB6837" w:rsidRDefault="00496A20" w:rsidP="00BA0B7D">
                  <w:pPr>
                    <w:pStyle w:val="BodyText"/>
                    <w:numPr>
                      <w:ilvl w:val="0"/>
                      <w:numId w:val="64"/>
                    </w:numPr>
                    <w:ind w:right="409"/>
                    <w:rPr>
                      <w:rFonts w:cstheme="minorHAnsi"/>
                    </w:rPr>
                  </w:pPr>
                  <w:r w:rsidRPr="00EB6837">
                    <w:rPr>
                      <w:rFonts w:cstheme="minorHAnsi"/>
                    </w:rPr>
                    <w:lastRenderedPageBreak/>
                    <w:t>Addressing NPS pollution through the Galveston Bay Coalition of Watersheds</w:t>
                  </w:r>
                </w:p>
              </w:tc>
            </w:tr>
            <w:tr w:rsidR="00496A20" w:rsidRPr="00D73979" w14:paraId="72A3F739"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8FB7AD4" w14:textId="77777777" w:rsidR="00496A20" w:rsidRPr="00EB6837" w:rsidRDefault="00496A20" w:rsidP="00BA0B7D">
                  <w:pPr>
                    <w:pStyle w:val="BodyText"/>
                    <w:numPr>
                      <w:ilvl w:val="0"/>
                      <w:numId w:val="64"/>
                    </w:numPr>
                    <w:ind w:right="409"/>
                    <w:rPr>
                      <w:rFonts w:cstheme="minorHAnsi"/>
                    </w:rPr>
                  </w:pPr>
                  <w:r w:rsidRPr="00EB6837">
                    <w:rPr>
                      <w:rFonts w:cstheme="minorHAnsi"/>
                    </w:rPr>
                    <w:t>An integrated assessment of nutrient loadings to Baffin Bay, Texas</w:t>
                  </w:r>
                </w:p>
              </w:tc>
            </w:tr>
            <w:tr w:rsidR="00496A20" w:rsidRPr="00D73979" w14:paraId="7924809A"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750283E" w14:textId="77777777" w:rsidR="00496A20" w:rsidRPr="00EB6837" w:rsidRDefault="00496A20" w:rsidP="00BA0B7D">
                  <w:pPr>
                    <w:pStyle w:val="BodyText"/>
                    <w:numPr>
                      <w:ilvl w:val="0"/>
                      <w:numId w:val="64"/>
                    </w:numPr>
                    <w:ind w:right="409"/>
                    <w:rPr>
                      <w:rFonts w:cstheme="minorHAnsi"/>
                    </w:rPr>
                  </w:pPr>
                  <w:r w:rsidRPr="00EB6837">
                    <w:rPr>
                      <w:rFonts w:cstheme="minorHAnsi"/>
                    </w:rPr>
                    <w:t>Assessing Coastal Change in Support of the 2023 Texas Coastal Resiliency Master Plan</w:t>
                  </w:r>
                </w:p>
              </w:tc>
            </w:tr>
            <w:tr w:rsidR="00496A20" w:rsidRPr="00D73979" w14:paraId="60A1FAE5"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86688FD" w14:textId="77777777" w:rsidR="00496A20" w:rsidRPr="00EB6837" w:rsidRDefault="00496A20" w:rsidP="00BA0B7D">
                  <w:pPr>
                    <w:pStyle w:val="BodyText"/>
                    <w:numPr>
                      <w:ilvl w:val="0"/>
                      <w:numId w:val="64"/>
                    </w:numPr>
                    <w:ind w:right="409"/>
                    <w:rPr>
                      <w:rFonts w:cstheme="minorHAnsi"/>
                    </w:rPr>
                  </w:pPr>
                  <w:r w:rsidRPr="00EB6837">
                    <w:rPr>
                      <w:rFonts w:cstheme="minorHAnsi"/>
                    </w:rPr>
                    <w:t>Assessing flow and sediment dynamics of Lower Brazos and San Bernard Basins</w:t>
                  </w:r>
                </w:p>
              </w:tc>
            </w:tr>
            <w:tr w:rsidR="00496A20" w:rsidRPr="00D73979" w14:paraId="785FF5E9"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1230ABE" w14:textId="77777777" w:rsidR="00496A20" w:rsidRPr="00EB6837" w:rsidRDefault="00496A20" w:rsidP="00BA0B7D">
                  <w:pPr>
                    <w:pStyle w:val="BodyText"/>
                    <w:numPr>
                      <w:ilvl w:val="0"/>
                      <w:numId w:val="64"/>
                    </w:numPr>
                    <w:ind w:right="409"/>
                    <w:rPr>
                      <w:rFonts w:cstheme="minorHAnsi"/>
                    </w:rPr>
                  </w:pPr>
                  <w:r w:rsidRPr="00EB6837">
                    <w:rPr>
                      <w:rFonts w:cstheme="minorHAnsi"/>
                    </w:rPr>
                    <w:t>Assessment of seagrass habitat and stability in Texas coastal waters</w:t>
                  </w:r>
                </w:p>
              </w:tc>
            </w:tr>
            <w:tr w:rsidR="00496A20" w:rsidRPr="00D73979" w14:paraId="3AAFC1DD"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469D226" w14:textId="77777777" w:rsidR="00496A20" w:rsidRPr="00EB6837" w:rsidRDefault="00496A20" w:rsidP="00BA0B7D">
                  <w:pPr>
                    <w:pStyle w:val="BodyText"/>
                    <w:numPr>
                      <w:ilvl w:val="0"/>
                      <w:numId w:val="64"/>
                    </w:numPr>
                    <w:ind w:right="409"/>
                    <w:rPr>
                      <w:rFonts w:cstheme="minorHAnsi"/>
                    </w:rPr>
                  </w:pPr>
                  <w:r w:rsidRPr="00EB6837">
                    <w:rPr>
                      <w:rFonts w:cstheme="minorHAnsi"/>
                    </w:rPr>
                    <w:t>Beach and Dune Protection</w:t>
                  </w:r>
                </w:p>
              </w:tc>
            </w:tr>
            <w:tr w:rsidR="00496A20" w:rsidRPr="00D73979" w14:paraId="211BE94B"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3AD0EC2" w14:textId="77777777" w:rsidR="00496A20" w:rsidRPr="00EB6837" w:rsidRDefault="00496A20" w:rsidP="00BA0B7D">
                  <w:pPr>
                    <w:pStyle w:val="BodyText"/>
                    <w:numPr>
                      <w:ilvl w:val="0"/>
                      <w:numId w:val="64"/>
                    </w:numPr>
                    <w:ind w:right="409"/>
                    <w:rPr>
                      <w:rFonts w:cstheme="minorHAnsi"/>
                    </w:rPr>
                  </w:pPr>
                  <w:r w:rsidRPr="00EB6837">
                    <w:rPr>
                      <w:rFonts w:cstheme="minorHAnsi"/>
                    </w:rPr>
                    <w:t>Beneficial Dredge Use Master Plan - Phase 2 GLO Regions 3 and 4</w:t>
                  </w:r>
                </w:p>
              </w:tc>
            </w:tr>
            <w:tr w:rsidR="00496A20" w:rsidRPr="00D73979" w14:paraId="721903FD"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6D19A4B" w14:textId="77777777" w:rsidR="00496A20" w:rsidRPr="00EB6837" w:rsidRDefault="00496A20" w:rsidP="00BA0B7D">
                  <w:pPr>
                    <w:pStyle w:val="BodyText"/>
                    <w:numPr>
                      <w:ilvl w:val="0"/>
                      <w:numId w:val="64"/>
                    </w:numPr>
                    <w:ind w:right="409"/>
                    <w:rPr>
                      <w:rFonts w:cstheme="minorHAnsi"/>
                    </w:rPr>
                  </w:pPr>
                  <w:r w:rsidRPr="00EB6837">
                    <w:rPr>
                      <w:rFonts w:cstheme="minorHAnsi"/>
                    </w:rPr>
                    <w:t>Beneficial Use Master Plan -- Texas GLO Regions 3 (Coastal Bend) and 4 (Lower Coast)</w:t>
                  </w:r>
                </w:p>
              </w:tc>
            </w:tr>
            <w:tr w:rsidR="00496A20" w:rsidRPr="00D73979" w14:paraId="51E7CCBB"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4BAEB75" w14:textId="77777777" w:rsidR="00496A20" w:rsidRPr="00EB6837" w:rsidRDefault="00496A20" w:rsidP="00BA0B7D">
                  <w:pPr>
                    <w:pStyle w:val="BodyText"/>
                    <w:numPr>
                      <w:ilvl w:val="0"/>
                      <w:numId w:val="64"/>
                    </w:numPr>
                    <w:ind w:right="409"/>
                    <w:rPr>
                      <w:rFonts w:cstheme="minorHAnsi"/>
                    </w:rPr>
                  </w:pPr>
                  <w:r w:rsidRPr="00EB6837">
                    <w:rPr>
                      <w:rFonts w:cstheme="minorHAnsi"/>
                    </w:rPr>
                    <w:t>Chester Island Bird Habitat Management and Protection</w:t>
                  </w:r>
                </w:p>
              </w:tc>
            </w:tr>
            <w:tr w:rsidR="00496A20" w:rsidRPr="00D73979" w14:paraId="3100325A"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4A60AFC" w14:textId="77777777" w:rsidR="00496A20" w:rsidRPr="00EB6837" w:rsidRDefault="00496A20" w:rsidP="00BA0B7D">
                  <w:pPr>
                    <w:pStyle w:val="BodyText"/>
                    <w:numPr>
                      <w:ilvl w:val="0"/>
                      <w:numId w:val="64"/>
                    </w:numPr>
                    <w:ind w:right="409"/>
                    <w:rPr>
                      <w:rFonts w:cstheme="minorHAnsi"/>
                    </w:rPr>
                  </w:pPr>
                  <w:r w:rsidRPr="00EB6837">
                    <w:rPr>
                      <w:rFonts w:cstheme="minorHAnsi"/>
                    </w:rPr>
                    <w:t>Closing the loop: Recycling shells and restoring reefs for resilience and recovery</w:t>
                  </w:r>
                </w:p>
              </w:tc>
            </w:tr>
            <w:tr w:rsidR="00496A20" w:rsidRPr="00D73979" w14:paraId="43D36FA1"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6F986123" w14:textId="77777777" w:rsidR="00496A20" w:rsidRPr="00EB6837" w:rsidRDefault="00496A20" w:rsidP="00BA0B7D">
                  <w:pPr>
                    <w:pStyle w:val="BodyText"/>
                    <w:numPr>
                      <w:ilvl w:val="0"/>
                      <w:numId w:val="64"/>
                    </w:numPr>
                    <w:ind w:right="409"/>
                    <w:rPr>
                      <w:rFonts w:cstheme="minorHAnsi"/>
                    </w:rPr>
                  </w:pPr>
                  <w:r w:rsidRPr="00EB6837">
                    <w:rPr>
                      <w:rFonts w:cstheme="minorHAnsi"/>
                    </w:rPr>
                    <w:t>Controls of Subsurface Geology on Barrier Islands Breaching</w:t>
                  </w:r>
                </w:p>
              </w:tc>
            </w:tr>
            <w:tr w:rsidR="00496A20" w:rsidRPr="00D73979" w14:paraId="1F996131"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16E4D54" w14:textId="77777777" w:rsidR="00496A20" w:rsidRPr="00EB6837" w:rsidRDefault="00496A20" w:rsidP="00BA0B7D">
                  <w:pPr>
                    <w:pStyle w:val="BodyText"/>
                    <w:numPr>
                      <w:ilvl w:val="0"/>
                      <w:numId w:val="64"/>
                    </w:numPr>
                    <w:ind w:right="409"/>
                    <w:rPr>
                      <w:rFonts w:cstheme="minorHAnsi"/>
                    </w:rPr>
                  </w:pPr>
                  <w:r w:rsidRPr="00EB6837">
                    <w:rPr>
                      <w:rFonts w:cstheme="minorHAnsi"/>
                    </w:rPr>
                    <w:t>Copano Cove Ranch Acquisition</w:t>
                  </w:r>
                </w:p>
              </w:tc>
            </w:tr>
            <w:tr w:rsidR="00496A20" w:rsidRPr="00D73979" w14:paraId="55FA5E3D"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5A3247D3" w14:textId="77777777" w:rsidR="00496A20" w:rsidRPr="00EB6837" w:rsidRDefault="00496A20" w:rsidP="00BA0B7D">
                  <w:pPr>
                    <w:pStyle w:val="BodyText"/>
                    <w:numPr>
                      <w:ilvl w:val="0"/>
                      <w:numId w:val="64"/>
                    </w:numPr>
                    <w:ind w:right="409"/>
                    <w:rPr>
                      <w:rFonts w:cstheme="minorHAnsi"/>
                    </w:rPr>
                  </w:pPr>
                  <w:r w:rsidRPr="00EB6837">
                    <w:rPr>
                      <w:rFonts w:cstheme="minorHAnsi"/>
                    </w:rPr>
                    <w:t>Critically Eroding Area Identification Tool</w:t>
                  </w:r>
                </w:p>
              </w:tc>
            </w:tr>
            <w:tr w:rsidR="00496A20" w:rsidRPr="00D73979" w14:paraId="345B3BC5"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0FE3C48" w14:textId="77777777" w:rsidR="00496A20" w:rsidRPr="00EB6837" w:rsidRDefault="00496A20" w:rsidP="00BA0B7D">
                  <w:pPr>
                    <w:pStyle w:val="BodyText"/>
                    <w:numPr>
                      <w:ilvl w:val="0"/>
                      <w:numId w:val="64"/>
                    </w:numPr>
                    <w:ind w:right="409"/>
                    <w:rPr>
                      <w:rFonts w:cstheme="minorHAnsi"/>
                    </w:rPr>
                  </w:pPr>
                  <w:r w:rsidRPr="00EB6837">
                    <w:rPr>
                      <w:rFonts w:cstheme="minorHAnsi"/>
                    </w:rPr>
                    <w:t>Developing a Framework for Modeling Texas Coast Waves and Validation</w:t>
                  </w:r>
                </w:p>
              </w:tc>
            </w:tr>
            <w:tr w:rsidR="00496A20" w:rsidRPr="00D73979" w14:paraId="3FD97CCC"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B10D574" w14:textId="77777777" w:rsidR="00496A20" w:rsidRPr="00EB6837" w:rsidRDefault="00496A20" w:rsidP="00BA0B7D">
                  <w:pPr>
                    <w:pStyle w:val="BodyText"/>
                    <w:numPr>
                      <w:ilvl w:val="0"/>
                      <w:numId w:val="64"/>
                    </w:numPr>
                    <w:ind w:right="409"/>
                    <w:rPr>
                      <w:rFonts w:cstheme="minorHAnsi"/>
                    </w:rPr>
                  </w:pPr>
                  <w:r w:rsidRPr="00EB6837">
                    <w:rPr>
                      <w:rFonts w:cstheme="minorHAnsi"/>
                    </w:rPr>
                    <w:t>Developing a Refined Engagement Strategy for Coastal NPS Pollution Control Program Resources</w:t>
                  </w:r>
                </w:p>
              </w:tc>
            </w:tr>
            <w:tr w:rsidR="00496A20" w:rsidRPr="00D73979" w14:paraId="23B874F3"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5958267" w14:textId="77777777" w:rsidR="00496A20" w:rsidRPr="00EB6837" w:rsidRDefault="00496A20" w:rsidP="00BA0B7D">
                  <w:pPr>
                    <w:pStyle w:val="BodyText"/>
                    <w:numPr>
                      <w:ilvl w:val="0"/>
                      <w:numId w:val="64"/>
                    </w:numPr>
                    <w:ind w:right="409"/>
                    <w:rPr>
                      <w:rFonts w:cstheme="minorHAnsi"/>
                    </w:rPr>
                  </w:pPr>
                  <w:r w:rsidRPr="00EB6837">
                    <w:rPr>
                      <w:rFonts w:cstheme="minorHAnsi"/>
                    </w:rPr>
                    <w:t>Dog Island Acquisition</w:t>
                  </w:r>
                </w:p>
              </w:tc>
            </w:tr>
            <w:tr w:rsidR="00496A20" w:rsidRPr="00D73979" w14:paraId="0C505495"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766B4559" w14:textId="77777777" w:rsidR="00496A20" w:rsidRPr="00EB6837" w:rsidRDefault="00496A20" w:rsidP="00BA0B7D">
                  <w:pPr>
                    <w:pStyle w:val="BodyText"/>
                    <w:numPr>
                      <w:ilvl w:val="0"/>
                      <w:numId w:val="64"/>
                    </w:numPr>
                    <w:ind w:right="409"/>
                    <w:rPr>
                      <w:rFonts w:cstheme="minorHAnsi"/>
                    </w:rPr>
                  </w:pPr>
                  <w:r w:rsidRPr="00EB6837">
                    <w:rPr>
                      <w:rFonts w:cstheme="minorHAnsi"/>
                    </w:rPr>
                    <w:t>Dune Restoration Phase II South Padre Island</w:t>
                  </w:r>
                </w:p>
              </w:tc>
            </w:tr>
            <w:tr w:rsidR="00496A20" w:rsidRPr="00D73979" w14:paraId="4E0C15D8"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0C98551" w14:textId="77777777" w:rsidR="00496A20" w:rsidRPr="00EB6837" w:rsidRDefault="00496A20" w:rsidP="00BA0B7D">
                  <w:pPr>
                    <w:pStyle w:val="BodyText"/>
                    <w:numPr>
                      <w:ilvl w:val="0"/>
                      <w:numId w:val="64"/>
                    </w:numPr>
                    <w:ind w:right="409"/>
                    <w:rPr>
                      <w:rFonts w:cstheme="minorHAnsi"/>
                    </w:rPr>
                  </w:pPr>
                  <w:r w:rsidRPr="00EB6837">
                    <w:rPr>
                      <w:rFonts w:cstheme="minorHAnsi"/>
                    </w:rPr>
                    <w:t>Evaluating Health Risks of Fecal Pollution in Little Bay</w:t>
                  </w:r>
                </w:p>
              </w:tc>
            </w:tr>
            <w:tr w:rsidR="00496A20" w:rsidRPr="00D73979" w14:paraId="0EE4C810"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0AED9C2" w14:textId="77777777" w:rsidR="00496A20" w:rsidRPr="00EB6837" w:rsidRDefault="00496A20" w:rsidP="00BA0B7D">
                  <w:pPr>
                    <w:pStyle w:val="BodyText"/>
                    <w:numPr>
                      <w:ilvl w:val="0"/>
                      <w:numId w:val="64"/>
                    </w:numPr>
                    <w:ind w:right="409"/>
                    <w:rPr>
                      <w:rFonts w:cstheme="minorHAnsi"/>
                    </w:rPr>
                  </w:pPr>
                  <w:r w:rsidRPr="00EB6837">
                    <w:rPr>
                      <w:rFonts w:cstheme="minorHAnsi"/>
                    </w:rPr>
                    <w:t>Evaluating the trophic value of beneficial uses restoration sites for coastal birds</w:t>
                  </w:r>
                </w:p>
              </w:tc>
            </w:tr>
            <w:tr w:rsidR="00496A20" w:rsidRPr="00D73979" w14:paraId="7F595CA1"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79DBC675" w14:textId="77777777" w:rsidR="00496A20" w:rsidRPr="00EB6837" w:rsidRDefault="00496A20" w:rsidP="00BA0B7D">
                  <w:pPr>
                    <w:pStyle w:val="BodyText"/>
                    <w:numPr>
                      <w:ilvl w:val="0"/>
                      <w:numId w:val="64"/>
                    </w:numPr>
                    <w:ind w:right="409"/>
                    <w:rPr>
                      <w:rFonts w:cstheme="minorHAnsi"/>
                    </w:rPr>
                  </w:pPr>
                  <w:r w:rsidRPr="00EB6837">
                    <w:rPr>
                      <w:rFonts w:cstheme="minorHAnsi"/>
                    </w:rPr>
                    <w:t>Expanding Riparian Buffers in Petronila Creek Watershed</w:t>
                  </w:r>
                </w:p>
              </w:tc>
            </w:tr>
            <w:tr w:rsidR="00496A20" w:rsidRPr="00D73979" w14:paraId="120C4FFC"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2437C82" w14:textId="77777777" w:rsidR="00496A20" w:rsidRPr="00EB6837" w:rsidRDefault="00496A20" w:rsidP="00BA0B7D">
                  <w:pPr>
                    <w:pStyle w:val="BodyText"/>
                    <w:numPr>
                      <w:ilvl w:val="0"/>
                      <w:numId w:val="64"/>
                    </w:numPr>
                    <w:ind w:right="409"/>
                    <w:rPr>
                      <w:rFonts w:cstheme="minorHAnsi"/>
                    </w:rPr>
                  </w:pPr>
                  <w:r w:rsidRPr="00EB6837">
                    <w:rPr>
                      <w:rFonts w:cstheme="minorHAnsi"/>
                    </w:rPr>
                    <w:t>Flooding Frequency and After-Storm Dune Recovery in Cedar Lakes' Washover</w:t>
                  </w:r>
                </w:p>
              </w:tc>
            </w:tr>
            <w:tr w:rsidR="00496A20" w:rsidRPr="00D73979" w14:paraId="2F2F0127"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7D653855" w14:textId="77777777" w:rsidR="00496A20" w:rsidRPr="00EB6837" w:rsidRDefault="00496A20" w:rsidP="00BA0B7D">
                  <w:pPr>
                    <w:pStyle w:val="BodyText"/>
                    <w:numPr>
                      <w:ilvl w:val="0"/>
                      <w:numId w:val="64"/>
                    </w:numPr>
                    <w:ind w:right="409"/>
                    <w:rPr>
                      <w:rFonts w:cstheme="minorHAnsi"/>
                    </w:rPr>
                  </w:pPr>
                  <w:r w:rsidRPr="00EB6837">
                    <w:rPr>
                      <w:rFonts w:cstheme="minorHAnsi"/>
                    </w:rPr>
                    <w:t>GLO - San Patricio County Interlocal Agreement for Coastal Boundary Survey</w:t>
                  </w:r>
                </w:p>
              </w:tc>
            </w:tr>
            <w:tr w:rsidR="00496A20" w:rsidRPr="00D73979" w14:paraId="32E07451"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394BFAC7" w14:textId="77777777" w:rsidR="00496A20" w:rsidRPr="00EB6837" w:rsidRDefault="00496A20" w:rsidP="00BA0B7D">
                  <w:pPr>
                    <w:pStyle w:val="BodyText"/>
                    <w:numPr>
                      <w:ilvl w:val="0"/>
                      <w:numId w:val="64"/>
                    </w:numPr>
                    <w:ind w:right="409"/>
                    <w:rPr>
                      <w:rFonts w:cstheme="minorHAnsi"/>
                    </w:rPr>
                  </w:pPr>
                  <w:r w:rsidRPr="00EB6837">
                    <w:rPr>
                      <w:rFonts w:cstheme="minorHAnsi"/>
                    </w:rPr>
                    <w:t>GLO Living Shorelines Program Website Maintenance (FY22-24)</w:t>
                  </w:r>
                </w:p>
              </w:tc>
            </w:tr>
            <w:tr w:rsidR="00496A20" w:rsidRPr="00D73979" w14:paraId="5C8C7FE4"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67DB20F7" w14:textId="77777777" w:rsidR="00496A20" w:rsidRPr="00EB6837" w:rsidRDefault="00496A20" w:rsidP="00BA0B7D">
                  <w:pPr>
                    <w:pStyle w:val="BodyText"/>
                    <w:numPr>
                      <w:ilvl w:val="0"/>
                      <w:numId w:val="64"/>
                    </w:numPr>
                    <w:ind w:right="409"/>
                    <w:rPr>
                      <w:rFonts w:cstheme="minorHAnsi"/>
                    </w:rPr>
                  </w:pPr>
                  <w:r w:rsidRPr="00EB6837">
                    <w:rPr>
                      <w:rFonts w:cstheme="minorHAnsi"/>
                    </w:rPr>
                    <w:t>Gulf Reef Rehabilitation</w:t>
                  </w:r>
                </w:p>
              </w:tc>
            </w:tr>
            <w:tr w:rsidR="00496A20" w:rsidRPr="00D73979" w14:paraId="1D4CC11F"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51337B4" w14:textId="77777777" w:rsidR="00496A20" w:rsidRPr="00EB6837" w:rsidRDefault="00496A20" w:rsidP="00BA0B7D">
                  <w:pPr>
                    <w:pStyle w:val="BodyText"/>
                    <w:numPr>
                      <w:ilvl w:val="0"/>
                      <w:numId w:val="64"/>
                    </w:numPr>
                    <w:ind w:right="409"/>
                    <w:rPr>
                      <w:rFonts w:cstheme="minorHAnsi"/>
                    </w:rPr>
                  </w:pPr>
                  <w:r w:rsidRPr="00EB6837">
                    <w:rPr>
                      <w:rFonts w:cstheme="minorHAnsi"/>
                    </w:rPr>
                    <w:t>High Frequency Radar for Texas Bays and Ports</w:t>
                  </w:r>
                </w:p>
              </w:tc>
            </w:tr>
            <w:tr w:rsidR="00496A20" w:rsidRPr="00D73979" w14:paraId="2E46A555"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49975BD" w14:textId="77777777" w:rsidR="00496A20" w:rsidRPr="00EB6837" w:rsidRDefault="00496A20" w:rsidP="00BA0B7D">
                  <w:pPr>
                    <w:pStyle w:val="BodyText"/>
                    <w:numPr>
                      <w:ilvl w:val="0"/>
                      <w:numId w:val="64"/>
                    </w:numPr>
                    <w:ind w:right="409"/>
                    <w:rPr>
                      <w:rFonts w:cstheme="minorHAnsi"/>
                    </w:rPr>
                  </w:pPr>
                  <w:r w:rsidRPr="00EB6837">
                    <w:rPr>
                      <w:rFonts w:cstheme="minorHAnsi"/>
                    </w:rPr>
                    <w:t>Historical Shoreline Movement in Galveston, Trinity, East, and West Bays on the Upper Texas Gulf Coast</w:t>
                  </w:r>
                </w:p>
              </w:tc>
            </w:tr>
            <w:tr w:rsidR="00496A20" w:rsidRPr="00D73979" w14:paraId="57EF304A"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67418744" w14:textId="77777777" w:rsidR="00496A20" w:rsidRPr="00EB6837" w:rsidRDefault="00496A20" w:rsidP="00BA0B7D">
                  <w:pPr>
                    <w:pStyle w:val="BodyText"/>
                    <w:numPr>
                      <w:ilvl w:val="0"/>
                      <w:numId w:val="64"/>
                    </w:numPr>
                    <w:ind w:right="409"/>
                    <w:rPr>
                      <w:rFonts w:cstheme="minorHAnsi"/>
                    </w:rPr>
                  </w:pPr>
                  <w:r w:rsidRPr="00EB6837">
                    <w:rPr>
                      <w:rFonts w:cstheme="minorHAnsi"/>
                    </w:rPr>
                    <w:t>Hydroclimatic Modulations of Bacteria/Nutrient Input to Texas Coastal Water</w:t>
                  </w:r>
                </w:p>
              </w:tc>
            </w:tr>
            <w:tr w:rsidR="00496A20" w:rsidRPr="00D73979" w14:paraId="755AC0F9"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E1C7901" w14:textId="77777777" w:rsidR="00496A20" w:rsidRPr="00EB6837" w:rsidRDefault="00496A20" w:rsidP="00BA0B7D">
                  <w:pPr>
                    <w:pStyle w:val="BodyText"/>
                    <w:numPr>
                      <w:ilvl w:val="0"/>
                      <w:numId w:val="64"/>
                    </w:numPr>
                    <w:ind w:right="409"/>
                    <w:rPr>
                      <w:rFonts w:cstheme="minorHAnsi"/>
                    </w:rPr>
                  </w:pPr>
                  <w:r w:rsidRPr="00EB6837">
                    <w:rPr>
                      <w:rFonts w:cstheme="minorHAnsi"/>
                    </w:rPr>
                    <w:t>Identify potential BMP tools to reduce bacteria loading in Neches River</w:t>
                  </w:r>
                </w:p>
              </w:tc>
            </w:tr>
            <w:tr w:rsidR="00496A20" w:rsidRPr="00D73979" w14:paraId="595C28FC"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35AA17B4" w14:textId="77777777" w:rsidR="00496A20" w:rsidRPr="00EB6837" w:rsidRDefault="00496A20" w:rsidP="00BA0B7D">
                  <w:pPr>
                    <w:pStyle w:val="BodyText"/>
                    <w:numPr>
                      <w:ilvl w:val="0"/>
                      <w:numId w:val="64"/>
                    </w:numPr>
                    <w:ind w:right="409"/>
                    <w:rPr>
                      <w:rFonts w:cstheme="minorHAnsi"/>
                    </w:rPr>
                  </w:pPr>
                  <w:r w:rsidRPr="00EB6837">
                    <w:rPr>
                      <w:rFonts w:cstheme="minorHAnsi"/>
                    </w:rPr>
                    <w:t>Impacts of Major Storms on Coastal Erosion in the Texas Gulf Coast</w:t>
                  </w:r>
                </w:p>
              </w:tc>
            </w:tr>
            <w:tr w:rsidR="00496A20" w:rsidRPr="00D73979" w14:paraId="0B1A73DB"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3F9D2829" w14:textId="77777777" w:rsidR="00496A20" w:rsidRPr="00EB6837" w:rsidRDefault="00496A20" w:rsidP="00BA0B7D">
                  <w:pPr>
                    <w:pStyle w:val="BodyText"/>
                    <w:numPr>
                      <w:ilvl w:val="0"/>
                      <w:numId w:val="64"/>
                    </w:numPr>
                    <w:ind w:right="409"/>
                    <w:rPr>
                      <w:rFonts w:cstheme="minorHAnsi"/>
                    </w:rPr>
                  </w:pPr>
                  <w:r w:rsidRPr="00EB6837">
                    <w:rPr>
                      <w:rFonts w:cstheme="minorHAnsi"/>
                    </w:rPr>
                    <w:t>Improvements to the Wastewater Treatment in Western Nueces County</w:t>
                  </w:r>
                </w:p>
              </w:tc>
            </w:tr>
            <w:tr w:rsidR="00496A20" w:rsidRPr="00D73979" w14:paraId="4814E609"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0DB4C90" w14:textId="77777777" w:rsidR="00496A20" w:rsidRPr="00EB6837" w:rsidRDefault="00496A20" w:rsidP="00BA0B7D">
                  <w:pPr>
                    <w:pStyle w:val="BodyText"/>
                    <w:numPr>
                      <w:ilvl w:val="0"/>
                      <w:numId w:val="64"/>
                    </w:numPr>
                    <w:ind w:right="409"/>
                    <w:rPr>
                      <w:rFonts w:cstheme="minorHAnsi"/>
                    </w:rPr>
                  </w:pPr>
                  <w:r w:rsidRPr="00EB6837">
                    <w:rPr>
                      <w:rFonts w:cstheme="minorHAnsi"/>
                    </w:rPr>
                    <w:t>Integrative Assessment of Bacterial Pollution</w:t>
                  </w:r>
                </w:p>
              </w:tc>
            </w:tr>
            <w:tr w:rsidR="00496A20" w:rsidRPr="00D73979" w14:paraId="2C5DF132"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64C9CA2C" w14:textId="77777777" w:rsidR="00496A20" w:rsidRPr="00EB6837" w:rsidRDefault="00496A20" w:rsidP="00BA0B7D">
                  <w:pPr>
                    <w:pStyle w:val="BodyText"/>
                    <w:numPr>
                      <w:ilvl w:val="0"/>
                      <w:numId w:val="64"/>
                    </w:numPr>
                    <w:ind w:right="409"/>
                    <w:rPr>
                      <w:rFonts w:cstheme="minorHAnsi"/>
                    </w:rPr>
                  </w:pPr>
                  <w:r w:rsidRPr="00EB6837">
                    <w:rPr>
                      <w:rFonts w:cstheme="minorHAnsi"/>
                    </w:rPr>
                    <w:t>Integrative Assessment of Bacterial Pollution-</w:t>
                  </w:r>
                  <w:r w:rsidRPr="00D73979">
                    <w:rPr>
                      <w:rFonts w:cstheme="minorHAnsi"/>
                    </w:rPr>
                    <w:t xml:space="preserve"> </w:t>
                  </w:r>
                  <w:r w:rsidRPr="00EB6837">
                    <w:rPr>
                      <w:rFonts w:cstheme="minorHAnsi"/>
                    </w:rPr>
                    <w:t>Phase II</w:t>
                  </w:r>
                </w:p>
              </w:tc>
            </w:tr>
            <w:tr w:rsidR="00496A20" w:rsidRPr="00D73979" w14:paraId="7621C9AE"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AFAE4A1" w14:textId="77777777" w:rsidR="00496A20" w:rsidRPr="00EB6837" w:rsidRDefault="00496A20" w:rsidP="00BA0B7D">
                  <w:pPr>
                    <w:pStyle w:val="BodyText"/>
                    <w:numPr>
                      <w:ilvl w:val="0"/>
                      <w:numId w:val="64"/>
                    </w:numPr>
                    <w:ind w:right="409"/>
                    <w:rPr>
                      <w:rFonts w:cstheme="minorHAnsi"/>
                    </w:rPr>
                  </w:pPr>
                  <w:r w:rsidRPr="00EB6837">
                    <w:rPr>
                      <w:rFonts w:cstheme="minorHAnsi"/>
                    </w:rPr>
                    <w:t>Living Shoreline Protection</w:t>
                  </w:r>
                </w:p>
              </w:tc>
            </w:tr>
            <w:tr w:rsidR="00496A20" w:rsidRPr="00D73979" w14:paraId="6B51EB9B"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9430636" w14:textId="77777777" w:rsidR="00496A20" w:rsidRPr="00EB6837" w:rsidRDefault="00496A20" w:rsidP="00BA0B7D">
                  <w:pPr>
                    <w:pStyle w:val="BodyText"/>
                    <w:numPr>
                      <w:ilvl w:val="0"/>
                      <w:numId w:val="64"/>
                    </w:numPr>
                    <w:ind w:right="409"/>
                    <w:rPr>
                      <w:rFonts w:cstheme="minorHAnsi"/>
                    </w:rPr>
                  </w:pPr>
                  <w:r w:rsidRPr="00EB6837">
                    <w:rPr>
                      <w:rFonts w:cstheme="minorHAnsi"/>
                    </w:rPr>
                    <w:t>Lower Laguna Madre Hydrodynamic Characterization</w:t>
                  </w:r>
                </w:p>
              </w:tc>
            </w:tr>
            <w:tr w:rsidR="00496A20" w:rsidRPr="00D73979" w14:paraId="657D648C"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0C876AB" w14:textId="77777777" w:rsidR="00496A20" w:rsidRPr="00EB6837" w:rsidRDefault="00496A20" w:rsidP="00BA0B7D">
                  <w:pPr>
                    <w:pStyle w:val="BodyText"/>
                    <w:numPr>
                      <w:ilvl w:val="0"/>
                      <w:numId w:val="64"/>
                    </w:numPr>
                    <w:ind w:right="409"/>
                    <w:rPr>
                      <w:rFonts w:cstheme="minorHAnsi"/>
                    </w:rPr>
                  </w:pPr>
                  <w:r w:rsidRPr="00EB6837">
                    <w:rPr>
                      <w:rFonts w:cstheme="minorHAnsi"/>
                    </w:rPr>
                    <w:t>Marine Debris/ Vessel Removal</w:t>
                  </w:r>
                </w:p>
              </w:tc>
            </w:tr>
            <w:tr w:rsidR="00496A20" w:rsidRPr="00D73979" w14:paraId="5BEEB8A7"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6873451" w14:textId="77777777" w:rsidR="00496A20" w:rsidRPr="00EB6837" w:rsidRDefault="00496A20" w:rsidP="00BA0B7D">
                  <w:pPr>
                    <w:pStyle w:val="BodyText"/>
                    <w:numPr>
                      <w:ilvl w:val="0"/>
                      <w:numId w:val="64"/>
                    </w:numPr>
                    <w:ind w:right="409"/>
                    <w:rPr>
                      <w:rFonts w:cstheme="minorHAnsi"/>
                    </w:rPr>
                  </w:pPr>
                  <w:r w:rsidRPr="00EB6837">
                    <w:rPr>
                      <w:rFonts w:cstheme="minorHAnsi"/>
                    </w:rPr>
                    <w:t>Matagorda Bay shoreline resilience: Restoring seagrass pilots</w:t>
                  </w:r>
                </w:p>
              </w:tc>
            </w:tr>
            <w:tr w:rsidR="00496A20" w:rsidRPr="00D73979" w14:paraId="4D5A6E86"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702EC578" w14:textId="77777777" w:rsidR="00496A20" w:rsidRPr="00EB6837" w:rsidRDefault="00496A20" w:rsidP="00BA0B7D">
                  <w:pPr>
                    <w:pStyle w:val="BodyText"/>
                    <w:numPr>
                      <w:ilvl w:val="0"/>
                      <w:numId w:val="64"/>
                    </w:numPr>
                    <w:ind w:right="409"/>
                    <w:rPr>
                      <w:rFonts w:cstheme="minorHAnsi"/>
                    </w:rPr>
                  </w:pPr>
                  <w:r w:rsidRPr="00EB6837">
                    <w:rPr>
                      <w:rFonts w:cstheme="minorHAnsi"/>
                    </w:rPr>
                    <w:t>Modernizing Texas Beach Watch Technology System</w:t>
                  </w:r>
                </w:p>
              </w:tc>
            </w:tr>
            <w:tr w:rsidR="00496A20" w:rsidRPr="00D73979" w14:paraId="6CF77916"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14EF41B" w14:textId="77777777" w:rsidR="00496A20" w:rsidRPr="00EB6837" w:rsidRDefault="00496A20" w:rsidP="00BA0B7D">
                  <w:pPr>
                    <w:pStyle w:val="BodyText"/>
                    <w:numPr>
                      <w:ilvl w:val="0"/>
                      <w:numId w:val="64"/>
                    </w:numPr>
                    <w:ind w:right="409"/>
                    <w:rPr>
                      <w:rFonts w:cstheme="minorHAnsi"/>
                    </w:rPr>
                  </w:pPr>
                  <w:r w:rsidRPr="00EB6837">
                    <w:rPr>
                      <w:rFonts w:cstheme="minorHAnsi"/>
                    </w:rPr>
                    <w:t>Monitoring and Analysis of Sediment and Nutrients and their Associated Pollutant Loads</w:t>
                  </w:r>
                </w:p>
              </w:tc>
            </w:tr>
            <w:tr w:rsidR="00496A20" w:rsidRPr="00D73979" w14:paraId="62DFC472"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6CED338E" w14:textId="77777777" w:rsidR="00496A20" w:rsidRPr="00EB6837" w:rsidRDefault="00496A20" w:rsidP="00BA0B7D">
                  <w:pPr>
                    <w:pStyle w:val="BodyText"/>
                    <w:numPr>
                      <w:ilvl w:val="0"/>
                      <w:numId w:val="64"/>
                    </w:numPr>
                    <w:ind w:right="409"/>
                    <w:rPr>
                      <w:rFonts w:cstheme="minorHAnsi"/>
                    </w:rPr>
                  </w:pPr>
                  <w:r w:rsidRPr="00EB6837">
                    <w:rPr>
                      <w:rFonts w:cstheme="minorHAnsi"/>
                    </w:rPr>
                    <w:t>Multifaceted Approach to Addressing Nonpoint Source Pollution in Galveston County</w:t>
                  </w:r>
                </w:p>
              </w:tc>
            </w:tr>
            <w:tr w:rsidR="00496A20" w:rsidRPr="00D73979" w14:paraId="7BFCD66E"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3D803EFA" w14:textId="77777777" w:rsidR="00496A20" w:rsidRPr="00EB6837" w:rsidRDefault="00496A20" w:rsidP="00BA0B7D">
                  <w:pPr>
                    <w:pStyle w:val="BodyText"/>
                    <w:numPr>
                      <w:ilvl w:val="0"/>
                      <w:numId w:val="64"/>
                    </w:numPr>
                    <w:ind w:right="409"/>
                    <w:rPr>
                      <w:rFonts w:cstheme="minorHAnsi"/>
                    </w:rPr>
                  </w:pPr>
                  <w:r w:rsidRPr="00EB6837">
                    <w:rPr>
                      <w:rFonts w:cstheme="minorHAnsi"/>
                    </w:rPr>
                    <w:t>Old Queen Isabella Causeway Demolition and Engineered Reef Design</w:t>
                  </w:r>
                </w:p>
              </w:tc>
            </w:tr>
            <w:tr w:rsidR="00496A20" w:rsidRPr="00D73979" w14:paraId="04179EF9"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DBB4375" w14:textId="77777777" w:rsidR="00496A20" w:rsidRPr="00EB6837" w:rsidRDefault="00496A20" w:rsidP="00BA0B7D">
                  <w:pPr>
                    <w:pStyle w:val="BodyText"/>
                    <w:numPr>
                      <w:ilvl w:val="0"/>
                      <w:numId w:val="64"/>
                    </w:numPr>
                    <w:ind w:right="409"/>
                    <w:rPr>
                      <w:rFonts w:cstheme="minorHAnsi"/>
                    </w:rPr>
                  </w:pPr>
                  <w:r w:rsidRPr="00EB6837">
                    <w:rPr>
                      <w:rFonts w:cstheme="minorHAnsi"/>
                    </w:rPr>
                    <w:lastRenderedPageBreak/>
                    <w:t>OSSF identification using remote sensing and GIS</w:t>
                  </w:r>
                </w:p>
              </w:tc>
            </w:tr>
            <w:tr w:rsidR="00496A20" w:rsidRPr="00D73979" w14:paraId="70217174"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93A642A" w14:textId="77777777" w:rsidR="00496A20" w:rsidRPr="00EB6837" w:rsidRDefault="00496A20" w:rsidP="00BA0B7D">
                  <w:pPr>
                    <w:pStyle w:val="BodyText"/>
                    <w:numPr>
                      <w:ilvl w:val="0"/>
                      <w:numId w:val="64"/>
                    </w:numPr>
                    <w:ind w:right="409"/>
                    <w:rPr>
                      <w:rFonts w:cstheme="minorHAnsi"/>
                    </w:rPr>
                  </w:pPr>
                  <w:r w:rsidRPr="00EB6837">
                    <w:rPr>
                      <w:rFonts w:cstheme="minorHAnsi"/>
                    </w:rPr>
                    <w:t>Packery Channel Nature Park Shoreline Enhancement</w:t>
                  </w:r>
                </w:p>
              </w:tc>
            </w:tr>
            <w:tr w:rsidR="00496A20" w:rsidRPr="00D73979" w14:paraId="7D1CE5A7"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E0A52F2" w14:textId="77777777" w:rsidR="00496A20" w:rsidRPr="00EB6837" w:rsidRDefault="00496A20" w:rsidP="00BA0B7D">
                  <w:pPr>
                    <w:pStyle w:val="BodyText"/>
                    <w:numPr>
                      <w:ilvl w:val="0"/>
                      <w:numId w:val="64"/>
                    </w:numPr>
                    <w:ind w:right="409"/>
                    <w:rPr>
                      <w:rFonts w:cstheme="minorHAnsi"/>
                    </w:rPr>
                  </w:pPr>
                  <w:r w:rsidRPr="00EB6837">
                    <w:rPr>
                      <w:rFonts w:cstheme="minorHAnsi"/>
                    </w:rPr>
                    <w:t>Quantifying erosion and pollution from rainfall runoff on urbanized beaches - Galveston Island study</w:t>
                  </w:r>
                </w:p>
              </w:tc>
            </w:tr>
            <w:tr w:rsidR="00496A20" w:rsidRPr="00D73979" w14:paraId="06EB6BA0"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58A32C68" w14:textId="77777777" w:rsidR="00496A20" w:rsidRPr="00EB6837" w:rsidRDefault="00496A20" w:rsidP="00BA0B7D">
                  <w:pPr>
                    <w:pStyle w:val="BodyText"/>
                    <w:numPr>
                      <w:ilvl w:val="0"/>
                      <w:numId w:val="64"/>
                    </w:numPr>
                    <w:ind w:right="409"/>
                    <w:rPr>
                      <w:rFonts w:cstheme="minorHAnsi"/>
                    </w:rPr>
                  </w:pPr>
                  <w:r w:rsidRPr="00EB6837">
                    <w:rPr>
                      <w:rFonts w:cstheme="minorHAnsi"/>
                    </w:rPr>
                    <w:t>Queen Isabella Causeway Decommissioning and Artificial Reef Placement</w:t>
                  </w:r>
                </w:p>
              </w:tc>
            </w:tr>
            <w:tr w:rsidR="00496A20" w:rsidRPr="00D73979" w14:paraId="79C16FB6"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08C8470" w14:textId="77777777" w:rsidR="00496A20" w:rsidRPr="00EB6837" w:rsidRDefault="00496A20" w:rsidP="00BA0B7D">
                  <w:pPr>
                    <w:pStyle w:val="BodyText"/>
                    <w:numPr>
                      <w:ilvl w:val="0"/>
                      <w:numId w:val="64"/>
                    </w:numPr>
                    <w:ind w:right="409"/>
                    <w:rPr>
                      <w:rFonts w:cstheme="minorHAnsi"/>
                    </w:rPr>
                  </w:pPr>
                  <w:r w:rsidRPr="00EB6837">
                    <w:rPr>
                      <w:rFonts w:cstheme="minorHAnsi"/>
                    </w:rPr>
                    <w:t>Recovering Access and Restoring Resilience at Stewart Beach Park on Galveston Island</w:t>
                  </w:r>
                </w:p>
              </w:tc>
            </w:tr>
            <w:tr w:rsidR="00496A20" w:rsidRPr="00D73979" w14:paraId="2A342482"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CE78DB6" w14:textId="77777777" w:rsidR="00496A20" w:rsidRPr="00EB6837" w:rsidRDefault="00496A20" w:rsidP="00BA0B7D">
                  <w:pPr>
                    <w:pStyle w:val="BodyText"/>
                    <w:numPr>
                      <w:ilvl w:val="0"/>
                      <w:numId w:val="64"/>
                    </w:numPr>
                    <w:ind w:right="409"/>
                    <w:rPr>
                      <w:rFonts w:cstheme="minorHAnsi"/>
                    </w:rPr>
                  </w:pPr>
                  <w:r w:rsidRPr="00EB6837">
                    <w:rPr>
                      <w:rFonts w:cstheme="minorHAnsi"/>
                    </w:rPr>
                    <w:t>Resilient Coastal Dune Ecosystems for Erosion and Habitat Protection at South Padre Island</w:t>
                  </w:r>
                </w:p>
              </w:tc>
            </w:tr>
            <w:tr w:rsidR="00496A20" w:rsidRPr="00D73979" w14:paraId="3DDCBAC6"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D695B35" w14:textId="77777777" w:rsidR="00496A20" w:rsidRPr="00EB6837" w:rsidRDefault="00496A20" w:rsidP="00BA0B7D">
                  <w:pPr>
                    <w:pStyle w:val="BodyText"/>
                    <w:numPr>
                      <w:ilvl w:val="0"/>
                      <w:numId w:val="64"/>
                    </w:numPr>
                    <w:ind w:right="409"/>
                    <w:rPr>
                      <w:rFonts w:cstheme="minorHAnsi"/>
                    </w:rPr>
                  </w:pPr>
                  <w:r w:rsidRPr="00EB6837">
                    <w:rPr>
                      <w:rFonts w:cstheme="minorHAnsi"/>
                    </w:rPr>
                    <w:t>Restoration of small shell island on Bill Day’s Reef to enhance nesting for American Oystercatchers</w:t>
                  </w:r>
                </w:p>
              </w:tc>
            </w:tr>
            <w:tr w:rsidR="00496A20" w:rsidRPr="00D73979" w14:paraId="162E9B6C"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57F61273" w14:textId="77777777" w:rsidR="00496A20" w:rsidRPr="00EB6837" w:rsidRDefault="00496A20" w:rsidP="00BA0B7D">
                  <w:pPr>
                    <w:pStyle w:val="BodyText"/>
                    <w:numPr>
                      <w:ilvl w:val="0"/>
                      <w:numId w:val="64"/>
                    </w:numPr>
                    <w:ind w:right="409"/>
                    <w:rPr>
                      <w:rFonts w:cstheme="minorHAnsi"/>
                    </w:rPr>
                  </w:pPr>
                  <w:r w:rsidRPr="00EB6837">
                    <w:rPr>
                      <w:rFonts w:cstheme="minorHAnsi"/>
                    </w:rPr>
                    <w:t>Restoring TCOON by Reimagining Lighthouse, a Data Platform</w:t>
                  </w:r>
                </w:p>
              </w:tc>
            </w:tr>
            <w:tr w:rsidR="00496A20" w:rsidRPr="00D73979" w14:paraId="39C25C0D"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50D4951" w14:textId="77777777" w:rsidR="00496A20" w:rsidRPr="00EB6837" w:rsidRDefault="00496A20" w:rsidP="00BA0B7D">
                  <w:pPr>
                    <w:pStyle w:val="BodyText"/>
                    <w:numPr>
                      <w:ilvl w:val="0"/>
                      <w:numId w:val="64"/>
                    </w:numPr>
                    <w:ind w:right="409"/>
                    <w:rPr>
                      <w:rFonts w:cstheme="minorHAnsi"/>
                    </w:rPr>
                  </w:pPr>
                  <w:r w:rsidRPr="00EB6837">
                    <w:rPr>
                      <w:rFonts w:cstheme="minorHAnsi"/>
                    </w:rPr>
                    <w:t>Shell Bank: Enhancing coastal resiliency via shell recycling, restoration and community partnerships</w:t>
                  </w:r>
                </w:p>
              </w:tc>
            </w:tr>
            <w:tr w:rsidR="00496A20" w:rsidRPr="00D73979" w14:paraId="1E2E1407"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70523E54" w14:textId="77777777" w:rsidR="00496A20" w:rsidRPr="00EB6837" w:rsidRDefault="00496A20" w:rsidP="00BA0B7D">
                  <w:pPr>
                    <w:pStyle w:val="BodyText"/>
                    <w:numPr>
                      <w:ilvl w:val="0"/>
                      <w:numId w:val="64"/>
                    </w:numPr>
                    <w:ind w:right="409"/>
                    <w:rPr>
                      <w:rFonts w:cstheme="minorHAnsi"/>
                    </w:rPr>
                  </w:pPr>
                  <w:r w:rsidRPr="00EB6837">
                    <w:rPr>
                      <w:rFonts w:cstheme="minorHAnsi"/>
                    </w:rPr>
                    <w:t>Smart and Self-Sustaining Early Warning Systems for Coastal Flooding</w:t>
                  </w:r>
                </w:p>
              </w:tc>
            </w:tr>
            <w:tr w:rsidR="00496A20" w:rsidRPr="00D73979" w14:paraId="209FD5E6"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68C31F97" w14:textId="77777777" w:rsidR="00496A20" w:rsidRPr="00EB6837" w:rsidRDefault="00496A20" w:rsidP="00BA0B7D">
                  <w:pPr>
                    <w:pStyle w:val="BodyText"/>
                    <w:numPr>
                      <w:ilvl w:val="0"/>
                      <w:numId w:val="64"/>
                    </w:numPr>
                    <w:ind w:right="409"/>
                    <w:rPr>
                      <w:rFonts w:cstheme="minorHAnsi"/>
                    </w:rPr>
                  </w:pPr>
                  <w:r w:rsidRPr="00EB6837">
                    <w:rPr>
                      <w:rFonts w:cstheme="minorHAnsi"/>
                    </w:rPr>
                    <w:t>Study and Expansion of Oyster Shell Recycling &amp; Reef Restoration</w:t>
                  </w:r>
                </w:p>
              </w:tc>
            </w:tr>
            <w:tr w:rsidR="00496A20" w:rsidRPr="00D73979" w14:paraId="06F28252"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EDD9D91" w14:textId="77777777" w:rsidR="00496A20" w:rsidRPr="00EB6837" w:rsidRDefault="00496A20" w:rsidP="00BA0B7D">
                  <w:pPr>
                    <w:pStyle w:val="BodyText"/>
                    <w:numPr>
                      <w:ilvl w:val="0"/>
                      <w:numId w:val="64"/>
                    </w:numPr>
                    <w:ind w:right="409"/>
                    <w:rPr>
                      <w:rFonts w:cstheme="minorHAnsi"/>
                    </w:rPr>
                  </w:pPr>
                  <w:r w:rsidRPr="00EB6837">
                    <w:rPr>
                      <w:rFonts w:cstheme="minorHAnsi"/>
                    </w:rPr>
                    <w:t>Tern Rookery Island Protection and Restoration, Phase I:  Feasibility Study &amp; Alternatives Analysis</w:t>
                  </w:r>
                </w:p>
              </w:tc>
            </w:tr>
            <w:tr w:rsidR="00496A20" w:rsidRPr="00D73979" w14:paraId="24408735"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07E3193" w14:textId="77777777" w:rsidR="00496A20" w:rsidRPr="00EB6837" w:rsidRDefault="00496A20" w:rsidP="00BA0B7D">
                  <w:pPr>
                    <w:pStyle w:val="BodyText"/>
                    <w:numPr>
                      <w:ilvl w:val="0"/>
                      <w:numId w:val="64"/>
                    </w:numPr>
                    <w:ind w:right="409"/>
                    <w:rPr>
                      <w:rFonts w:cstheme="minorHAnsi"/>
                    </w:rPr>
                  </w:pPr>
                  <w:r w:rsidRPr="00EB6837">
                    <w:rPr>
                      <w:rFonts w:cstheme="minorHAnsi"/>
                    </w:rPr>
                    <w:t>Texas Citizen Planner: Local Community Planning for Resiliency and Mitigation</w:t>
                  </w:r>
                </w:p>
              </w:tc>
            </w:tr>
            <w:tr w:rsidR="00496A20" w:rsidRPr="00D73979" w14:paraId="5635A084"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5A8FB593" w14:textId="77777777" w:rsidR="00496A20" w:rsidRPr="00EB6837" w:rsidRDefault="00496A20" w:rsidP="00BA0B7D">
                  <w:pPr>
                    <w:pStyle w:val="BodyText"/>
                    <w:numPr>
                      <w:ilvl w:val="0"/>
                      <w:numId w:val="64"/>
                    </w:numPr>
                    <w:ind w:right="409"/>
                    <w:rPr>
                      <w:rFonts w:cstheme="minorHAnsi"/>
                    </w:rPr>
                  </w:pPr>
                  <w:r w:rsidRPr="00EB6837">
                    <w:rPr>
                      <w:rFonts w:cstheme="minorHAnsi"/>
                    </w:rPr>
                    <w:t>Texas Coastal Nutrient Input Repository - Phase I Lavaca Bay</w:t>
                  </w:r>
                </w:p>
              </w:tc>
            </w:tr>
            <w:tr w:rsidR="00496A20" w:rsidRPr="00D73979" w14:paraId="78A73211"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625BD92B" w14:textId="77777777" w:rsidR="00496A20" w:rsidRPr="00EB6837" w:rsidRDefault="00496A20" w:rsidP="00BA0B7D">
                  <w:pPr>
                    <w:pStyle w:val="BodyText"/>
                    <w:numPr>
                      <w:ilvl w:val="0"/>
                      <w:numId w:val="64"/>
                    </w:numPr>
                    <w:ind w:right="409"/>
                    <w:rPr>
                      <w:rFonts w:cstheme="minorHAnsi"/>
                    </w:rPr>
                  </w:pPr>
                  <w:r w:rsidRPr="00EB6837">
                    <w:rPr>
                      <w:rFonts w:cstheme="minorHAnsi"/>
                    </w:rPr>
                    <w:t>Texas Coastal Resiliency Master Plan - Phase 4</w:t>
                  </w:r>
                </w:p>
              </w:tc>
            </w:tr>
            <w:tr w:rsidR="00496A20" w:rsidRPr="00D73979" w14:paraId="34B15BE7"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138A226" w14:textId="77777777" w:rsidR="00496A20" w:rsidRPr="00EB6837" w:rsidRDefault="00496A20" w:rsidP="00BA0B7D">
                  <w:pPr>
                    <w:pStyle w:val="BodyText"/>
                    <w:numPr>
                      <w:ilvl w:val="0"/>
                      <w:numId w:val="64"/>
                    </w:numPr>
                    <w:ind w:right="409"/>
                    <w:rPr>
                      <w:rFonts w:cstheme="minorHAnsi"/>
                    </w:rPr>
                  </w:pPr>
                  <w:r w:rsidRPr="00EB6837">
                    <w:rPr>
                      <w:rFonts w:cstheme="minorHAnsi"/>
                    </w:rPr>
                    <w:t>Texas Gulf Region Cooperative Weed Management Area:  Dune Management &amp; Restoration on Mustang Island</w:t>
                  </w:r>
                </w:p>
              </w:tc>
            </w:tr>
            <w:tr w:rsidR="00496A20" w:rsidRPr="00D73979" w14:paraId="3C8166A4"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131F8D6E" w14:textId="77777777" w:rsidR="00496A20" w:rsidRPr="00EB6837" w:rsidRDefault="00496A20" w:rsidP="00BA0B7D">
                  <w:pPr>
                    <w:pStyle w:val="BodyText"/>
                    <w:numPr>
                      <w:ilvl w:val="0"/>
                      <w:numId w:val="64"/>
                    </w:numPr>
                    <w:ind w:right="409"/>
                    <w:rPr>
                      <w:rFonts w:cstheme="minorHAnsi"/>
                    </w:rPr>
                  </w:pPr>
                  <w:r w:rsidRPr="00EB6837">
                    <w:rPr>
                      <w:rFonts w:cstheme="minorHAnsi"/>
                    </w:rPr>
                    <w:t>Texas Gulf Region CWMA: Dune Management &amp; Restoration on Mustang Island, Phase II</w:t>
                  </w:r>
                </w:p>
              </w:tc>
            </w:tr>
            <w:tr w:rsidR="00496A20" w:rsidRPr="00D73979" w14:paraId="26804F70"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4B4B6576" w14:textId="77777777" w:rsidR="00496A20" w:rsidRPr="00EB6837" w:rsidRDefault="00496A20" w:rsidP="00BA0B7D">
                  <w:pPr>
                    <w:pStyle w:val="BodyText"/>
                    <w:numPr>
                      <w:ilvl w:val="0"/>
                      <w:numId w:val="64"/>
                    </w:numPr>
                    <w:ind w:right="409"/>
                    <w:rPr>
                      <w:rFonts w:cstheme="minorHAnsi"/>
                    </w:rPr>
                  </w:pPr>
                  <w:r w:rsidRPr="00EB6837">
                    <w:rPr>
                      <w:rFonts w:cstheme="minorHAnsi"/>
                    </w:rPr>
                    <w:t>Texas High School Coastal Monitoring (FY21-FY25)</w:t>
                  </w:r>
                </w:p>
              </w:tc>
            </w:tr>
            <w:tr w:rsidR="00496A20" w:rsidRPr="00D73979" w14:paraId="3DEB7148"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237440EC" w14:textId="77777777" w:rsidR="00496A20" w:rsidRPr="00EB6837" w:rsidRDefault="00496A20" w:rsidP="00BA0B7D">
                  <w:pPr>
                    <w:pStyle w:val="BodyText"/>
                    <w:numPr>
                      <w:ilvl w:val="0"/>
                      <w:numId w:val="64"/>
                    </w:numPr>
                    <w:ind w:right="409"/>
                    <w:rPr>
                      <w:rFonts w:cstheme="minorHAnsi"/>
                    </w:rPr>
                  </w:pPr>
                  <w:r w:rsidRPr="00EB6837">
                    <w:rPr>
                      <w:rFonts w:cstheme="minorHAnsi"/>
                    </w:rPr>
                    <w:t>The Texas Coastal Collaborative - A dynamic approach to hazard mitigation, resiliency &amp; NPS control</w:t>
                  </w:r>
                </w:p>
              </w:tc>
            </w:tr>
            <w:tr w:rsidR="00496A20" w:rsidRPr="00D73979" w14:paraId="318F377A"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0C659EF1" w14:textId="77777777" w:rsidR="00496A20" w:rsidRPr="00EB6837" w:rsidRDefault="00496A20" w:rsidP="00BA0B7D">
                  <w:pPr>
                    <w:pStyle w:val="BodyText"/>
                    <w:numPr>
                      <w:ilvl w:val="0"/>
                      <w:numId w:val="64"/>
                    </w:numPr>
                    <w:ind w:right="409"/>
                    <w:rPr>
                      <w:rFonts w:cstheme="minorHAnsi"/>
                    </w:rPr>
                  </w:pPr>
                  <w:r w:rsidRPr="00EB6837">
                    <w:rPr>
                      <w:rFonts w:cstheme="minorHAnsi"/>
                    </w:rPr>
                    <w:t>Threat of Rising Sea Level &amp; Water Tables to Texas Coastal Septic Systems: An Integrated Study</w:t>
                  </w:r>
                </w:p>
              </w:tc>
            </w:tr>
            <w:tr w:rsidR="00496A20" w:rsidRPr="00D73979" w14:paraId="41C667B7" w14:textId="77777777" w:rsidTr="004833A1">
              <w:trPr>
                <w:trHeight w:val="314"/>
              </w:trPr>
              <w:tc>
                <w:tcPr>
                  <w:tcW w:w="10346" w:type="dxa"/>
                  <w:shd w:val="clear" w:color="auto" w:fill="FFFFFF"/>
                  <w:noWrap/>
                  <w:tcMar>
                    <w:top w:w="0" w:type="dxa"/>
                    <w:left w:w="108" w:type="dxa"/>
                    <w:bottom w:w="0" w:type="dxa"/>
                    <w:right w:w="108" w:type="dxa"/>
                  </w:tcMar>
                  <w:vAlign w:val="bottom"/>
                  <w:hideMark/>
                </w:tcPr>
                <w:p w14:paraId="5E501870" w14:textId="77777777" w:rsidR="00496A20" w:rsidRPr="00EB6837" w:rsidRDefault="00496A20" w:rsidP="00BA0B7D">
                  <w:pPr>
                    <w:pStyle w:val="BodyText"/>
                    <w:numPr>
                      <w:ilvl w:val="0"/>
                      <w:numId w:val="64"/>
                    </w:numPr>
                    <w:ind w:right="409"/>
                    <w:rPr>
                      <w:rFonts w:cstheme="minorHAnsi"/>
                    </w:rPr>
                  </w:pPr>
                  <w:r w:rsidRPr="00EB6837">
                    <w:rPr>
                      <w:rFonts w:cstheme="minorHAnsi"/>
                    </w:rPr>
                    <w:t>Water Quality and Nutrient Dynamics Associated with Freshwater Delivery</w:t>
                  </w:r>
                </w:p>
              </w:tc>
            </w:tr>
          </w:tbl>
          <w:p w14:paraId="5D754311" w14:textId="2DBDECF3" w:rsidR="00496A20" w:rsidRPr="00EB6837" w:rsidRDefault="00496A20" w:rsidP="00BA0B7D">
            <w:pPr>
              <w:pStyle w:val="BodyText"/>
              <w:numPr>
                <w:ilvl w:val="0"/>
                <w:numId w:val="64"/>
              </w:numPr>
              <w:ind w:right="409"/>
              <w:rPr>
                <w:rFonts w:cstheme="minorHAnsi"/>
              </w:rPr>
            </w:pPr>
          </w:p>
        </w:tc>
      </w:tr>
    </w:tbl>
    <w:p w14:paraId="462374FF" w14:textId="77777777" w:rsidR="008F3E25" w:rsidRPr="004C3657" w:rsidRDefault="008F3E25" w:rsidP="008F3E25">
      <w:pPr>
        <w:pStyle w:val="BodyText"/>
        <w:ind w:right="409"/>
        <w:rPr>
          <w:rFonts w:cstheme="minorHAnsi"/>
        </w:rPr>
      </w:pPr>
    </w:p>
    <w:p w14:paraId="7A6BD1F2" w14:textId="77777777" w:rsidR="008F3E25" w:rsidRPr="0008099F" w:rsidRDefault="008F3E25" w:rsidP="00F157D1">
      <w:pPr>
        <w:numPr>
          <w:ilvl w:val="0"/>
          <w:numId w:val="52"/>
        </w:numPr>
        <w:tabs>
          <w:tab w:val="clear" w:pos="1080"/>
          <w:tab w:val="num" w:pos="360"/>
        </w:tabs>
        <w:autoSpaceDE w:val="0"/>
        <w:autoSpaceDN w:val="0"/>
        <w:adjustRightInd w:val="0"/>
        <w:ind w:left="360"/>
        <w:rPr>
          <w:b/>
          <w:u w:val="single"/>
        </w:rPr>
      </w:pPr>
      <w:r w:rsidRPr="0008099F">
        <w:t>Identify and describe the conclusions of any studies that have been done that illustrate the effectiveness of the state’s management efforts in addressing coastal hazards since the last assessment. If none, is there any information that you are lacking to assess the effectiveness of the state’s management efforts?</w:t>
      </w:r>
    </w:p>
    <w:p w14:paraId="15623D42" w14:textId="77777777" w:rsidR="008F3E25" w:rsidRDefault="008F3E25" w:rsidP="008F3E25">
      <w:pPr>
        <w:autoSpaceDE w:val="0"/>
        <w:autoSpaceDN w:val="0"/>
        <w:adjustRightInd w:val="0"/>
      </w:pPr>
    </w:p>
    <w:p w14:paraId="74D4C8B1" w14:textId="77777777" w:rsidR="008F3E25" w:rsidRPr="004C3657" w:rsidRDefault="008F3E25" w:rsidP="008F3E25">
      <w:pPr>
        <w:autoSpaceDE w:val="0"/>
        <w:autoSpaceDN w:val="0"/>
        <w:adjustRightInd w:val="0"/>
        <w:rPr>
          <w:b/>
          <w:u w:val="single"/>
        </w:rPr>
      </w:pPr>
      <w:r>
        <w:t>Given the aftermath of Hurricane Harvey, the State’s ability to respond to coastal hazards is being tested. Currently, billions of dollars are being spent on disaster mitigation and coastal resiliency. A detailed analysis of how these funds were spent and the effectiveness that they will have at preventing future hazards should be identified.</w:t>
      </w:r>
    </w:p>
    <w:p w14:paraId="5FC2CBEC" w14:textId="7E34E07B" w:rsidR="008F3E25" w:rsidRPr="004C3657" w:rsidRDefault="008F3E25" w:rsidP="006C3A67">
      <w:pPr>
        <w:pStyle w:val="Heading2"/>
      </w:pPr>
      <w:bookmarkStart w:id="193" w:name="_Toc39733178"/>
      <w:bookmarkStart w:id="194" w:name="_Toc194911308"/>
      <w:bookmarkStart w:id="195" w:name="_Toc203135522"/>
      <w:r w:rsidRPr="006C3A67">
        <w:rPr>
          <w:color w:val="1F497D" w:themeColor="text2"/>
        </w:rPr>
        <w:t>Identification of Priorities</w:t>
      </w:r>
      <w:bookmarkEnd w:id="193"/>
      <w:bookmarkEnd w:id="194"/>
      <w:bookmarkEnd w:id="195"/>
      <w:r w:rsidRPr="004C3657">
        <w:br/>
      </w:r>
    </w:p>
    <w:p w14:paraId="4F16142B" w14:textId="77777777" w:rsidR="008F3E25" w:rsidRPr="004C3657" w:rsidRDefault="008F3E25" w:rsidP="00F157D1">
      <w:pPr>
        <w:numPr>
          <w:ilvl w:val="0"/>
          <w:numId w:val="51"/>
        </w:numPr>
        <w:ind w:left="360"/>
        <w:rPr>
          <w:i/>
        </w:rPr>
      </w:pPr>
      <w:r w:rsidRPr="004C3657">
        <w:t xml:space="preserve">Considering changes in coastal hazard risk and coastal hazard management since the last assessment and stakeholder input, identify and briefly describe the top one to three management priorities where there is the greatest opportunity for the CMP to improve its ability to more effectively address the most significant hazard risks. </w:t>
      </w:r>
      <w:r w:rsidRPr="004C3657">
        <w:rPr>
          <w:i/>
        </w:rPr>
        <w:t>(Approximately 1-3 sentences per management priority.)</w:t>
      </w:r>
    </w:p>
    <w:p w14:paraId="1D10A3FE" w14:textId="77777777" w:rsidR="008F3E25" w:rsidRPr="004C3657" w:rsidRDefault="008F3E25" w:rsidP="008F3E25">
      <w:pPr>
        <w:rPr>
          <w:i/>
        </w:rPr>
      </w:pPr>
    </w:p>
    <w:p w14:paraId="2270101B" w14:textId="77777777" w:rsidR="008F3E25" w:rsidRPr="00B60948" w:rsidRDefault="008F3E25" w:rsidP="008F3E25">
      <w:pPr>
        <w:rPr>
          <w:b/>
          <w:bCs/>
          <w:i/>
        </w:rPr>
      </w:pPr>
      <w:r w:rsidRPr="00B60948">
        <w:rPr>
          <w:b/>
          <w:bCs/>
          <w:i/>
        </w:rPr>
        <w:t>Management Priority 1: Identify resources for coastal restoration projects through creation of a comprehensive sediment management plan</w:t>
      </w:r>
    </w:p>
    <w:p w14:paraId="4026A490" w14:textId="77777777" w:rsidR="008F3E25" w:rsidRPr="004C3657" w:rsidRDefault="008F3E25" w:rsidP="008F3E25"/>
    <w:p w14:paraId="7436D9DE" w14:textId="7ED68377" w:rsidR="002D22F2" w:rsidRPr="004C3657" w:rsidRDefault="00B60948" w:rsidP="008F3E25">
      <w:r w:rsidRPr="00B60948">
        <w:rPr>
          <w:b/>
          <w:bCs/>
          <w:i/>
          <w:iCs/>
        </w:rPr>
        <w:lastRenderedPageBreak/>
        <w:t>Description:</w:t>
      </w:r>
      <w:r>
        <w:t xml:space="preserve"> </w:t>
      </w:r>
      <w:r w:rsidR="002D22F2" w:rsidRPr="002D22F2">
        <w:t xml:space="preserve">The 2023 Texas Coastal Resiliency Master Plan estimated that 6.87 million cubic yards of sand will be needed each year to keep pace with current rates of shoreline change. Sediment needs are expected to continue to increase into the future as sea level rise and storm intensities continue to escalate. Additionally, as coastal resiliency projects begin to utilize the most accessible sediment resources, non-renewable sediment resources will be exhausted, and the cost of coastal resiliency projects will continue to grow. The GLO </w:t>
      </w:r>
      <w:r w:rsidR="00FF641B">
        <w:t xml:space="preserve">is developing the </w:t>
      </w:r>
      <w:r w:rsidR="002D22F2" w:rsidRPr="002D22F2">
        <w:t>SMP to combat coastal erosion, with the ultimate goals of maintaining the important ecosystem services of coastal environments and enhancing resiliency of Texas coastal communities.</w:t>
      </w:r>
      <w:r w:rsidR="002D22F2">
        <w:t xml:space="preserve"> The first</w:t>
      </w:r>
      <w:r w:rsidR="002D22F2" w:rsidRPr="002D22F2">
        <w:t xml:space="preserve"> iteration </w:t>
      </w:r>
      <w:r w:rsidR="002D22F2">
        <w:t xml:space="preserve">of the </w:t>
      </w:r>
      <w:r w:rsidR="00401BC2">
        <w:t>SMP</w:t>
      </w:r>
      <w:r w:rsidR="002D22F2">
        <w:t xml:space="preserve"> is underway</w:t>
      </w:r>
      <w:r w:rsidR="00D7531D">
        <w:t xml:space="preserve"> and the </w:t>
      </w:r>
      <w:r w:rsidR="002D22F2" w:rsidRPr="002D22F2">
        <w:t xml:space="preserve">GLO currently plans to release a </w:t>
      </w:r>
      <w:r w:rsidR="00566D69" w:rsidRPr="002D22F2">
        <w:t>new iteration</w:t>
      </w:r>
      <w:r w:rsidR="002D22F2" w:rsidRPr="002D22F2">
        <w:t xml:space="preserve"> of the SMP every four years to incorporate new data and new policy directions.  </w:t>
      </w:r>
    </w:p>
    <w:p w14:paraId="56786B23" w14:textId="7D56117D" w:rsidR="008F3E25" w:rsidRPr="004C3657" w:rsidRDefault="008F3E25" w:rsidP="008F3E25">
      <w:pPr>
        <w:ind w:left="360"/>
        <w:rPr>
          <w:i/>
        </w:rPr>
      </w:pPr>
    </w:p>
    <w:p w14:paraId="64B3099C" w14:textId="77777777" w:rsidR="008F3E25" w:rsidRPr="00B60948" w:rsidRDefault="008F3E25" w:rsidP="008F3E25">
      <w:pPr>
        <w:pStyle w:val="BodyText"/>
        <w:ind w:right="293"/>
        <w:rPr>
          <w:b/>
          <w:bCs/>
        </w:rPr>
      </w:pPr>
      <w:r w:rsidRPr="00B60948">
        <w:rPr>
          <w:b/>
          <w:bCs/>
          <w:i/>
        </w:rPr>
        <w:t>Management Priority 2: Continue to promote outreach to coastal communities on coastal resiliency and preparedness and provide hazard planning assistance &amp; tools.</w:t>
      </w:r>
    </w:p>
    <w:p w14:paraId="43849517" w14:textId="77777777" w:rsidR="008F3E25" w:rsidRPr="004C3657" w:rsidRDefault="008F3E25" w:rsidP="008F3E25">
      <w:pPr>
        <w:pStyle w:val="BodyText"/>
        <w:ind w:right="293"/>
      </w:pPr>
    </w:p>
    <w:p w14:paraId="50587104" w14:textId="60D6331B" w:rsidR="008F3E25" w:rsidRPr="004C3657" w:rsidRDefault="00B60948" w:rsidP="008F3E25">
      <w:pPr>
        <w:rPr>
          <w:i/>
        </w:rPr>
      </w:pPr>
      <w:r w:rsidRPr="00B60948">
        <w:rPr>
          <w:b/>
          <w:bCs/>
          <w:i/>
          <w:iCs/>
        </w:rPr>
        <w:t>Description:</w:t>
      </w:r>
      <w:r>
        <w:rPr>
          <w:b/>
          <w:bCs/>
          <w:i/>
          <w:iCs/>
        </w:rPr>
        <w:t xml:space="preserve"> </w:t>
      </w:r>
      <w:r w:rsidR="008F3E25" w:rsidRPr="004C3657">
        <w:t xml:space="preserve">Continue to educate and promote best management practices and programs to enhance the preservation of natural shorelines for coastal hazard mitigation planning, like building living shorelines. Incorporate ecosystem services and community resiliency into public outreach programs. Provide technical assistance and planning tools to communities for vulnerability assessments and pre-storm planning. </w:t>
      </w:r>
    </w:p>
    <w:p w14:paraId="6BF4823D" w14:textId="77777777" w:rsidR="008F3E25" w:rsidRPr="004C3657" w:rsidRDefault="008F3E25" w:rsidP="008F3E25">
      <w:pPr>
        <w:ind w:left="360"/>
        <w:rPr>
          <w:i/>
        </w:rPr>
      </w:pPr>
    </w:p>
    <w:p w14:paraId="1E354B8F" w14:textId="77777777" w:rsidR="008F3E25" w:rsidRPr="00B60948" w:rsidRDefault="008F3E25" w:rsidP="008F3E25">
      <w:pPr>
        <w:rPr>
          <w:b/>
          <w:bCs/>
        </w:rPr>
      </w:pPr>
      <w:r w:rsidRPr="00B60948">
        <w:rPr>
          <w:b/>
          <w:bCs/>
          <w:i/>
        </w:rPr>
        <w:t>Management Priority 3: Track implementation of the Texas Coastal Nonpoint Source Pollution program</w:t>
      </w:r>
    </w:p>
    <w:p w14:paraId="7DA067EA" w14:textId="2AF0CFEB" w:rsidR="008F3E25" w:rsidRPr="004C3657" w:rsidRDefault="008F3E25" w:rsidP="008F3E25">
      <w:r w:rsidRPr="004C3657">
        <w:rPr>
          <w:i/>
        </w:rPr>
        <w:br/>
      </w:r>
      <w:r w:rsidR="00B60948" w:rsidRPr="00B60948">
        <w:rPr>
          <w:b/>
          <w:bCs/>
          <w:i/>
          <w:iCs/>
        </w:rPr>
        <w:t>Description:</w:t>
      </w:r>
      <w:r w:rsidR="00B60948">
        <w:rPr>
          <w:b/>
          <w:bCs/>
          <w:i/>
          <w:iCs/>
        </w:rPr>
        <w:t xml:space="preserve"> </w:t>
      </w:r>
      <w:r w:rsidRPr="004C3657">
        <w:t xml:space="preserve">NOAA and EPA approval of the Texas Coastal NPS Pollution program is a monumental step for the program and the CMP. The next phase is a 15-year implementation process to ensure management measures are voluntarily adopted by various municipalities. In order to gauge the success of these measures, a tracking system needs to be created. Reducing NPS pollution is tied to coastal hazards reduction because infrastructure improvements that address NPS pollution often also address coastal hazards issues. </w:t>
      </w:r>
    </w:p>
    <w:p w14:paraId="0DBF7A57" w14:textId="77777777" w:rsidR="008F3E25" w:rsidRPr="004C3657" w:rsidRDefault="008F3E25" w:rsidP="008F3E25"/>
    <w:p w14:paraId="05C518AD" w14:textId="77777777" w:rsidR="008F3E25" w:rsidRPr="00B60948" w:rsidRDefault="008F3E25" w:rsidP="008F3E25">
      <w:pPr>
        <w:rPr>
          <w:b/>
          <w:bCs/>
        </w:rPr>
      </w:pPr>
      <w:r w:rsidRPr="00B60948">
        <w:rPr>
          <w:b/>
          <w:bCs/>
          <w:i/>
        </w:rPr>
        <w:t>Management Priority 4:</w:t>
      </w:r>
      <w:r w:rsidRPr="00B60948">
        <w:rPr>
          <w:b/>
          <w:bCs/>
        </w:rPr>
        <w:t xml:space="preserve"> </w:t>
      </w:r>
      <w:r w:rsidRPr="00B60948">
        <w:rPr>
          <w:b/>
          <w:bCs/>
          <w:i/>
        </w:rPr>
        <w:t>Acquire a USACE general permit for coastal restoration projects</w:t>
      </w:r>
    </w:p>
    <w:p w14:paraId="755059BE" w14:textId="77777777" w:rsidR="008F3E25" w:rsidRPr="004C3657" w:rsidRDefault="008F3E25" w:rsidP="008F3E25"/>
    <w:p w14:paraId="268FD75E" w14:textId="2175D4DF" w:rsidR="008F3E25" w:rsidRPr="004C3657" w:rsidRDefault="00B60948" w:rsidP="008F3E25">
      <w:r w:rsidRPr="00B60948">
        <w:rPr>
          <w:b/>
          <w:bCs/>
          <w:i/>
          <w:iCs/>
        </w:rPr>
        <w:t>Description:</w:t>
      </w:r>
      <w:r>
        <w:rPr>
          <w:b/>
          <w:bCs/>
          <w:i/>
          <w:iCs/>
        </w:rPr>
        <w:t xml:space="preserve"> </w:t>
      </w:r>
      <w:r w:rsidR="008F3E25" w:rsidRPr="004C3657">
        <w:t xml:space="preserve">With the potential for dozens of </w:t>
      </w:r>
      <w:r>
        <w:t>T</w:t>
      </w:r>
      <w:r w:rsidR="008F3E25" w:rsidRPr="004C3657">
        <w:t>CRMP projects to be funded over the next five years, a large hurdle and potential holdup in future project implementation is the time and resources it will take to acquire USACE permits for each project.</w:t>
      </w:r>
      <w:r w:rsidR="00096C15">
        <w:t xml:space="preserve"> While the GLO is </w:t>
      </w:r>
      <w:r w:rsidR="00906CA4">
        <w:t xml:space="preserve">still </w:t>
      </w:r>
      <w:r w:rsidR="00096C15">
        <w:t xml:space="preserve">working to get an RGP for beach nourishment, acquisition of additional </w:t>
      </w:r>
      <w:r w:rsidR="008F3E25" w:rsidRPr="004C3657">
        <w:t xml:space="preserve">general permits from the USACE for </w:t>
      </w:r>
      <w:r w:rsidR="00096C15">
        <w:t xml:space="preserve">other </w:t>
      </w:r>
      <w:r w:rsidR="008F3E25" w:rsidRPr="004C3657">
        <w:t>project types</w:t>
      </w:r>
      <w:r w:rsidR="00AF1776">
        <w:t xml:space="preserve"> would allow </w:t>
      </w:r>
      <w:r w:rsidR="008F3E25" w:rsidRPr="004C3657">
        <w:t xml:space="preserve">projects </w:t>
      </w:r>
      <w:r w:rsidR="00AF1776">
        <w:t xml:space="preserve">to </w:t>
      </w:r>
      <w:r w:rsidR="008F3E25" w:rsidRPr="004C3657">
        <w:t>be completed more efficiently, and the coast could benefit from coastal hazards reduction projects sooner.</w:t>
      </w:r>
      <w:r w:rsidR="00906CA4">
        <w:t xml:space="preserve"> With</w:t>
      </w:r>
      <w:r w:rsidR="008F3E25">
        <w:t xml:space="preserve"> </w:t>
      </w:r>
      <w:r w:rsidR="00906CA4">
        <w:t>t</w:t>
      </w:r>
      <w:r w:rsidR="002D22F2">
        <w:t>he establishment of a Programmatic Biological Opinion with USWFS</w:t>
      </w:r>
      <w:r w:rsidR="00906CA4">
        <w:t>, this could</w:t>
      </w:r>
      <w:r w:rsidR="002D22F2">
        <w:t xml:space="preserve"> allow for adjust</w:t>
      </w:r>
      <w:r w:rsidR="00906CA4">
        <w:t>ments</w:t>
      </w:r>
      <w:r w:rsidR="002D22F2">
        <w:t xml:space="preserve"> to conservation measures with on-going </w:t>
      </w:r>
      <w:r w:rsidR="00906CA4">
        <w:t xml:space="preserve">iterations, possibly allowing for nourishment at quicker intervals.  </w:t>
      </w:r>
      <w:r w:rsidR="002D22F2">
        <w:t xml:space="preserve"> </w:t>
      </w:r>
    </w:p>
    <w:p w14:paraId="77460909" w14:textId="77777777" w:rsidR="008F3E25" w:rsidRPr="004C3657" w:rsidRDefault="008F3E25" w:rsidP="008F3E25">
      <w:pPr>
        <w:ind w:left="360"/>
      </w:pPr>
    </w:p>
    <w:p w14:paraId="54D5A0F2" w14:textId="77777777" w:rsidR="008F3E25" w:rsidRPr="004C3657" w:rsidRDefault="008F3E25" w:rsidP="00F157D1">
      <w:pPr>
        <w:numPr>
          <w:ilvl w:val="0"/>
          <w:numId w:val="51"/>
        </w:numPr>
        <w:ind w:left="360"/>
        <w:rPr>
          <w:i/>
        </w:rPr>
      </w:pPr>
      <w:r w:rsidRPr="004C3657">
        <w:t>Identify and briefly explain priority needs and information gaps the CMP has for addressing the management priorities identified above. The needs and gaps identified here should not be limited to those items that will be addressed through a Section 309 strategy but should include any items that will be part of a strategy.</w:t>
      </w:r>
    </w:p>
    <w:p w14:paraId="228C355D" w14:textId="77777777" w:rsidR="008F3E25" w:rsidRPr="004C3657" w:rsidRDefault="008F3E25" w:rsidP="008F3E25">
      <w:pPr>
        <w:ind w:left="360"/>
        <w:rPr>
          <w:i/>
        </w:rPr>
      </w:pPr>
    </w:p>
    <w:p w14:paraId="77E7F544" w14:textId="77777777" w:rsidR="008F3E25" w:rsidRPr="004C3657" w:rsidRDefault="008F3E25" w:rsidP="008F3E25">
      <w:pPr>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1065"/>
        <w:gridCol w:w="5698"/>
      </w:tblGrid>
      <w:tr w:rsidR="008F3E25" w:rsidRPr="004C3657" w14:paraId="1242010E" w14:textId="77777777" w:rsidTr="79470DB6">
        <w:trPr>
          <w:cantSplit/>
          <w:trHeight w:val="296"/>
          <w:tblHeader/>
        </w:trPr>
        <w:tc>
          <w:tcPr>
            <w:tcW w:w="2479" w:type="dxa"/>
            <w:shd w:val="clear" w:color="auto" w:fill="D9D9D9" w:themeFill="background1" w:themeFillShade="D9"/>
            <w:vAlign w:val="center"/>
          </w:tcPr>
          <w:p w14:paraId="18B932A8" w14:textId="77777777" w:rsidR="008F3E25" w:rsidRPr="004C3657" w:rsidRDefault="008F3E25">
            <w:pPr>
              <w:jc w:val="center"/>
              <w:rPr>
                <w:sz w:val="20"/>
                <w:szCs w:val="20"/>
              </w:rPr>
            </w:pPr>
            <w:r w:rsidRPr="004C3657">
              <w:rPr>
                <w:b/>
              </w:rPr>
              <w:lastRenderedPageBreak/>
              <w:t>Priority Needs</w:t>
            </w:r>
          </w:p>
        </w:tc>
        <w:tc>
          <w:tcPr>
            <w:tcW w:w="1065" w:type="dxa"/>
            <w:shd w:val="clear" w:color="auto" w:fill="D9D9D9" w:themeFill="background1" w:themeFillShade="D9"/>
            <w:vAlign w:val="center"/>
          </w:tcPr>
          <w:p w14:paraId="13D921BD" w14:textId="77777777" w:rsidR="008F3E25" w:rsidRPr="004C3657" w:rsidRDefault="008F3E25">
            <w:pPr>
              <w:jc w:val="center"/>
              <w:rPr>
                <w:b/>
                <w:sz w:val="20"/>
                <w:szCs w:val="20"/>
              </w:rPr>
            </w:pPr>
            <w:r w:rsidRPr="004C3657">
              <w:rPr>
                <w:b/>
                <w:sz w:val="20"/>
                <w:szCs w:val="20"/>
              </w:rPr>
              <w:t xml:space="preserve">Need? </w:t>
            </w:r>
            <w:r w:rsidRPr="004C3657">
              <w:rPr>
                <w:b/>
                <w:sz w:val="20"/>
                <w:szCs w:val="20"/>
              </w:rPr>
              <w:br/>
            </w:r>
            <w:r w:rsidRPr="004C3657">
              <w:rPr>
                <w:sz w:val="16"/>
                <w:szCs w:val="16"/>
              </w:rPr>
              <w:t>(Y or N)</w:t>
            </w:r>
          </w:p>
        </w:tc>
        <w:tc>
          <w:tcPr>
            <w:tcW w:w="5698" w:type="dxa"/>
            <w:shd w:val="clear" w:color="auto" w:fill="D9D9D9" w:themeFill="background1" w:themeFillShade="D9"/>
            <w:vAlign w:val="center"/>
          </w:tcPr>
          <w:p w14:paraId="0BF006D0" w14:textId="77777777" w:rsidR="008F3E25" w:rsidRPr="004C3657" w:rsidRDefault="008F3E25">
            <w:pPr>
              <w:jc w:val="center"/>
              <w:rPr>
                <w:b/>
                <w:sz w:val="20"/>
                <w:szCs w:val="20"/>
              </w:rPr>
            </w:pPr>
            <w:r w:rsidRPr="004C3657">
              <w:rPr>
                <w:b/>
                <w:sz w:val="20"/>
                <w:szCs w:val="20"/>
              </w:rPr>
              <w:t>Brief Explanation of Need/Gap</w:t>
            </w:r>
          </w:p>
        </w:tc>
      </w:tr>
      <w:tr w:rsidR="008F3E25" w:rsidRPr="004C3657" w14:paraId="0D395ED3" w14:textId="77777777">
        <w:trPr>
          <w:trHeight w:val="296"/>
        </w:trPr>
        <w:tc>
          <w:tcPr>
            <w:tcW w:w="2479" w:type="dxa"/>
            <w:vAlign w:val="center"/>
          </w:tcPr>
          <w:p w14:paraId="092F1F00" w14:textId="77777777" w:rsidR="008F3E25" w:rsidRPr="004C3657" w:rsidRDefault="008F3E25">
            <w:pPr>
              <w:jc w:val="center"/>
              <w:rPr>
                <w:b/>
              </w:rPr>
            </w:pPr>
            <w:r w:rsidRPr="004C3657">
              <w:rPr>
                <w:sz w:val="20"/>
                <w:szCs w:val="20"/>
              </w:rPr>
              <w:t>Research</w:t>
            </w:r>
          </w:p>
        </w:tc>
        <w:tc>
          <w:tcPr>
            <w:tcW w:w="1065" w:type="dxa"/>
          </w:tcPr>
          <w:p w14:paraId="6FC4FD37" w14:textId="77777777" w:rsidR="008F3E25" w:rsidRPr="004C3657" w:rsidRDefault="008F3E25">
            <w:pPr>
              <w:jc w:val="center"/>
              <w:rPr>
                <w:sz w:val="20"/>
                <w:szCs w:val="20"/>
              </w:rPr>
            </w:pPr>
            <w:r w:rsidRPr="004C3657">
              <w:rPr>
                <w:sz w:val="20"/>
                <w:szCs w:val="20"/>
              </w:rPr>
              <w:t>Y</w:t>
            </w:r>
          </w:p>
        </w:tc>
        <w:tc>
          <w:tcPr>
            <w:tcW w:w="5698" w:type="dxa"/>
            <w:vAlign w:val="center"/>
          </w:tcPr>
          <w:p w14:paraId="73332C5A" w14:textId="78FB3DBE" w:rsidR="008F3E25" w:rsidRPr="004C3657" w:rsidRDefault="008F3E25">
            <w:pPr>
              <w:rPr>
                <w:sz w:val="20"/>
                <w:szCs w:val="20"/>
              </w:rPr>
            </w:pPr>
            <w:r w:rsidRPr="004C3657">
              <w:t xml:space="preserve">Analyze resilience: social, economic, ecological and </w:t>
            </w:r>
            <w:r w:rsidR="00FF6F1A" w:rsidRPr="004C3657">
              <w:t>infrastructure;</w:t>
            </w:r>
            <w:r w:rsidRPr="004C3657">
              <w:t xml:space="preserve"> community barriers (i.e. colonias)</w:t>
            </w:r>
          </w:p>
        </w:tc>
      </w:tr>
      <w:tr w:rsidR="008F3E25" w:rsidRPr="004C3657" w14:paraId="2C51D815" w14:textId="77777777">
        <w:trPr>
          <w:trHeight w:val="304"/>
        </w:trPr>
        <w:tc>
          <w:tcPr>
            <w:tcW w:w="2479" w:type="dxa"/>
          </w:tcPr>
          <w:p w14:paraId="6CF78E4E" w14:textId="77777777" w:rsidR="008F3E25" w:rsidRPr="004C3657" w:rsidRDefault="008F3E25">
            <w:pPr>
              <w:jc w:val="center"/>
            </w:pPr>
            <w:r w:rsidRPr="004C3657">
              <w:rPr>
                <w:sz w:val="20"/>
                <w:szCs w:val="20"/>
              </w:rPr>
              <w:t>Mapping/GIS/modeling</w:t>
            </w:r>
          </w:p>
        </w:tc>
        <w:tc>
          <w:tcPr>
            <w:tcW w:w="1065" w:type="dxa"/>
          </w:tcPr>
          <w:p w14:paraId="701B3561" w14:textId="77777777" w:rsidR="008F3E25" w:rsidRPr="004C3657" w:rsidRDefault="008F3E25">
            <w:pPr>
              <w:jc w:val="center"/>
            </w:pPr>
            <w:r w:rsidRPr="004C3657">
              <w:t>Y</w:t>
            </w:r>
          </w:p>
        </w:tc>
        <w:tc>
          <w:tcPr>
            <w:tcW w:w="5698" w:type="dxa"/>
            <w:vAlign w:val="center"/>
          </w:tcPr>
          <w:p w14:paraId="5EDBAB92" w14:textId="77777777" w:rsidR="008F3E25" w:rsidRPr="004C3657" w:rsidRDefault="008F3E25">
            <w:r>
              <w:t>I</w:t>
            </w:r>
            <w:r w:rsidRPr="004C3657">
              <w:t>mprove topographic and bathymetry models. Develop and update infrastructure maps in GIS format for communities which still rely on paper records.</w:t>
            </w:r>
          </w:p>
        </w:tc>
      </w:tr>
      <w:tr w:rsidR="008F3E25" w:rsidRPr="004C3657" w14:paraId="635C8588" w14:textId="77777777">
        <w:trPr>
          <w:trHeight w:val="304"/>
        </w:trPr>
        <w:tc>
          <w:tcPr>
            <w:tcW w:w="2479" w:type="dxa"/>
          </w:tcPr>
          <w:p w14:paraId="5ADB6183" w14:textId="77777777" w:rsidR="008F3E25" w:rsidRPr="004C3657" w:rsidRDefault="008F3E25">
            <w:pPr>
              <w:jc w:val="center"/>
            </w:pPr>
            <w:r w:rsidRPr="004C3657">
              <w:rPr>
                <w:sz w:val="20"/>
                <w:szCs w:val="20"/>
              </w:rPr>
              <w:t>Data and information management</w:t>
            </w:r>
          </w:p>
        </w:tc>
        <w:tc>
          <w:tcPr>
            <w:tcW w:w="1065" w:type="dxa"/>
          </w:tcPr>
          <w:p w14:paraId="2D38CE29" w14:textId="77777777" w:rsidR="008F3E25" w:rsidRPr="004C3657" w:rsidRDefault="008F3E25">
            <w:pPr>
              <w:jc w:val="center"/>
            </w:pPr>
            <w:r w:rsidRPr="004C3657">
              <w:t>Y</w:t>
            </w:r>
          </w:p>
        </w:tc>
        <w:tc>
          <w:tcPr>
            <w:tcW w:w="5698" w:type="dxa"/>
            <w:vAlign w:val="center"/>
          </w:tcPr>
          <w:p w14:paraId="7749C020" w14:textId="77777777" w:rsidR="008F3E25" w:rsidRPr="004C3657" w:rsidRDefault="008F3E25">
            <w:r w:rsidRPr="004C3657">
              <w:t xml:space="preserve">Continue to populate GLO’s coastal database and enhance data management platforms for on-site hazards response and assessments. </w:t>
            </w:r>
          </w:p>
        </w:tc>
      </w:tr>
      <w:tr w:rsidR="008F3E25" w:rsidRPr="004C3657" w14:paraId="163027CD" w14:textId="77777777">
        <w:trPr>
          <w:trHeight w:val="304"/>
        </w:trPr>
        <w:tc>
          <w:tcPr>
            <w:tcW w:w="2479" w:type="dxa"/>
          </w:tcPr>
          <w:p w14:paraId="6F7BA0A0" w14:textId="77777777" w:rsidR="008F3E25" w:rsidRPr="004C3657" w:rsidRDefault="008F3E25">
            <w:pPr>
              <w:jc w:val="center"/>
            </w:pPr>
            <w:r w:rsidRPr="004C3657">
              <w:rPr>
                <w:sz w:val="20"/>
                <w:szCs w:val="20"/>
              </w:rPr>
              <w:t>Training/Capacity building</w:t>
            </w:r>
          </w:p>
        </w:tc>
        <w:tc>
          <w:tcPr>
            <w:tcW w:w="1065" w:type="dxa"/>
          </w:tcPr>
          <w:p w14:paraId="74CDFB61" w14:textId="77777777" w:rsidR="008F3E25" w:rsidRPr="004C3657" w:rsidRDefault="008F3E25">
            <w:pPr>
              <w:jc w:val="center"/>
            </w:pPr>
            <w:r w:rsidRPr="004C3657">
              <w:t>Y</w:t>
            </w:r>
          </w:p>
        </w:tc>
        <w:tc>
          <w:tcPr>
            <w:tcW w:w="5698" w:type="dxa"/>
            <w:vAlign w:val="center"/>
          </w:tcPr>
          <w:p w14:paraId="1D31AFC0" w14:textId="77777777" w:rsidR="008F3E25" w:rsidRPr="004C3657" w:rsidRDefault="008F3E25">
            <w:r w:rsidRPr="004C3657">
              <w:t>Green building/infrastructure for improved hydrology</w:t>
            </w:r>
          </w:p>
        </w:tc>
      </w:tr>
      <w:tr w:rsidR="008F3E25" w:rsidRPr="004C3657" w14:paraId="2DEF37D8" w14:textId="77777777">
        <w:trPr>
          <w:trHeight w:val="304"/>
        </w:trPr>
        <w:tc>
          <w:tcPr>
            <w:tcW w:w="2479" w:type="dxa"/>
            <w:vAlign w:val="center"/>
          </w:tcPr>
          <w:p w14:paraId="5073AF26" w14:textId="77777777" w:rsidR="008F3E25" w:rsidRPr="004C3657" w:rsidRDefault="008F3E25">
            <w:pPr>
              <w:jc w:val="center"/>
              <w:rPr>
                <w:sz w:val="20"/>
                <w:szCs w:val="20"/>
              </w:rPr>
            </w:pPr>
            <w:r w:rsidRPr="004C3657">
              <w:rPr>
                <w:sz w:val="20"/>
                <w:szCs w:val="20"/>
              </w:rPr>
              <w:t>Decision-support tools</w:t>
            </w:r>
          </w:p>
        </w:tc>
        <w:tc>
          <w:tcPr>
            <w:tcW w:w="1065" w:type="dxa"/>
          </w:tcPr>
          <w:p w14:paraId="0113302E" w14:textId="77777777" w:rsidR="008F3E25" w:rsidRPr="004C3657" w:rsidRDefault="008F3E25">
            <w:pPr>
              <w:jc w:val="center"/>
            </w:pPr>
            <w:r w:rsidRPr="004C3657">
              <w:t>Y</w:t>
            </w:r>
          </w:p>
        </w:tc>
        <w:tc>
          <w:tcPr>
            <w:tcW w:w="5698" w:type="dxa"/>
            <w:vAlign w:val="center"/>
          </w:tcPr>
          <w:p w14:paraId="582C135A" w14:textId="2AF0A9AA" w:rsidR="008F3E25" w:rsidRPr="00906CA4" w:rsidRDefault="00906CA4">
            <w:r>
              <w:t xml:space="preserve">Data driven priority modeling designating restoration areas. </w:t>
            </w:r>
          </w:p>
        </w:tc>
      </w:tr>
      <w:tr w:rsidR="008F3E25" w:rsidRPr="004C3657" w14:paraId="30E3A987" w14:textId="77777777">
        <w:trPr>
          <w:trHeight w:val="304"/>
        </w:trPr>
        <w:tc>
          <w:tcPr>
            <w:tcW w:w="2479" w:type="dxa"/>
            <w:vAlign w:val="center"/>
          </w:tcPr>
          <w:p w14:paraId="4D3E17BC" w14:textId="77777777" w:rsidR="008F3E25" w:rsidRPr="004C3657" w:rsidRDefault="008F3E25">
            <w:pPr>
              <w:jc w:val="center"/>
              <w:rPr>
                <w:sz w:val="20"/>
                <w:szCs w:val="20"/>
              </w:rPr>
            </w:pPr>
            <w:r w:rsidRPr="004C3657">
              <w:rPr>
                <w:sz w:val="20"/>
                <w:szCs w:val="20"/>
              </w:rPr>
              <w:t>Communication and outreach</w:t>
            </w:r>
          </w:p>
        </w:tc>
        <w:tc>
          <w:tcPr>
            <w:tcW w:w="1065" w:type="dxa"/>
          </w:tcPr>
          <w:p w14:paraId="62215EF6" w14:textId="77777777" w:rsidR="008F3E25" w:rsidRPr="004C3657" w:rsidRDefault="008F3E25">
            <w:pPr>
              <w:jc w:val="center"/>
            </w:pPr>
            <w:r w:rsidRPr="004C3657">
              <w:t>Y</w:t>
            </w:r>
          </w:p>
        </w:tc>
        <w:tc>
          <w:tcPr>
            <w:tcW w:w="5698" w:type="dxa"/>
            <w:vAlign w:val="center"/>
          </w:tcPr>
          <w:p w14:paraId="3544F123" w14:textId="77777777" w:rsidR="008F3E25" w:rsidRPr="004C3657" w:rsidRDefault="008F3E25">
            <w:r w:rsidRPr="004C3657">
              <w:t>Continue efforts to bring necessary data, tools, and professional assistance to local communities.</w:t>
            </w:r>
          </w:p>
        </w:tc>
      </w:tr>
      <w:tr w:rsidR="008F3E25" w:rsidRPr="004C3657" w14:paraId="49D7302F" w14:textId="77777777">
        <w:trPr>
          <w:trHeight w:val="304"/>
        </w:trPr>
        <w:tc>
          <w:tcPr>
            <w:tcW w:w="2479" w:type="dxa"/>
            <w:vAlign w:val="center"/>
          </w:tcPr>
          <w:p w14:paraId="28EB6368" w14:textId="77777777" w:rsidR="008F3E25" w:rsidRPr="004C3657" w:rsidRDefault="008F3E25">
            <w:pPr>
              <w:jc w:val="center"/>
              <w:rPr>
                <w:sz w:val="20"/>
                <w:szCs w:val="20"/>
              </w:rPr>
            </w:pPr>
            <w:r w:rsidRPr="004C3657">
              <w:rPr>
                <w:sz w:val="20"/>
                <w:szCs w:val="20"/>
              </w:rPr>
              <w:t>Other (specify)</w:t>
            </w:r>
          </w:p>
        </w:tc>
        <w:tc>
          <w:tcPr>
            <w:tcW w:w="1065" w:type="dxa"/>
          </w:tcPr>
          <w:p w14:paraId="69514B92" w14:textId="77777777" w:rsidR="008F3E25" w:rsidRPr="004C3657" w:rsidRDefault="008F3E25"/>
        </w:tc>
        <w:tc>
          <w:tcPr>
            <w:tcW w:w="5698" w:type="dxa"/>
          </w:tcPr>
          <w:p w14:paraId="6ECD021E" w14:textId="77777777" w:rsidR="008F3E25" w:rsidRPr="004C3657" w:rsidRDefault="008F3E25"/>
        </w:tc>
      </w:tr>
    </w:tbl>
    <w:p w14:paraId="5F605B81" w14:textId="77777777" w:rsidR="008F3E25" w:rsidRPr="004C3657" w:rsidRDefault="008F3E25" w:rsidP="008F3E25"/>
    <w:p w14:paraId="0EA35B4D" w14:textId="77777777" w:rsidR="008F3E25" w:rsidRPr="00FF0FAC" w:rsidRDefault="008F3E25" w:rsidP="00FF0FAC">
      <w:pPr>
        <w:pStyle w:val="Heading2"/>
        <w:rPr>
          <w:color w:val="1F497D" w:themeColor="text2"/>
        </w:rPr>
      </w:pPr>
      <w:bookmarkStart w:id="196" w:name="_Toc39733179"/>
      <w:bookmarkStart w:id="197" w:name="_Toc194911309"/>
      <w:bookmarkStart w:id="198" w:name="_Toc203135523"/>
      <w:r w:rsidRPr="00FF0FAC">
        <w:rPr>
          <w:color w:val="1F497D" w:themeColor="text2"/>
        </w:rPr>
        <w:t>Enhancement Area Strategy Development:</w:t>
      </w:r>
      <w:bookmarkEnd w:id="196"/>
      <w:bookmarkEnd w:id="197"/>
      <w:bookmarkEnd w:id="198"/>
    </w:p>
    <w:p w14:paraId="2BF260FB" w14:textId="77777777" w:rsidR="008F3E25" w:rsidRPr="004C3657" w:rsidRDefault="008F3E25" w:rsidP="008F3E25"/>
    <w:p w14:paraId="0C7F4604" w14:textId="77777777" w:rsidR="008F3E25" w:rsidRPr="004C3657" w:rsidRDefault="008F3E25" w:rsidP="00F157D1">
      <w:pPr>
        <w:numPr>
          <w:ilvl w:val="0"/>
          <w:numId w:val="50"/>
        </w:numPr>
        <w:tabs>
          <w:tab w:val="num" w:pos="360"/>
        </w:tabs>
        <w:ind w:left="360"/>
      </w:pPr>
      <w:r w:rsidRPr="004C3657">
        <w:t xml:space="preserve">Will the CMP develop one or more strategies for this enhancement area? </w:t>
      </w:r>
    </w:p>
    <w:p w14:paraId="09ADD036" w14:textId="18EF25EC" w:rsidR="008F3E25" w:rsidRPr="004C3657" w:rsidRDefault="008F3E25" w:rsidP="008F3E25">
      <w:pPr>
        <w:ind w:left="1080"/>
        <w:rPr>
          <w:b/>
        </w:rPr>
      </w:pPr>
      <w:r w:rsidRPr="004C3657">
        <w:rPr>
          <w:b/>
        </w:rPr>
        <w:t>Yes</w:t>
      </w:r>
      <w:r w:rsidRPr="004C3657">
        <w:rPr>
          <w:b/>
        </w:rPr>
        <w:tab/>
      </w:r>
      <w:r w:rsidRPr="004C3657">
        <w:rPr>
          <w:b/>
        </w:rPr>
        <w:tab/>
      </w:r>
      <w:r w:rsidRPr="004C3657">
        <w:t>______</w:t>
      </w:r>
    </w:p>
    <w:p w14:paraId="6C196967" w14:textId="56285C8F" w:rsidR="008F3E25" w:rsidRPr="004C3657" w:rsidRDefault="008F3E25" w:rsidP="008F3E25">
      <w:pPr>
        <w:ind w:left="1080"/>
      </w:pPr>
      <w:r w:rsidRPr="004C3657">
        <w:rPr>
          <w:b/>
        </w:rPr>
        <w:t>No</w:t>
      </w:r>
      <w:r w:rsidRPr="004C3657">
        <w:tab/>
      </w:r>
      <w:r w:rsidRPr="004C3657">
        <w:tab/>
        <w:t>___</w:t>
      </w:r>
      <w:r w:rsidR="00231E51">
        <w:t>X</w:t>
      </w:r>
      <w:r w:rsidRPr="004C3657">
        <w:t>__</w:t>
      </w:r>
    </w:p>
    <w:p w14:paraId="25ED80B1" w14:textId="77777777" w:rsidR="008F3E25" w:rsidRPr="004C3657" w:rsidRDefault="008F3E25" w:rsidP="008F3E25"/>
    <w:p w14:paraId="236ECBE9" w14:textId="77777777" w:rsidR="008F3E25" w:rsidRPr="004C3657" w:rsidRDefault="008F3E25" w:rsidP="00F157D1">
      <w:pPr>
        <w:numPr>
          <w:ilvl w:val="0"/>
          <w:numId w:val="50"/>
        </w:numPr>
        <w:tabs>
          <w:tab w:val="num" w:pos="360"/>
        </w:tabs>
        <w:ind w:left="360"/>
        <w:rPr>
          <w:i/>
        </w:rPr>
      </w:pPr>
      <w:r w:rsidRPr="004C3657">
        <w:t xml:space="preserve">Briefly explain why a strategy will or will not be developed for this enhancement area. </w:t>
      </w:r>
    </w:p>
    <w:p w14:paraId="6C9179AA" w14:textId="77777777" w:rsidR="008F3E25" w:rsidRPr="004C3657" w:rsidRDefault="008F3E25" w:rsidP="008F3E25">
      <w:pPr>
        <w:ind w:left="360"/>
        <w:rPr>
          <w:bCs/>
        </w:rPr>
      </w:pPr>
    </w:p>
    <w:p w14:paraId="00000859" w14:textId="2884EB1A" w:rsidR="005820DB" w:rsidRDefault="008F3E25" w:rsidP="008F3E25">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4C3657">
        <w:rPr>
          <w:bCs/>
        </w:rPr>
        <w:t xml:space="preserve">Texas has taken a large step forward in tackling coastal hazards with the GLO’s adoption of the </w:t>
      </w:r>
      <w:r w:rsidR="00F46E46">
        <w:rPr>
          <w:bCs/>
        </w:rPr>
        <w:t>T</w:t>
      </w:r>
      <w:r w:rsidRPr="004C3657">
        <w:rPr>
          <w:bCs/>
        </w:rPr>
        <w:t xml:space="preserve">CRMP. A suite of projects working in tandem provides great potential to mitigate from future hazards. However, more planning needs to be done to ensure that the correct resources are being allocated to the correct projects. The CMP </w:t>
      </w:r>
      <w:r w:rsidR="009D3204">
        <w:rPr>
          <w:bCs/>
        </w:rPr>
        <w:t>continue the</w:t>
      </w:r>
      <w:r w:rsidRPr="004C3657">
        <w:rPr>
          <w:bCs/>
        </w:rPr>
        <w:t xml:space="preserve"> challenge of developing </w:t>
      </w:r>
      <w:r w:rsidR="00F46E46">
        <w:rPr>
          <w:bCs/>
        </w:rPr>
        <w:t>the SMP</w:t>
      </w:r>
      <w:r w:rsidRPr="004C3657">
        <w:rPr>
          <w:bCs/>
        </w:rPr>
        <w:t xml:space="preserve"> and acquiring </w:t>
      </w:r>
      <w:r w:rsidR="009D3204">
        <w:rPr>
          <w:bCs/>
        </w:rPr>
        <w:t xml:space="preserve">an RGP </w:t>
      </w:r>
      <w:r w:rsidR="000169BD">
        <w:rPr>
          <w:bCs/>
        </w:rPr>
        <w:t xml:space="preserve">for </w:t>
      </w:r>
      <w:r w:rsidR="000169BD" w:rsidRPr="004C3657">
        <w:rPr>
          <w:bCs/>
        </w:rPr>
        <w:t>future</w:t>
      </w:r>
      <w:r w:rsidRPr="004C3657">
        <w:rPr>
          <w:bCs/>
        </w:rPr>
        <w:t xml:space="preserve"> coastal restoration projects</w:t>
      </w:r>
      <w:r w:rsidR="00F46E46">
        <w:rPr>
          <w:bCs/>
        </w:rPr>
        <w:t>.</w:t>
      </w:r>
    </w:p>
    <w:p w14:paraId="0000085A" w14:textId="77777777" w:rsidR="005820DB" w:rsidRDefault="005820DB">
      <w:pPr>
        <w:ind w:left="360"/>
        <w:rPr>
          <w:b/>
        </w:rPr>
      </w:pPr>
    </w:p>
    <w:p w14:paraId="0000085B" w14:textId="77777777" w:rsidR="005820DB" w:rsidRDefault="005820DB">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w:eastAsia="Arial" w:hAnsi="Arial" w:cs="Arial"/>
          <w:color w:val="222222"/>
          <w:sz w:val="20"/>
          <w:szCs w:val="20"/>
          <w:highlight w:val="white"/>
        </w:rPr>
      </w:pPr>
    </w:p>
    <w:bookmarkEnd w:id="186"/>
    <w:p w14:paraId="0000085C" w14:textId="77777777" w:rsidR="005820DB" w:rsidRDefault="005820DB"/>
    <w:p w14:paraId="00000B86" w14:textId="0DA7E7E0" w:rsidR="005820DB" w:rsidRDefault="00B43D4B" w:rsidP="00FF0FAC">
      <w:pPr>
        <w:pStyle w:val="Heading1"/>
        <w:jc w:val="center"/>
      </w:pPr>
      <w:r>
        <w:br w:type="page"/>
      </w:r>
      <w:bookmarkStart w:id="199" w:name="_Toc194911310"/>
      <w:bookmarkStart w:id="200" w:name="_Toc203135524"/>
      <w:r w:rsidR="007C79B4" w:rsidRPr="00C663B0">
        <w:lastRenderedPageBreak/>
        <w:t xml:space="preserve">Texas </w:t>
      </w:r>
      <w:r w:rsidR="00231E51" w:rsidRPr="00C663B0">
        <w:t>Coast</w:t>
      </w:r>
      <w:r w:rsidR="00231E51">
        <w:t>wide Reference</w:t>
      </w:r>
      <w:r w:rsidR="007C79B4" w:rsidRPr="00C663B0">
        <w:t xml:space="preserve"> </w:t>
      </w:r>
      <w:r w:rsidR="00231E51">
        <w:t xml:space="preserve">Monitoring System </w:t>
      </w:r>
      <w:r w:rsidR="007C79B4">
        <w:t>(T</w:t>
      </w:r>
      <w:r w:rsidR="00231E51">
        <w:t>-</w:t>
      </w:r>
      <w:r w:rsidR="007C79B4">
        <w:t>CRM</w:t>
      </w:r>
      <w:r w:rsidR="00231E51">
        <w:t>S</w:t>
      </w:r>
      <w:r w:rsidR="007C79B4">
        <w:t>)</w:t>
      </w:r>
      <w:bookmarkEnd w:id="199"/>
      <w:bookmarkEnd w:id="200"/>
    </w:p>
    <w:p w14:paraId="1C4E21B4" w14:textId="77777777" w:rsidR="007C79B4" w:rsidRPr="007C79B4" w:rsidRDefault="007C79B4" w:rsidP="007C79B4"/>
    <w:p w14:paraId="00000B87" w14:textId="77777777" w:rsidR="005820DB" w:rsidRDefault="00B43D4B" w:rsidP="001C079A">
      <w:pPr>
        <w:numPr>
          <w:ilvl w:val="0"/>
          <w:numId w:val="31"/>
        </w:numPr>
        <w:tabs>
          <w:tab w:val="left" w:pos="450"/>
        </w:tabs>
        <w:ind w:left="450" w:hanging="270"/>
        <w:rPr>
          <w:i/>
          <w:color w:val="000000"/>
        </w:rPr>
      </w:pPr>
      <w:r>
        <w:rPr>
          <w:b/>
          <w:color w:val="000000"/>
        </w:rPr>
        <w:t>Issue Area(s)</w:t>
      </w:r>
    </w:p>
    <w:p w14:paraId="00000B88" w14:textId="77777777" w:rsidR="005820DB" w:rsidRDefault="00B43D4B" w:rsidP="001C079A">
      <w:pPr>
        <w:numPr>
          <w:ilvl w:val="0"/>
          <w:numId w:val="13"/>
        </w:numPr>
        <w:pBdr>
          <w:top w:val="nil"/>
          <w:left w:val="nil"/>
          <w:bottom w:val="nil"/>
          <w:right w:val="nil"/>
          <w:between w:val="nil"/>
        </w:pBdr>
        <w:tabs>
          <w:tab w:val="left" w:pos="450"/>
        </w:tabs>
        <w:ind w:left="450" w:hanging="270"/>
        <w:rPr>
          <w:color w:val="000000"/>
        </w:rPr>
      </w:pPr>
      <w:r>
        <w:rPr>
          <w:color w:val="000000"/>
          <w:szCs w:val="22"/>
        </w:rPr>
        <w:t xml:space="preserve">The proposed strategy or implementation activities will </w:t>
      </w:r>
      <w:r>
        <w:rPr>
          <w:i/>
          <w:color w:val="000000"/>
          <w:szCs w:val="22"/>
        </w:rPr>
        <w:t xml:space="preserve">primarily </w:t>
      </w:r>
      <w:r>
        <w:rPr>
          <w:color w:val="000000"/>
          <w:szCs w:val="22"/>
        </w:rPr>
        <w:t xml:space="preserve">support the following high-priority enhancement area(s) </w:t>
      </w:r>
      <w:r>
        <w:rPr>
          <w:i/>
          <w:color w:val="000000"/>
          <w:szCs w:val="22"/>
        </w:rPr>
        <w:t>(check no more than two):</w:t>
      </w:r>
    </w:p>
    <w:p w14:paraId="00000B89" w14:textId="77777777" w:rsidR="005820DB" w:rsidRDefault="00B43D4B">
      <w:pPr>
        <w:tabs>
          <w:tab w:val="left" w:pos="630"/>
        </w:tabs>
        <w:ind w:left="630"/>
      </w:pPr>
      <w:r>
        <w:t xml:space="preserve"> ☐ Aquaculture</w:t>
      </w:r>
      <w:r>
        <w:tab/>
      </w:r>
      <w:r>
        <w:tab/>
      </w:r>
      <w:r>
        <w:tab/>
      </w:r>
      <w:r>
        <w:tab/>
      </w:r>
      <w:r>
        <w:tab/>
        <w:t>☐ Cumulative and Secondary Impacts</w:t>
      </w:r>
    </w:p>
    <w:p w14:paraId="00000B8A" w14:textId="6FE3D57B" w:rsidR="005820DB" w:rsidRDefault="00B43D4B">
      <w:pPr>
        <w:tabs>
          <w:tab w:val="left" w:pos="630"/>
        </w:tabs>
        <w:ind w:left="630"/>
      </w:pPr>
      <w:r>
        <w:t xml:space="preserve"> ☐ Energy and Government Facility Siting </w:t>
      </w:r>
      <w:r>
        <w:tab/>
      </w:r>
      <w:sdt>
        <w:sdtPr>
          <w:id w:val="1736051240"/>
          <w14:checkbox>
            <w14:checked w14:val="1"/>
            <w14:checkedState w14:val="2612" w14:font="MS Gothic"/>
            <w14:uncheckedState w14:val="2610" w14:font="MS Gothic"/>
          </w14:checkbox>
        </w:sdtPr>
        <w:sdtEndPr/>
        <w:sdtContent>
          <w:r w:rsidR="00EF1019">
            <w:rPr>
              <w:rFonts w:ascii="MS Gothic" w:eastAsia="MS Gothic" w:hAnsi="MS Gothic" w:hint="eastAsia"/>
            </w:rPr>
            <w:t>☒</w:t>
          </w:r>
        </w:sdtContent>
      </w:sdt>
      <w:r>
        <w:t xml:space="preserve"> Wetlands</w:t>
      </w:r>
    </w:p>
    <w:p w14:paraId="00000B8B" w14:textId="77777777" w:rsidR="005820DB" w:rsidRDefault="00B43D4B">
      <w:pPr>
        <w:tabs>
          <w:tab w:val="left" w:pos="630"/>
        </w:tabs>
        <w:ind w:left="630"/>
      </w:pPr>
      <w:r>
        <w:t xml:space="preserve"> ☐ Coastal Hazards </w:t>
      </w:r>
      <w:r>
        <w:tab/>
      </w:r>
      <w:r>
        <w:tab/>
      </w:r>
      <w:r>
        <w:tab/>
      </w:r>
      <w:r>
        <w:tab/>
        <w:t xml:space="preserve">☐ Marine Debris </w:t>
      </w:r>
    </w:p>
    <w:p w14:paraId="00000B8C" w14:textId="77777777" w:rsidR="005820DB" w:rsidRDefault="00B43D4B">
      <w:pPr>
        <w:tabs>
          <w:tab w:val="left" w:pos="630"/>
        </w:tabs>
        <w:ind w:left="630"/>
      </w:pPr>
      <w:r>
        <w:t xml:space="preserve"> ☐ Ocean/Great Lakes Resources </w:t>
      </w:r>
      <w:r>
        <w:tab/>
      </w:r>
      <w:r>
        <w:tab/>
        <w:t xml:space="preserve">☐ Public Access </w:t>
      </w:r>
    </w:p>
    <w:p w14:paraId="00000B8D" w14:textId="77777777" w:rsidR="005820DB" w:rsidRDefault="00B43D4B">
      <w:pPr>
        <w:tabs>
          <w:tab w:val="left" w:pos="630"/>
        </w:tabs>
        <w:ind w:left="630"/>
      </w:pPr>
      <w:r>
        <w:t xml:space="preserve"> ☐ Special Area Management Planning </w:t>
      </w:r>
    </w:p>
    <w:p w14:paraId="00000B8E" w14:textId="77777777" w:rsidR="005820DB" w:rsidRDefault="005820DB">
      <w:pPr>
        <w:ind w:left="450"/>
        <w:rPr>
          <w:color w:val="000000"/>
        </w:rPr>
      </w:pPr>
    </w:p>
    <w:p w14:paraId="00000B8F" w14:textId="77777777" w:rsidR="005820DB" w:rsidRDefault="00B43D4B" w:rsidP="001C079A">
      <w:pPr>
        <w:numPr>
          <w:ilvl w:val="0"/>
          <w:numId w:val="13"/>
        </w:numPr>
        <w:pBdr>
          <w:top w:val="nil"/>
          <w:left w:val="nil"/>
          <w:bottom w:val="nil"/>
          <w:right w:val="nil"/>
          <w:between w:val="nil"/>
        </w:pBdr>
        <w:ind w:left="450" w:hanging="270"/>
        <w:rPr>
          <w:color w:val="000000"/>
        </w:rPr>
      </w:pPr>
      <w:r>
        <w:rPr>
          <w:color w:val="000000"/>
          <w:szCs w:val="22"/>
        </w:rPr>
        <w:t xml:space="preserve">The proposed strategy or implementation activities will also support the following enhancement areas </w:t>
      </w:r>
      <w:r>
        <w:rPr>
          <w:i/>
          <w:color w:val="000000"/>
          <w:szCs w:val="22"/>
        </w:rPr>
        <w:t>(check all that apply)</w:t>
      </w:r>
      <w:r>
        <w:rPr>
          <w:color w:val="000000"/>
          <w:szCs w:val="22"/>
        </w:rPr>
        <w:t>:</w:t>
      </w:r>
    </w:p>
    <w:p w14:paraId="00000B90" w14:textId="77777777" w:rsidR="005820DB" w:rsidRDefault="00B43D4B">
      <w:pPr>
        <w:tabs>
          <w:tab w:val="left" w:pos="630"/>
        </w:tabs>
        <w:ind w:left="630"/>
      </w:pPr>
      <w:r>
        <w:t xml:space="preserve"> ☐ Aquaculture</w:t>
      </w:r>
      <w:r>
        <w:tab/>
      </w:r>
      <w:r>
        <w:tab/>
      </w:r>
      <w:r>
        <w:tab/>
      </w:r>
      <w:r>
        <w:tab/>
      </w:r>
      <w:r>
        <w:tab/>
        <w:t>☐ Cumulative and Secondary Impacts</w:t>
      </w:r>
    </w:p>
    <w:p w14:paraId="00000B91" w14:textId="19E5BFA5" w:rsidR="005820DB" w:rsidRDefault="00B43D4B">
      <w:pPr>
        <w:tabs>
          <w:tab w:val="left" w:pos="630"/>
        </w:tabs>
        <w:ind w:left="630"/>
      </w:pPr>
      <w:r>
        <w:t xml:space="preserve"> ☐ Energy and Government Facility Siting </w:t>
      </w:r>
      <w:r>
        <w:tab/>
      </w:r>
      <w:sdt>
        <w:sdtPr>
          <w:id w:val="487365422"/>
          <w14:checkbox>
            <w14:checked w14:val="1"/>
            <w14:checkedState w14:val="2612" w14:font="MS Gothic"/>
            <w14:uncheckedState w14:val="2610" w14:font="MS Gothic"/>
          </w14:checkbox>
        </w:sdtPr>
        <w:sdtEndPr/>
        <w:sdtContent>
          <w:r w:rsidR="00EF1019">
            <w:rPr>
              <w:rFonts w:ascii="MS Gothic" w:eastAsia="MS Gothic" w:hAnsi="MS Gothic" w:hint="eastAsia"/>
            </w:rPr>
            <w:t>☒</w:t>
          </w:r>
        </w:sdtContent>
      </w:sdt>
      <w:r>
        <w:t xml:space="preserve"> Wetlands</w:t>
      </w:r>
    </w:p>
    <w:p w14:paraId="00000B92" w14:textId="77777777" w:rsidR="005820DB" w:rsidRDefault="00B43D4B">
      <w:pPr>
        <w:tabs>
          <w:tab w:val="left" w:pos="630"/>
        </w:tabs>
        <w:ind w:left="630"/>
      </w:pPr>
      <w:r>
        <w:t xml:space="preserve"> ☐ Coastal Hazards </w:t>
      </w:r>
      <w:r>
        <w:tab/>
      </w:r>
      <w:r>
        <w:tab/>
      </w:r>
      <w:r>
        <w:tab/>
      </w:r>
      <w:r>
        <w:tab/>
        <w:t xml:space="preserve">☐ Marine Debris </w:t>
      </w:r>
    </w:p>
    <w:p w14:paraId="00000B93" w14:textId="77777777" w:rsidR="005820DB" w:rsidRDefault="00B43D4B">
      <w:pPr>
        <w:tabs>
          <w:tab w:val="left" w:pos="630"/>
        </w:tabs>
        <w:ind w:left="630"/>
      </w:pPr>
      <w:r>
        <w:t xml:space="preserve"> ☐ Ocean/Great Lakes Resources </w:t>
      </w:r>
      <w:r>
        <w:tab/>
      </w:r>
      <w:r>
        <w:tab/>
        <w:t xml:space="preserve">☐ Public Access </w:t>
      </w:r>
    </w:p>
    <w:p w14:paraId="00000B94" w14:textId="77777777" w:rsidR="005820DB" w:rsidRDefault="00B43D4B">
      <w:pPr>
        <w:tabs>
          <w:tab w:val="left" w:pos="630"/>
        </w:tabs>
        <w:ind w:left="630"/>
      </w:pPr>
      <w:r>
        <w:t xml:space="preserve"> ☐ Special Area Management Planning </w:t>
      </w:r>
    </w:p>
    <w:p w14:paraId="00000B95" w14:textId="77777777" w:rsidR="005820DB" w:rsidRDefault="005820DB">
      <w:pPr>
        <w:rPr>
          <w:color w:val="000000"/>
          <w:sz w:val="28"/>
          <w:szCs w:val="28"/>
        </w:rPr>
      </w:pPr>
    </w:p>
    <w:p w14:paraId="00000B96" w14:textId="77777777" w:rsidR="005820DB" w:rsidRDefault="00B43D4B" w:rsidP="001C079A">
      <w:pPr>
        <w:numPr>
          <w:ilvl w:val="0"/>
          <w:numId w:val="31"/>
        </w:numPr>
        <w:ind w:left="450" w:hanging="270"/>
        <w:rPr>
          <w:b/>
          <w:color w:val="000000"/>
        </w:rPr>
      </w:pPr>
      <w:r>
        <w:rPr>
          <w:b/>
          <w:color w:val="000000"/>
        </w:rPr>
        <w:t xml:space="preserve">Strategy Description </w:t>
      </w:r>
    </w:p>
    <w:p w14:paraId="00000B97" w14:textId="77777777" w:rsidR="005820DB" w:rsidRDefault="00B43D4B" w:rsidP="001C079A">
      <w:pPr>
        <w:numPr>
          <w:ilvl w:val="0"/>
          <w:numId w:val="32"/>
        </w:numPr>
        <w:ind w:left="450" w:hanging="270"/>
        <w:rPr>
          <w:color w:val="000000"/>
        </w:rPr>
      </w:pPr>
      <w:r>
        <w:rPr>
          <w:color w:val="000000"/>
        </w:rPr>
        <w:t xml:space="preserve">The proposed strategy will lead to, or implement, the following types of program changes </w:t>
      </w:r>
      <w:r>
        <w:rPr>
          <w:i/>
          <w:color w:val="000000"/>
        </w:rPr>
        <w:t>(check all that apply):</w:t>
      </w:r>
      <w:r>
        <w:rPr>
          <w:color w:val="000000"/>
        </w:rPr>
        <w:t xml:space="preserve"> </w:t>
      </w:r>
    </w:p>
    <w:p w14:paraId="00000B98" w14:textId="77777777" w:rsidR="005820DB" w:rsidRDefault="00B43D4B">
      <w:pPr>
        <w:ind w:left="630"/>
        <w:rPr>
          <w:color w:val="000000"/>
        </w:rPr>
      </w:pPr>
      <w:r>
        <w:t xml:space="preserve">☐ </w:t>
      </w:r>
      <w:r>
        <w:rPr>
          <w:color w:val="000000"/>
        </w:rPr>
        <w:t>A change to coastal zone boundaries;</w:t>
      </w:r>
    </w:p>
    <w:p w14:paraId="00000B99" w14:textId="77777777" w:rsidR="005820DB" w:rsidRDefault="00B43D4B">
      <w:pPr>
        <w:spacing w:before="3"/>
        <w:ind w:left="630" w:right="415"/>
        <w:rPr>
          <w:color w:val="000000"/>
        </w:rPr>
      </w:pPr>
      <w:r>
        <w:t xml:space="preserve">☐ </w:t>
      </w:r>
      <w:r>
        <w:rPr>
          <w:color w:val="000000"/>
        </w:rPr>
        <w:t xml:space="preserve">New or revised authorities, including statutes, regulations, enforceable policies, </w:t>
      </w:r>
    </w:p>
    <w:p w14:paraId="00000B9A" w14:textId="77777777" w:rsidR="005820DB" w:rsidRDefault="00B43D4B">
      <w:pPr>
        <w:spacing w:before="3"/>
        <w:ind w:left="630" w:right="415"/>
        <w:rPr>
          <w:color w:val="000000"/>
        </w:rPr>
      </w:pPr>
      <w:r>
        <w:rPr>
          <w:color w:val="000000"/>
        </w:rPr>
        <w:t>administrative decisions, executive orders, and memoranda of agreement/understanding;</w:t>
      </w:r>
    </w:p>
    <w:p w14:paraId="00000B9B" w14:textId="77777777" w:rsidR="005820DB" w:rsidRDefault="00B43D4B">
      <w:pPr>
        <w:spacing w:before="43"/>
        <w:ind w:left="630"/>
        <w:rPr>
          <w:color w:val="000000"/>
        </w:rPr>
      </w:pPr>
      <w:r>
        <w:t xml:space="preserve">☐ </w:t>
      </w:r>
      <w:r>
        <w:rPr>
          <w:color w:val="000000"/>
        </w:rPr>
        <w:t>New or revised local coastal programs and implementing ordinances;</w:t>
      </w:r>
    </w:p>
    <w:p w14:paraId="00000B9C" w14:textId="77777777" w:rsidR="005820DB" w:rsidRDefault="00B43D4B">
      <w:pPr>
        <w:spacing w:before="43"/>
        <w:ind w:left="630"/>
        <w:rPr>
          <w:color w:val="000000"/>
        </w:rPr>
      </w:pPr>
      <w:r>
        <w:t xml:space="preserve">☐ </w:t>
      </w:r>
      <w:r>
        <w:rPr>
          <w:color w:val="000000"/>
        </w:rPr>
        <w:t>New or revised coastal land acquisition, management, and restoration programs;</w:t>
      </w:r>
    </w:p>
    <w:p w14:paraId="00000B9D" w14:textId="77777777" w:rsidR="005820DB" w:rsidRDefault="00B43D4B">
      <w:pPr>
        <w:spacing w:before="3"/>
        <w:ind w:left="630" w:right="366"/>
        <w:rPr>
          <w:color w:val="000000"/>
        </w:rPr>
      </w:pPr>
      <w:r>
        <w:t xml:space="preserve">☐ </w:t>
      </w:r>
      <w:r>
        <w:rPr>
          <w:color w:val="000000"/>
        </w:rPr>
        <w:t xml:space="preserve">New or revised special area management plans (SAMP) or plans for areas of </w:t>
      </w:r>
    </w:p>
    <w:p w14:paraId="00000B9E" w14:textId="597C8CDF" w:rsidR="005820DB" w:rsidRDefault="00B43D4B">
      <w:pPr>
        <w:spacing w:before="3"/>
        <w:ind w:left="630" w:right="366"/>
        <w:rPr>
          <w:color w:val="000000"/>
        </w:rPr>
      </w:pPr>
      <w:r>
        <w:rPr>
          <w:color w:val="000000"/>
        </w:rPr>
        <w:t xml:space="preserve">particular concern including enforceable policies and other necessary implementation mechanisms or criteria and procedures for designating and managing </w:t>
      </w:r>
      <w:r w:rsidR="006E4B24">
        <w:rPr>
          <w:color w:val="000000"/>
        </w:rPr>
        <w:t>areas of particular concer</w:t>
      </w:r>
      <w:r w:rsidR="00FF6F1A">
        <w:rPr>
          <w:color w:val="000000"/>
        </w:rPr>
        <w:t>n</w:t>
      </w:r>
      <w:r>
        <w:rPr>
          <w:color w:val="000000"/>
        </w:rPr>
        <w:t>; and,</w:t>
      </w:r>
    </w:p>
    <w:p w14:paraId="00000B9F" w14:textId="3883C48E" w:rsidR="005820DB" w:rsidRDefault="009C0B93">
      <w:pPr>
        <w:spacing w:before="3"/>
        <w:ind w:left="630" w:right="324"/>
        <w:rPr>
          <w:color w:val="000000"/>
        </w:rPr>
      </w:pPr>
      <w:sdt>
        <w:sdtPr>
          <w:id w:val="-149211845"/>
          <w14:checkbox>
            <w14:checked w14:val="1"/>
            <w14:checkedState w14:val="2612" w14:font="MS Gothic"/>
            <w14:uncheckedState w14:val="2610" w14:font="MS Gothic"/>
          </w14:checkbox>
        </w:sdtPr>
        <w:sdtEndPr/>
        <w:sdtContent>
          <w:r w:rsidR="00EF1019">
            <w:rPr>
              <w:rFonts w:ascii="MS Gothic" w:eastAsia="MS Gothic" w:hAnsi="MS Gothic" w:hint="eastAsia"/>
            </w:rPr>
            <w:t>☒</w:t>
          </w:r>
        </w:sdtContent>
      </w:sdt>
      <w:r w:rsidR="00EF1019">
        <w:rPr>
          <w:color w:val="000000"/>
        </w:rPr>
        <w:t xml:space="preserve"> </w:t>
      </w:r>
      <w:r w:rsidR="00B43D4B">
        <w:rPr>
          <w:color w:val="000000"/>
        </w:rPr>
        <w:t xml:space="preserve">New or revised guidelines, procedures, and policy documents which are formally </w:t>
      </w:r>
    </w:p>
    <w:p w14:paraId="00000BA0" w14:textId="77777777" w:rsidR="005820DB" w:rsidRDefault="00B43D4B">
      <w:pPr>
        <w:spacing w:before="3"/>
        <w:ind w:left="630" w:right="324"/>
        <w:rPr>
          <w:color w:val="000000"/>
        </w:rPr>
      </w:pPr>
      <w:r>
        <w:rPr>
          <w:color w:val="000000"/>
        </w:rPr>
        <w:t>adopted by a state or territory and provide specific interpretations of enforceable CZM program policies to applicants, local government, and other agencies that will result in meaningful improvements in coastal resource management.</w:t>
      </w:r>
    </w:p>
    <w:p w14:paraId="00000BA1" w14:textId="77777777" w:rsidR="005820DB" w:rsidRDefault="005820DB">
      <w:pPr>
        <w:spacing w:before="3"/>
        <w:ind w:left="630" w:right="324"/>
        <w:rPr>
          <w:color w:val="000000"/>
        </w:rPr>
      </w:pPr>
    </w:p>
    <w:p w14:paraId="5A467EAA" w14:textId="77777777" w:rsidR="006225D7" w:rsidRPr="006225D7" w:rsidRDefault="00B43D4B" w:rsidP="001C079A">
      <w:pPr>
        <w:numPr>
          <w:ilvl w:val="0"/>
          <w:numId w:val="32"/>
        </w:numPr>
        <w:ind w:left="450" w:hanging="270"/>
        <w:rPr>
          <w:color w:val="000000"/>
        </w:rPr>
      </w:pPr>
      <w:r w:rsidRPr="006225D7">
        <w:rPr>
          <w:b/>
          <w:iCs/>
          <w:color w:val="000000"/>
        </w:rPr>
        <w:t>Strategy Goal</w:t>
      </w:r>
    </w:p>
    <w:p w14:paraId="1A6E1260" w14:textId="77777777" w:rsidR="00C30F18" w:rsidRDefault="00C30F18" w:rsidP="00C30F18">
      <w:pPr>
        <w:rPr>
          <w:color w:val="000000"/>
        </w:rPr>
      </w:pPr>
    </w:p>
    <w:p w14:paraId="00000BA2" w14:textId="379641FB" w:rsidR="005820DB" w:rsidRDefault="00EF1019" w:rsidP="00C30F18">
      <w:pPr>
        <w:rPr>
          <w:color w:val="000000"/>
        </w:rPr>
      </w:pPr>
      <w:r w:rsidRPr="006D5CA0">
        <w:rPr>
          <w:color w:val="000000"/>
        </w:rPr>
        <w:t xml:space="preserve">Development of </w:t>
      </w:r>
      <w:r w:rsidR="006D5CA0">
        <w:rPr>
          <w:color w:val="000000"/>
        </w:rPr>
        <w:t>a</w:t>
      </w:r>
      <w:r w:rsidRPr="006D5CA0">
        <w:rPr>
          <w:color w:val="000000"/>
        </w:rPr>
        <w:t xml:space="preserve"> Texas Coast</w:t>
      </w:r>
      <w:r w:rsidR="006D5CA0">
        <w:rPr>
          <w:color w:val="000000"/>
        </w:rPr>
        <w:t>wide Reference</w:t>
      </w:r>
      <w:r w:rsidRPr="006D5CA0">
        <w:rPr>
          <w:color w:val="000000"/>
        </w:rPr>
        <w:t xml:space="preserve"> Monitoring </w:t>
      </w:r>
      <w:r w:rsidR="006D5CA0">
        <w:rPr>
          <w:color w:val="000000"/>
        </w:rPr>
        <w:t xml:space="preserve">System </w:t>
      </w:r>
      <w:r w:rsidR="006225D7">
        <w:rPr>
          <w:color w:val="000000"/>
        </w:rPr>
        <w:t>protocol and guidance document.</w:t>
      </w:r>
    </w:p>
    <w:p w14:paraId="5C4856AE" w14:textId="77777777" w:rsidR="00945E03" w:rsidRDefault="00945E03" w:rsidP="00945E03">
      <w:pPr>
        <w:rPr>
          <w:i/>
          <w:color w:val="000000"/>
        </w:rPr>
      </w:pPr>
    </w:p>
    <w:p w14:paraId="609C0A0F" w14:textId="77777777" w:rsidR="002466C8" w:rsidRDefault="002466C8" w:rsidP="001C079A">
      <w:pPr>
        <w:numPr>
          <w:ilvl w:val="0"/>
          <w:numId w:val="32"/>
        </w:numPr>
        <w:ind w:left="450" w:hanging="270"/>
        <w:rPr>
          <w:b/>
          <w:bCs/>
          <w:color w:val="000000"/>
        </w:rPr>
      </w:pPr>
      <w:r w:rsidRPr="002466C8">
        <w:rPr>
          <w:b/>
          <w:bCs/>
          <w:color w:val="000000"/>
        </w:rPr>
        <w:t>Description</w:t>
      </w:r>
    </w:p>
    <w:p w14:paraId="17839387" w14:textId="223DAF7E" w:rsidR="00C30F18" w:rsidRDefault="00C30F18" w:rsidP="00EF1019">
      <w:pPr>
        <w:spacing w:line="264" w:lineRule="auto"/>
      </w:pPr>
    </w:p>
    <w:p w14:paraId="58A9945A" w14:textId="4650FF38" w:rsidR="00EF1019" w:rsidRDefault="00EF1019" w:rsidP="00EF1019">
      <w:pPr>
        <w:spacing w:line="264" w:lineRule="auto"/>
      </w:pPr>
      <w:r w:rsidRPr="00C663B0">
        <w:t>The</w:t>
      </w:r>
      <w:r w:rsidR="00C30F18">
        <w:t xml:space="preserve"> </w:t>
      </w:r>
      <w:r>
        <w:t>TCRMP</w:t>
      </w:r>
      <w:r w:rsidRPr="00C663B0">
        <w:t xml:space="preserve"> is an ongoing, iterative, comprehensive coastwide planning process led by the GLO to protect and promote a vibrant and resilient Texas coast. The plan aims to support and sustain a strong </w:t>
      </w:r>
      <w:r w:rsidRPr="00C663B0">
        <w:lastRenderedPageBreak/>
        <w:t xml:space="preserve">economy and healthy environment for all who live, work, play, or otherwise benefit from the natural resources and infrastructure along the Texas coast. The Texas coast </w:t>
      </w:r>
      <w:r w:rsidRPr="000C30AC">
        <w:t>comprises more than 3,300 miles of bay shorelines and vast expanses of tallgrass prairie uplands, salt marsh wetlands, beaches and dunes, estuaries, and other ecosystems, which contain</w:t>
      </w:r>
      <w:r w:rsidRPr="00C663B0">
        <w:t xml:space="preserve"> priceless natural, recreational, and aesthetic resources. The </w:t>
      </w:r>
      <w:r w:rsidR="008A60E3">
        <w:t>TCRMP</w:t>
      </w:r>
      <w:r w:rsidRPr="00C663B0">
        <w:t xml:space="preserve"> involves collaboration between various stakeholders, including state and federal agencies, local communities, and private entities, to develop and implement coastal restoration and other </w:t>
      </w:r>
      <w:r>
        <w:t xml:space="preserve">related </w:t>
      </w:r>
      <w:r w:rsidRPr="00C663B0">
        <w:t xml:space="preserve">projects that </w:t>
      </w:r>
      <w:r>
        <w:t xml:space="preserve">restore coastal environment and habitat (including wetlands) and </w:t>
      </w:r>
      <w:r w:rsidRPr="00C663B0">
        <w:t>enhance coastal resilience.</w:t>
      </w:r>
      <w:r>
        <w:t xml:space="preserve"> </w:t>
      </w:r>
      <w:r w:rsidRPr="00C663B0">
        <w:t xml:space="preserve">The </w:t>
      </w:r>
      <w:r>
        <w:t>TCRMP</w:t>
      </w:r>
      <w:r w:rsidRPr="00C663B0">
        <w:t xml:space="preserve"> aligns well with NOAA Section 309 priorities, which focus on enhancing state and territory coastal management programs through nine </w:t>
      </w:r>
      <w:r>
        <w:t>key areas, including the protection and restoration of coastal wetlands and the assessment of</w:t>
      </w:r>
      <w:r w:rsidRPr="00C663B0">
        <w:t xml:space="preserve"> the cumulative and secondary impacts of coastal growth and development. The </w:t>
      </w:r>
      <w:r>
        <w:t xml:space="preserve">TCRMP </w:t>
      </w:r>
      <w:r w:rsidRPr="00C663B0">
        <w:t xml:space="preserve">supports these priorities by addressing coastal hazards, promoting sustainable development, and enhancing the resilience of coastal ecosystems and communities. </w:t>
      </w:r>
    </w:p>
    <w:p w14:paraId="00000BA6" w14:textId="77777777" w:rsidR="005820DB" w:rsidRDefault="005820DB">
      <w:pPr>
        <w:rPr>
          <w:color w:val="000000"/>
          <w:sz w:val="28"/>
          <w:szCs w:val="28"/>
        </w:rPr>
      </w:pPr>
    </w:p>
    <w:p w14:paraId="00000BA7" w14:textId="77777777" w:rsidR="005820DB" w:rsidRDefault="00B43D4B" w:rsidP="001C079A">
      <w:pPr>
        <w:numPr>
          <w:ilvl w:val="0"/>
          <w:numId w:val="31"/>
        </w:numPr>
        <w:ind w:left="450" w:hanging="270"/>
        <w:rPr>
          <w:color w:val="000000"/>
        </w:rPr>
      </w:pPr>
      <w:r>
        <w:rPr>
          <w:b/>
          <w:color w:val="000000"/>
        </w:rPr>
        <w:t>Needs and Gaps Addressed</w:t>
      </w:r>
      <w:r>
        <w:rPr>
          <w:color w:val="000000"/>
        </w:rPr>
        <w:t xml:space="preserve"> </w:t>
      </w:r>
    </w:p>
    <w:p w14:paraId="3B4C90AB" w14:textId="77777777" w:rsidR="00EF1019" w:rsidRDefault="00EF1019" w:rsidP="00EF1019">
      <w:pPr>
        <w:ind w:left="450"/>
        <w:rPr>
          <w:color w:val="000000"/>
        </w:rPr>
      </w:pPr>
    </w:p>
    <w:p w14:paraId="3AB692F3" w14:textId="068F9360" w:rsidR="00EF1019" w:rsidRDefault="00EF1019" w:rsidP="00EF1019">
      <w:pPr>
        <w:spacing w:line="264" w:lineRule="auto"/>
      </w:pPr>
      <w:r w:rsidRPr="00C663B0">
        <w:t xml:space="preserve">The </w:t>
      </w:r>
      <w:r w:rsidR="00DA68B5">
        <w:t>TCRMP’s</w:t>
      </w:r>
      <w:r w:rsidRPr="00C663B0">
        <w:t xml:space="preserve"> focu</w:t>
      </w:r>
      <w:r w:rsidR="00DA68B5">
        <w:t>s</w:t>
      </w:r>
      <w:r w:rsidRPr="00C663B0">
        <w:t xml:space="preserve"> on sediment management, erosion control, and habitat restoration aligns with NOAA's goals of protecting and restoring coastal wetlands</w:t>
      </w:r>
      <w:r>
        <w:t>, as well as</w:t>
      </w:r>
      <w:r w:rsidRPr="00C663B0">
        <w:t xml:space="preserve"> reducing the impacts of coastal growth and development. Additionally, the </w:t>
      </w:r>
      <w:r w:rsidR="00BD3697">
        <w:t>TCRMP</w:t>
      </w:r>
      <w:r w:rsidRPr="00C663B0">
        <w:t>'s emphasis on stakeholder engagement and collaboration with local communities and federal agencies supports NOAA's priority of preparing special area management plans and developing policies to facilitate the siting of energy-related facilities and activities.</w:t>
      </w:r>
      <w:r>
        <w:t xml:space="preserve"> To enhance the programmatic goals of</w:t>
      </w:r>
      <w:r w:rsidRPr="00C663B0">
        <w:t xml:space="preserve"> the </w:t>
      </w:r>
      <w:r>
        <w:t xml:space="preserve">CMP, including both the SMP and the TCRMP, the GLO proposes a comprehensive evaluation of environmental monitoring activities and needs in coastal Texas to support current and future restoration and protection projects. A comprehensive monitoring program, developed at the appropriate scale (spatial and temporal), is critical for establishing baseline conditions, assessing project impacts and effectiveness, and providing the data required for designing, engineering, permitting, and evaluating restoration projects. </w:t>
      </w:r>
      <w:r w:rsidR="006062A8">
        <w:t>The GLO will use</w:t>
      </w:r>
      <w:r>
        <w:t xml:space="preserve"> the existing Louisiana Coastwide Reference Monitoring System (CRMS; </w:t>
      </w:r>
      <w:hyperlink r:id="rId71" w:history="1">
        <w:r w:rsidRPr="001B4229">
          <w:rPr>
            <w:rStyle w:val="Hyperlink"/>
          </w:rPr>
          <w:t>https://www.lacoast.gov/crms/Home.aspx</w:t>
        </w:r>
      </w:hyperlink>
      <w:r>
        <w:t>) program as guidance</w:t>
      </w:r>
      <w:r w:rsidR="006062A8">
        <w:t xml:space="preserve"> and</w:t>
      </w:r>
      <w:r>
        <w:t xml:space="preserve"> leverage lessons learned to develop a Texas Coas</w:t>
      </w:r>
      <w:r w:rsidR="00E67CCE">
        <w:t>twide Reference</w:t>
      </w:r>
      <w:r>
        <w:t xml:space="preserve"> Monitoring </w:t>
      </w:r>
      <w:r w:rsidR="00610AA2">
        <w:t xml:space="preserve">System </w:t>
      </w:r>
      <w:r w:rsidR="001D45E1">
        <w:t xml:space="preserve">(T-CRMS) </w:t>
      </w:r>
      <w:r w:rsidR="00610AA2">
        <w:t>g</w:t>
      </w:r>
      <w:r>
        <w:t xml:space="preserve">uidance </w:t>
      </w:r>
      <w:r w:rsidR="00610AA2">
        <w:t>d</w:t>
      </w:r>
      <w:r>
        <w:t xml:space="preserve">ocument tailored to the specific projects, stakeholders, and needs outlined in the TCRMP. </w:t>
      </w:r>
    </w:p>
    <w:p w14:paraId="00000BA9" w14:textId="77777777" w:rsidR="005820DB" w:rsidRDefault="005820DB">
      <w:pPr>
        <w:rPr>
          <w:color w:val="000000"/>
          <w:sz w:val="28"/>
          <w:szCs w:val="28"/>
        </w:rPr>
      </w:pPr>
    </w:p>
    <w:p w14:paraId="00000BAA" w14:textId="77777777" w:rsidR="005820DB" w:rsidRDefault="00B43D4B" w:rsidP="001C079A">
      <w:pPr>
        <w:numPr>
          <w:ilvl w:val="0"/>
          <w:numId w:val="31"/>
        </w:numPr>
        <w:ind w:left="540"/>
        <w:rPr>
          <w:b/>
          <w:color w:val="000000"/>
        </w:rPr>
      </w:pPr>
      <w:r>
        <w:rPr>
          <w:b/>
          <w:color w:val="000000"/>
        </w:rPr>
        <w:t xml:space="preserve">Benefits to Coastal Management </w:t>
      </w:r>
    </w:p>
    <w:p w14:paraId="1F043FD9" w14:textId="77777777" w:rsidR="007C79B4" w:rsidRDefault="007C79B4" w:rsidP="007C79B4">
      <w:pPr>
        <w:ind w:left="540"/>
        <w:rPr>
          <w:b/>
          <w:color w:val="000000"/>
        </w:rPr>
      </w:pPr>
    </w:p>
    <w:p w14:paraId="74E897B9" w14:textId="4E375142" w:rsidR="007C79B4" w:rsidRDefault="007C79B4" w:rsidP="007C79B4">
      <w:pPr>
        <w:spacing w:line="264" w:lineRule="auto"/>
      </w:pPr>
      <w:r w:rsidRPr="00C663B0">
        <w:t xml:space="preserve">The </w:t>
      </w:r>
      <w:r>
        <w:t>TCRMP</w:t>
      </w:r>
      <w:r w:rsidRPr="00C663B0">
        <w:t xml:space="preserve"> identifies priority projects to address coastal hazards</w:t>
      </w:r>
      <w:r>
        <w:t>, including</w:t>
      </w:r>
      <w:r w:rsidRPr="00C663B0">
        <w:t xml:space="preserve"> erosion, flooding, sea level rise, and storm surge. These projects include beach nourishment, dune restoration, and marsh restoration. The CMP is also developing a</w:t>
      </w:r>
      <w:r w:rsidR="001D45E1">
        <w:t xml:space="preserve">n </w:t>
      </w:r>
      <w:r>
        <w:t xml:space="preserve">SMP </w:t>
      </w:r>
      <w:r w:rsidRPr="00C663B0">
        <w:t>to understand Texas' sediment needs and create guidance for effective sediment resource use for future coastal resiliency and restoration efforts. Additionally, the GLO</w:t>
      </w:r>
      <w:r w:rsidR="001D45E1">
        <w:t xml:space="preserve">’s </w:t>
      </w:r>
      <w:r w:rsidRPr="000C30AC">
        <w:t>CEPRA program ha</w:t>
      </w:r>
      <w:r w:rsidR="001D45E1">
        <w:t>s</w:t>
      </w:r>
      <w:r w:rsidRPr="000C30AC">
        <w:t xml:space="preserve"> funded multiple survey efforts to collect regional geological data that support</w:t>
      </w:r>
      <w:r w:rsidRPr="00C663B0">
        <w:t xml:space="preserve"> these plans and future projects.</w:t>
      </w:r>
    </w:p>
    <w:p w14:paraId="00000BAC" w14:textId="77777777" w:rsidR="005820DB" w:rsidRDefault="005820DB">
      <w:pPr>
        <w:ind w:left="540"/>
        <w:rPr>
          <w:i/>
          <w:color w:val="000000"/>
        </w:rPr>
      </w:pPr>
    </w:p>
    <w:p w14:paraId="00000BAF" w14:textId="0F99239F" w:rsidR="005820DB" w:rsidRDefault="00B43D4B" w:rsidP="0069495D">
      <w:pPr>
        <w:numPr>
          <w:ilvl w:val="0"/>
          <w:numId w:val="31"/>
        </w:numPr>
        <w:tabs>
          <w:tab w:val="left" w:pos="540"/>
        </w:tabs>
        <w:ind w:left="540"/>
        <w:rPr>
          <w:b/>
          <w:color w:val="000000"/>
        </w:rPr>
      </w:pPr>
      <w:r>
        <w:rPr>
          <w:b/>
          <w:color w:val="000000"/>
        </w:rPr>
        <w:t>Likelihood of Success</w:t>
      </w:r>
    </w:p>
    <w:p w14:paraId="4A75CC2C" w14:textId="77777777" w:rsidR="00945E03" w:rsidRDefault="00945E03" w:rsidP="00945E03">
      <w:pPr>
        <w:tabs>
          <w:tab w:val="left" w:pos="540"/>
        </w:tabs>
        <w:rPr>
          <w:b/>
          <w:color w:val="000000"/>
        </w:rPr>
      </w:pPr>
    </w:p>
    <w:p w14:paraId="395AF32D" w14:textId="0E53FD80" w:rsidR="0069495D" w:rsidRDefault="007C79B4" w:rsidP="00945E03">
      <w:pPr>
        <w:tabs>
          <w:tab w:val="left" w:pos="540"/>
        </w:tabs>
        <w:rPr>
          <w:bCs/>
          <w:color w:val="000000"/>
        </w:rPr>
      </w:pPr>
      <w:r>
        <w:rPr>
          <w:bCs/>
          <w:color w:val="000000"/>
        </w:rPr>
        <w:lastRenderedPageBreak/>
        <w:t xml:space="preserve">Creating </w:t>
      </w:r>
      <w:r w:rsidR="001D45E1">
        <w:rPr>
          <w:bCs/>
          <w:color w:val="000000"/>
        </w:rPr>
        <w:t>the</w:t>
      </w:r>
      <w:r>
        <w:rPr>
          <w:bCs/>
          <w:color w:val="000000"/>
        </w:rPr>
        <w:t xml:space="preserve"> T</w:t>
      </w:r>
      <w:r w:rsidR="001D45E1">
        <w:rPr>
          <w:bCs/>
          <w:color w:val="000000"/>
        </w:rPr>
        <w:t>-CRMS w</w:t>
      </w:r>
      <w:r>
        <w:rPr>
          <w:bCs/>
          <w:color w:val="000000"/>
        </w:rPr>
        <w:t xml:space="preserve">ill be an ambitious undertaking requiring extensive coordination and resources. </w:t>
      </w:r>
      <w:r w:rsidR="0069495D" w:rsidRPr="0069495D">
        <w:rPr>
          <w:bCs/>
          <w:color w:val="000000"/>
        </w:rPr>
        <w:t xml:space="preserve">Years </w:t>
      </w:r>
      <w:r w:rsidR="001D45E1">
        <w:rPr>
          <w:bCs/>
          <w:color w:val="000000"/>
        </w:rPr>
        <w:t>1</w:t>
      </w:r>
      <w:r w:rsidR="0069495D" w:rsidRPr="0069495D">
        <w:rPr>
          <w:bCs/>
          <w:color w:val="000000"/>
        </w:rPr>
        <w:t xml:space="preserve"> and </w:t>
      </w:r>
      <w:r w:rsidR="001D45E1">
        <w:rPr>
          <w:bCs/>
          <w:color w:val="000000"/>
        </w:rPr>
        <w:t>2</w:t>
      </w:r>
      <w:r w:rsidR="0069495D" w:rsidRPr="0069495D">
        <w:rPr>
          <w:bCs/>
          <w:color w:val="000000"/>
        </w:rPr>
        <w:t xml:space="preserve"> will be critical in the success of T</w:t>
      </w:r>
      <w:r w:rsidR="001D45E1">
        <w:rPr>
          <w:bCs/>
          <w:color w:val="000000"/>
        </w:rPr>
        <w:t>-CRMS</w:t>
      </w:r>
      <w:r w:rsidR="0069495D">
        <w:rPr>
          <w:bCs/>
          <w:color w:val="000000"/>
        </w:rPr>
        <w:t xml:space="preserve">. Defining guidance as well as the planned stakeholder engagement that will occur in </w:t>
      </w:r>
      <w:r w:rsidR="00B33DC7">
        <w:rPr>
          <w:bCs/>
          <w:color w:val="000000"/>
        </w:rPr>
        <w:t>Y</w:t>
      </w:r>
      <w:r w:rsidR="0069495D">
        <w:rPr>
          <w:bCs/>
          <w:color w:val="000000"/>
        </w:rPr>
        <w:t xml:space="preserve">ear </w:t>
      </w:r>
      <w:r w:rsidR="00B33DC7">
        <w:rPr>
          <w:bCs/>
          <w:color w:val="000000"/>
        </w:rPr>
        <w:t xml:space="preserve">1 </w:t>
      </w:r>
      <w:r w:rsidR="0069495D">
        <w:rPr>
          <w:bCs/>
          <w:color w:val="000000"/>
        </w:rPr>
        <w:t xml:space="preserve">and </w:t>
      </w:r>
      <w:r w:rsidR="00B33DC7">
        <w:rPr>
          <w:bCs/>
          <w:color w:val="000000"/>
        </w:rPr>
        <w:t>2</w:t>
      </w:r>
      <w:r w:rsidR="0069495D">
        <w:rPr>
          <w:bCs/>
          <w:color w:val="000000"/>
        </w:rPr>
        <w:t xml:space="preserve"> will ensure success. </w:t>
      </w:r>
      <w:r>
        <w:rPr>
          <w:bCs/>
          <w:color w:val="000000"/>
        </w:rPr>
        <w:t>The momentum behind the development of this plan is high and the CMP is confident about the creation and this plan within five years.</w:t>
      </w:r>
    </w:p>
    <w:p w14:paraId="7D5820CD" w14:textId="77777777" w:rsidR="0069495D" w:rsidRPr="0069495D" w:rsidRDefault="0069495D" w:rsidP="0069495D">
      <w:pPr>
        <w:tabs>
          <w:tab w:val="left" w:pos="540"/>
        </w:tabs>
        <w:ind w:left="540"/>
        <w:rPr>
          <w:bCs/>
          <w:color w:val="000000"/>
        </w:rPr>
      </w:pPr>
    </w:p>
    <w:p w14:paraId="00000BB0" w14:textId="77777777" w:rsidR="005820DB" w:rsidRDefault="00B43D4B" w:rsidP="001C079A">
      <w:pPr>
        <w:numPr>
          <w:ilvl w:val="0"/>
          <w:numId w:val="31"/>
        </w:numPr>
        <w:ind w:left="540"/>
        <w:rPr>
          <w:b/>
          <w:color w:val="000000"/>
        </w:rPr>
      </w:pPr>
      <w:r>
        <w:rPr>
          <w:b/>
          <w:color w:val="000000"/>
        </w:rPr>
        <w:t>Strategy Work Plan</w:t>
      </w:r>
    </w:p>
    <w:p w14:paraId="00000BB2" w14:textId="77777777" w:rsidR="005820DB" w:rsidRDefault="005820DB">
      <w:pPr>
        <w:ind w:left="540"/>
        <w:rPr>
          <w:color w:val="000000"/>
        </w:rPr>
      </w:pPr>
    </w:p>
    <w:p w14:paraId="00000BB4" w14:textId="6C90B6B4" w:rsidR="005820DB" w:rsidRDefault="00B43D4B" w:rsidP="008B03CD">
      <w:pPr>
        <w:rPr>
          <w:color w:val="000000"/>
        </w:rPr>
      </w:pPr>
      <w:r>
        <w:rPr>
          <w:b/>
          <w:color w:val="000000"/>
        </w:rPr>
        <w:t>Strategy Goal:</w:t>
      </w:r>
      <w:r w:rsidR="00D97B63">
        <w:rPr>
          <w:b/>
          <w:color w:val="000000"/>
        </w:rPr>
        <w:t xml:space="preserve"> </w:t>
      </w:r>
      <w:r w:rsidR="008B03CD">
        <w:rPr>
          <w:b/>
          <w:color w:val="000000"/>
        </w:rPr>
        <w:t xml:space="preserve">Development of the </w:t>
      </w:r>
      <w:r w:rsidR="00962723">
        <w:rPr>
          <w:b/>
          <w:color w:val="000000"/>
        </w:rPr>
        <w:t>Texas Coast</w:t>
      </w:r>
      <w:r w:rsidR="00DA1150">
        <w:rPr>
          <w:b/>
          <w:color w:val="000000"/>
        </w:rPr>
        <w:t>wide Reference</w:t>
      </w:r>
      <w:r w:rsidR="00962723">
        <w:rPr>
          <w:b/>
          <w:color w:val="000000"/>
        </w:rPr>
        <w:t xml:space="preserve"> Monitoring </w:t>
      </w:r>
      <w:r w:rsidR="00DA1150">
        <w:rPr>
          <w:b/>
          <w:color w:val="000000"/>
        </w:rPr>
        <w:t>System</w:t>
      </w:r>
      <w:r>
        <w:rPr>
          <w:b/>
          <w:color w:val="000000"/>
        </w:rPr>
        <w:t xml:space="preserve"> </w:t>
      </w:r>
    </w:p>
    <w:p w14:paraId="00000BB5" w14:textId="078E06B1" w:rsidR="005820DB" w:rsidRDefault="00B43D4B" w:rsidP="008B03CD">
      <w:pPr>
        <w:rPr>
          <w:b/>
          <w:color w:val="000000"/>
        </w:rPr>
      </w:pPr>
      <w:r>
        <w:rPr>
          <w:b/>
          <w:color w:val="000000"/>
        </w:rPr>
        <w:t>Total Years:</w:t>
      </w:r>
      <w:r w:rsidR="00D97B63">
        <w:rPr>
          <w:b/>
          <w:color w:val="000000"/>
        </w:rPr>
        <w:t xml:space="preserve"> </w:t>
      </w:r>
      <w:r w:rsidR="00962723">
        <w:rPr>
          <w:b/>
          <w:color w:val="000000"/>
        </w:rPr>
        <w:t>5</w:t>
      </w:r>
    </w:p>
    <w:p w14:paraId="00000BB6" w14:textId="5F5C033F" w:rsidR="005820DB" w:rsidRDefault="00B43D4B" w:rsidP="008B03CD">
      <w:pPr>
        <w:rPr>
          <w:b/>
          <w:color w:val="000000"/>
        </w:rPr>
      </w:pPr>
      <w:r w:rsidRPr="006C3A67">
        <w:rPr>
          <w:b/>
          <w:color w:val="000000"/>
        </w:rPr>
        <w:t>Total Budget:</w:t>
      </w:r>
      <w:r w:rsidR="00962723" w:rsidRPr="006C3A67">
        <w:rPr>
          <w:b/>
          <w:color w:val="000000"/>
        </w:rPr>
        <w:t xml:space="preserve"> 2.5 </w:t>
      </w:r>
      <w:r w:rsidR="007C79B4" w:rsidRPr="006C3A67">
        <w:rPr>
          <w:b/>
          <w:color w:val="000000"/>
        </w:rPr>
        <w:t>million</w:t>
      </w:r>
    </w:p>
    <w:p w14:paraId="00000BB7" w14:textId="77777777" w:rsidR="005820DB" w:rsidRDefault="005820DB">
      <w:pPr>
        <w:ind w:left="1080"/>
        <w:rPr>
          <w:color w:val="000000"/>
        </w:rPr>
      </w:pPr>
    </w:p>
    <w:p w14:paraId="00000BB8" w14:textId="02B4F805" w:rsidR="005820DB" w:rsidRDefault="00B43D4B" w:rsidP="008B03CD">
      <w:pPr>
        <w:rPr>
          <w:color w:val="000000"/>
        </w:rPr>
      </w:pPr>
      <w:r>
        <w:rPr>
          <w:b/>
          <w:color w:val="000000"/>
        </w:rPr>
        <w:t xml:space="preserve">Year(s): </w:t>
      </w:r>
      <w:r w:rsidR="00962723">
        <w:rPr>
          <w:b/>
          <w:color w:val="000000"/>
        </w:rPr>
        <w:t>1 - 2</w:t>
      </w:r>
    </w:p>
    <w:p w14:paraId="440C65DE" w14:textId="77777777" w:rsidR="008B03CD" w:rsidRDefault="008B03CD">
      <w:pPr>
        <w:ind w:left="1080"/>
        <w:rPr>
          <w:b/>
          <w:color w:val="000000"/>
        </w:rPr>
      </w:pPr>
    </w:p>
    <w:p w14:paraId="00000BB9" w14:textId="422AE562" w:rsidR="005820DB" w:rsidRDefault="00B43D4B" w:rsidP="008B03CD">
      <w:pPr>
        <w:rPr>
          <w:b/>
          <w:color w:val="000000"/>
        </w:rPr>
      </w:pPr>
      <w:r>
        <w:rPr>
          <w:b/>
          <w:color w:val="000000"/>
        </w:rPr>
        <w:t xml:space="preserve">Description of </w:t>
      </w:r>
      <w:r w:rsidR="008B03CD">
        <w:rPr>
          <w:b/>
          <w:color w:val="000000"/>
        </w:rPr>
        <w:t>A</w:t>
      </w:r>
      <w:r>
        <w:rPr>
          <w:b/>
          <w:color w:val="000000"/>
        </w:rPr>
        <w:t>ctivities:</w:t>
      </w:r>
      <w:r w:rsidR="00962723">
        <w:rPr>
          <w:b/>
          <w:color w:val="000000"/>
        </w:rPr>
        <w:t xml:space="preserve"> </w:t>
      </w:r>
    </w:p>
    <w:p w14:paraId="7B5E88AA" w14:textId="34A670BB" w:rsidR="007C79B4" w:rsidRDefault="007C79B4" w:rsidP="008B03CD">
      <w:r>
        <w:t xml:space="preserve">The first task will be to define the goals and objectives of the </w:t>
      </w:r>
      <w:r w:rsidR="008B03CD">
        <w:t>T-CRMS g</w:t>
      </w:r>
      <w:r>
        <w:t xml:space="preserve">uidance </w:t>
      </w:r>
      <w:r w:rsidR="008B03CD">
        <w:t>d</w:t>
      </w:r>
      <w:r>
        <w:t>ocument to best support and enhance the CMP through comprehensive data collection and monitoring. This task will define critical success factors and resource needs and develop a timeline and phased approach as needed for spatial coverage of sites. The keys to program success will include a commitment to long-term monitoring and a spatial design sufficient to inform planning and evaluation of project efforts. Only with a long-term data set are environmental trajectories and scientific assumptions used in modeling and design capable of being properly evaluated and tested.</w:t>
      </w:r>
    </w:p>
    <w:p w14:paraId="0192F1A5" w14:textId="77777777" w:rsidR="007C79B4" w:rsidRDefault="007C79B4">
      <w:pPr>
        <w:ind w:left="1080"/>
        <w:rPr>
          <w:b/>
          <w:color w:val="000000"/>
        </w:rPr>
      </w:pPr>
    </w:p>
    <w:p w14:paraId="5F40ABC9" w14:textId="77777777" w:rsidR="007C79B4" w:rsidRDefault="007C79B4" w:rsidP="008B03CD">
      <w:pPr>
        <w:spacing w:line="264" w:lineRule="auto"/>
      </w:pPr>
      <w:r>
        <w:t>The GLO will conduct a search to compile a list of ongoing monitoring activities across the Texas coast. For each monitoring location, the parameters collected, the organization responsible, the frequency and duration of monitoring, and the method used will be documented. Additionally, the location of the data, whether the data are publicly available, and how the data are served will be documented and recorded.</w:t>
      </w:r>
    </w:p>
    <w:p w14:paraId="4F0B292B" w14:textId="77777777" w:rsidR="007C79B4" w:rsidRDefault="007C79B4" w:rsidP="007C79B4">
      <w:pPr>
        <w:spacing w:line="264" w:lineRule="auto"/>
      </w:pPr>
    </w:p>
    <w:p w14:paraId="7A3726B7" w14:textId="77777777" w:rsidR="007C79B4" w:rsidRDefault="007C79B4" w:rsidP="008B03CD">
      <w:pPr>
        <w:spacing w:line="264" w:lineRule="auto"/>
      </w:pPr>
      <w:r>
        <w:t xml:space="preserve">Monitoring networks from other coastal programs will be evaluated to gain insight and lessons learned. Meetings will be scheduled with relevant program leads to discuss goals, tools, and similarities, as well as mitigation strategies to avoid risks that could impact success. </w:t>
      </w:r>
    </w:p>
    <w:p w14:paraId="53ABFE84" w14:textId="77777777" w:rsidR="007C79B4" w:rsidRDefault="007C79B4" w:rsidP="007C79B4">
      <w:pPr>
        <w:spacing w:line="264" w:lineRule="auto"/>
        <w:ind w:left="1080"/>
      </w:pPr>
    </w:p>
    <w:p w14:paraId="2480A746" w14:textId="57122CB4" w:rsidR="007C79B4" w:rsidRDefault="007C79B4" w:rsidP="008B03CD">
      <w:pPr>
        <w:spacing w:line="264" w:lineRule="auto"/>
      </w:pPr>
      <w:r>
        <w:t xml:space="preserve">Identifying and gathering appropriate stakeholders early in the process is crucial for developing a well-defined list of data requirements, objectives, concerns, issues, and complexities that need to be addressed in the </w:t>
      </w:r>
      <w:r w:rsidR="008B03CD">
        <w:t>g</w:t>
      </w:r>
      <w:r>
        <w:t xml:space="preserve">uidance </w:t>
      </w:r>
      <w:r w:rsidR="008B03CD">
        <w:t>d</w:t>
      </w:r>
      <w:r>
        <w:t>ocument. A list of organizations will be composed for TCRMP Regions 1 – 4 for engagement in the process and may include:</w:t>
      </w:r>
    </w:p>
    <w:p w14:paraId="769DF048" w14:textId="62E5AE50" w:rsidR="007C79B4" w:rsidRPr="008B03CD" w:rsidRDefault="007C79B4" w:rsidP="00633170">
      <w:pPr>
        <w:pStyle w:val="ListParagraph"/>
        <w:numPr>
          <w:ilvl w:val="0"/>
          <w:numId w:val="57"/>
        </w:numPr>
        <w:rPr>
          <w:sz w:val="22"/>
          <w:szCs w:val="22"/>
        </w:rPr>
      </w:pPr>
      <w:r w:rsidRPr="008B03CD">
        <w:rPr>
          <w:sz w:val="22"/>
          <w:szCs w:val="22"/>
        </w:rPr>
        <w:t>Other state agencies: TPWD, TWDB, Texas Division of Emergency Management</w:t>
      </w:r>
      <w:r w:rsidR="00F157D1">
        <w:rPr>
          <w:sz w:val="22"/>
          <w:szCs w:val="22"/>
        </w:rPr>
        <w:t>,</w:t>
      </w:r>
      <w:r w:rsidRPr="008B03CD">
        <w:rPr>
          <w:sz w:val="22"/>
          <w:szCs w:val="22"/>
        </w:rPr>
        <w:t xml:space="preserve"> etc.</w:t>
      </w:r>
    </w:p>
    <w:p w14:paraId="241801C7" w14:textId="2A2793AF" w:rsidR="007C79B4" w:rsidRDefault="007C79B4" w:rsidP="00633170">
      <w:pPr>
        <w:pStyle w:val="ListParagraph"/>
        <w:numPr>
          <w:ilvl w:val="0"/>
          <w:numId w:val="57"/>
        </w:numPr>
        <w:rPr>
          <w:sz w:val="22"/>
          <w:szCs w:val="22"/>
        </w:rPr>
      </w:pPr>
      <w:r w:rsidRPr="008B03CD">
        <w:rPr>
          <w:sz w:val="22"/>
          <w:szCs w:val="22"/>
        </w:rPr>
        <w:t>Gulf Coastal Protection District, including implementation of the Sabine Pass to Galveston Bay Coastal Storm Risk Management Program and the Coastal Texas Study</w:t>
      </w:r>
      <w:r w:rsidR="00F157D1">
        <w:rPr>
          <w:sz w:val="22"/>
          <w:szCs w:val="22"/>
        </w:rPr>
        <w:t>.</w:t>
      </w:r>
    </w:p>
    <w:p w14:paraId="245BDF76" w14:textId="5148AC54" w:rsidR="00906CA4" w:rsidRPr="00906CA4" w:rsidRDefault="00906CA4" w:rsidP="00633170">
      <w:pPr>
        <w:pStyle w:val="ListParagraph"/>
        <w:numPr>
          <w:ilvl w:val="0"/>
          <w:numId w:val="57"/>
        </w:numPr>
        <w:rPr>
          <w:sz w:val="22"/>
          <w:szCs w:val="22"/>
        </w:rPr>
      </w:pPr>
      <w:r w:rsidRPr="76FE004D">
        <w:rPr>
          <w:sz w:val="22"/>
          <w:szCs w:val="22"/>
        </w:rPr>
        <w:t>LA CMP (Louisiana Department of Energy and Natural Resources)</w:t>
      </w:r>
    </w:p>
    <w:p w14:paraId="48090071" w14:textId="4CC1C8D5" w:rsidR="007C79B4" w:rsidRPr="008B03CD" w:rsidRDefault="007C79B4" w:rsidP="00633170">
      <w:pPr>
        <w:pStyle w:val="ListParagraph"/>
        <w:numPr>
          <w:ilvl w:val="0"/>
          <w:numId w:val="57"/>
        </w:numPr>
        <w:rPr>
          <w:sz w:val="22"/>
          <w:szCs w:val="22"/>
        </w:rPr>
      </w:pPr>
      <w:r w:rsidRPr="008B03CD">
        <w:rPr>
          <w:sz w:val="22"/>
          <w:szCs w:val="22"/>
        </w:rPr>
        <w:t>Federal Agencies: USGS</w:t>
      </w:r>
      <w:r w:rsidR="00F157D1">
        <w:rPr>
          <w:sz w:val="22"/>
          <w:szCs w:val="22"/>
        </w:rPr>
        <w:t xml:space="preserve">, </w:t>
      </w:r>
      <w:r w:rsidRPr="008B03CD">
        <w:rPr>
          <w:sz w:val="22"/>
          <w:szCs w:val="22"/>
        </w:rPr>
        <w:t>USFWS</w:t>
      </w:r>
      <w:r w:rsidR="00F157D1">
        <w:rPr>
          <w:sz w:val="22"/>
          <w:szCs w:val="22"/>
        </w:rPr>
        <w:t xml:space="preserve">, </w:t>
      </w:r>
      <w:r w:rsidRPr="008B03CD">
        <w:rPr>
          <w:sz w:val="22"/>
          <w:szCs w:val="22"/>
        </w:rPr>
        <w:t>National Park Service</w:t>
      </w:r>
      <w:r w:rsidR="00F157D1">
        <w:rPr>
          <w:sz w:val="22"/>
          <w:szCs w:val="22"/>
        </w:rPr>
        <w:t>,</w:t>
      </w:r>
      <w:r w:rsidRPr="008B03CD">
        <w:rPr>
          <w:sz w:val="22"/>
          <w:szCs w:val="22"/>
        </w:rPr>
        <w:t xml:space="preserve"> etc.</w:t>
      </w:r>
    </w:p>
    <w:p w14:paraId="1C62BE07" w14:textId="0EF3E791" w:rsidR="007C79B4" w:rsidRPr="008B03CD" w:rsidRDefault="007C79B4" w:rsidP="00633170">
      <w:pPr>
        <w:pStyle w:val="ListParagraph"/>
        <w:numPr>
          <w:ilvl w:val="0"/>
          <w:numId w:val="57"/>
        </w:numPr>
        <w:rPr>
          <w:sz w:val="22"/>
          <w:szCs w:val="22"/>
        </w:rPr>
      </w:pPr>
      <w:r w:rsidRPr="008B03CD">
        <w:rPr>
          <w:sz w:val="22"/>
          <w:szCs w:val="22"/>
        </w:rPr>
        <w:t>USACE, including implementation of the Coastal Texas Study.</w:t>
      </w:r>
    </w:p>
    <w:p w14:paraId="1320D741" w14:textId="0F91D009" w:rsidR="007C79B4" w:rsidRPr="008B03CD" w:rsidRDefault="007C79B4" w:rsidP="00633170">
      <w:pPr>
        <w:pStyle w:val="ListParagraph"/>
        <w:numPr>
          <w:ilvl w:val="0"/>
          <w:numId w:val="57"/>
        </w:numPr>
        <w:rPr>
          <w:sz w:val="22"/>
          <w:szCs w:val="22"/>
        </w:rPr>
      </w:pPr>
      <w:r w:rsidRPr="008B03CD">
        <w:rPr>
          <w:sz w:val="22"/>
          <w:szCs w:val="22"/>
        </w:rPr>
        <w:t xml:space="preserve">Local Government, including </w:t>
      </w:r>
      <w:r w:rsidR="00F157D1">
        <w:rPr>
          <w:sz w:val="22"/>
          <w:szCs w:val="22"/>
        </w:rPr>
        <w:t>c</w:t>
      </w:r>
      <w:r w:rsidRPr="008B03CD">
        <w:rPr>
          <w:sz w:val="22"/>
          <w:szCs w:val="22"/>
        </w:rPr>
        <w:t xml:space="preserve">ounty </w:t>
      </w:r>
      <w:r w:rsidR="00F157D1">
        <w:rPr>
          <w:sz w:val="22"/>
          <w:szCs w:val="22"/>
        </w:rPr>
        <w:t>g</w:t>
      </w:r>
      <w:r w:rsidRPr="008B03CD">
        <w:rPr>
          <w:sz w:val="22"/>
          <w:szCs w:val="22"/>
        </w:rPr>
        <w:t xml:space="preserve">overnment, </w:t>
      </w:r>
      <w:r w:rsidR="00F157D1">
        <w:rPr>
          <w:sz w:val="22"/>
          <w:szCs w:val="22"/>
        </w:rPr>
        <w:t xml:space="preserve">councils of government, </w:t>
      </w:r>
      <w:r w:rsidRPr="008B03CD">
        <w:rPr>
          <w:sz w:val="22"/>
          <w:szCs w:val="22"/>
        </w:rPr>
        <w:t>etc.</w:t>
      </w:r>
    </w:p>
    <w:p w14:paraId="6DEEA1BE" w14:textId="0EE4B5D0" w:rsidR="007C79B4" w:rsidRPr="008B03CD" w:rsidRDefault="007C79B4" w:rsidP="00633170">
      <w:pPr>
        <w:pStyle w:val="ListParagraph"/>
        <w:numPr>
          <w:ilvl w:val="0"/>
          <w:numId w:val="57"/>
        </w:numPr>
        <w:rPr>
          <w:sz w:val="22"/>
          <w:szCs w:val="22"/>
        </w:rPr>
      </w:pPr>
      <w:r w:rsidRPr="008B03CD">
        <w:rPr>
          <w:sz w:val="22"/>
          <w:szCs w:val="22"/>
        </w:rPr>
        <w:t>No</w:t>
      </w:r>
      <w:r w:rsidR="00F157D1">
        <w:rPr>
          <w:sz w:val="22"/>
          <w:szCs w:val="22"/>
        </w:rPr>
        <w:t>n-profits</w:t>
      </w:r>
      <w:r w:rsidRPr="008B03CD">
        <w:rPr>
          <w:sz w:val="22"/>
          <w:szCs w:val="22"/>
        </w:rPr>
        <w:t>.</w:t>
      </w:r>
    </w:p>
    <w:p w14:paraId="76BFDAA6" w14:textId="77777777" w:rsidR="007C79B4" w:rsidRPr="008B03CD" w:rsidRDefault="007C79B4" w:rsidP="00633170">
      <w:pPr>
        <w:pStyle w:val="ListParagraph"/>
        <w:numPr>
          <w:ilvl w:val="0"/>
          <w:numId w:val="57"/>
        </w:numPr>
        <w:rPr>
          <w:sz w:val="22"/>
          <w:szCs w:val="22"/>
        </w:rPr>
      </w:pPr>
      <w:r w:rsidRPr="008B03CD">
        <w:rPr>
          <w:sz w:val="22"/>
          <w:szCs w:val="22"/>
        </w:rPr>
        <w:t>Research and academic institutions.</w:t>
      </w:r>
    </w:p>
    <w:p w14:paraId="39341069" w14:textId="77777777" w:rsidR="007C79B4" w:rsidRPr="008B03CD" w:rsidRDefault="007C79B4" w:rsidP="00633170">
      <w:pPr>
        <w:pStyle w:val="ListParagraph"/>
        <w:numPr>
          <w:ilvl w:val="0"/>
          <w:numId w:val="57"/>
        </w:numPr>
        <w:rPr>
          <w:sz w:val="22"/>
          <w:szCs w:val="22"/>
        </w:rPr>
      </w:pPr>
      <w:r w:rsidRPr="008B03CD">
        <w:rPr>
          <w:sz w:val="22"/>
          <w:szCs w:val="22"/>
        </w:rPr>
        <w:t>Private landowners.</w:t>
      </w:r>
    </w:p>
    <w:p w14:paraId="1D665A99" w14:textId="77777777" w:rsidR="007C79B4" w:rsidRPr="008B03CD" w:rsidRDefault="007C79B4" w:rsidP="00633170">
      <w:pPr>
        <w:pStyle w:val="ListParagraph"/>
        <w:numPr>
          <w:ilvl w:val="0"/>
          <w:numId w:val="57"/>
        </w:numPr>
        <w:rPr>
          <w:sz w:val="22"/>
          <w:szCs w:val="22"/>
        </w:rPr>
      </w:pPr>
      <w:r w:rsidRPr="008B03CD">
        <w:rPr>
          <w:sz w:val="22"/>
          <w:szCs w:val="22"/>
        </w:rPr>
        <w:lastRenderedPageBreak/>
        <w:t>Industry.</w:t>
      </w:r>
    </w:p>
    <w:p w14:paraId="7AAE59DF" w14:textId="77777777" w:rsidR="007C79B4" w:rsidRPr="008B03CD" w:rsidRDefault="007C79B4" w:rsidP="00633170">
      <w:pPr>
        <w:pStyle w:val="ListParagraph"/>
        <w:numPr>
          <w:ilvl w:val="0"/>
          <w:numId w:val="57"/>
        </w:numPr>
        <w:rPr>
          <w:sz w:val="22"/>
          <w:szCs w:val="22"/>
        </w:rPr>
      </w:pPr>
      <w:r w:rsidRPr="008B03CD">
        <w:rPr>
          <w:sz w:val="22"/>
          <w:szCs w:val="22"/>
        </w:rPr>
        <w:t>Contractors engaged in restoration and protection programs.</w:t>
      </w:r>
    </w:p>
    <w:p w14:paraId="0DBACC5B" w14:textId="77777777" w:rsidR="007C79B4" w:rsidRDefault="007C79B4" w:rsidP="007C79B4">
      <w:pPr>
        <w:pStyle w:val="ListParagraph"/>
        <w:spacing w:line="264" w:lineRule="auto"/>
        <w:ind w:left="1800"/>
      </w:pPr>
    </w:p>
    <w:p w14:paraId="523E7AC7" w14:textId="77777777" w:rsidR="007C79B4" w:rsidRDefault="007C79B4" w:rsidP="008B03CD">
      <w:pPr>
        <w:spacing w:line="264" w:lineRule="auto"/>
      </w:pPr>
      <w:r>
        <w:t xml:space="preserve">A series of meetings will be held at suitable venues across TCRMP Regions 1–4, with remote attendance options available, to focus on a range of previously identified topics and objectives. When feasible, meetings will be scheduled to coincide with other scheduled meetings for efficiency and effectiveness (e.g., Gulf Coast Protection District meetings, etc.). </w:t>
      </w:r>
    </w:p>
    <w:p w14:paraId="41F8F537" w14:textId="77777777" w:rsidR="007C79B4" w:rsidRDefault="007C79B4" w:rsidP="007C79B4">
      <w:pPr>
        <w:spacing w:line="264" w:lineRule="auto"/>
        <w:ind w:left="1080"/>
      </w:pPr>
    </w:p>
    <w:p w14:paraId="06E41F6B" w14:textId="77777777" w:rsidR="007C79B4" w:rsidRDefault="007C79B4" w:rsidP="008B03CD">
      <w:pPr>
        <w:spacing w:line="264" w:lineRule="auto"/>
      </w:pPr>
      <w:r>
        <w:t>Topics to discuss will include:</w:t>
      </w:r>
    </w:p>
    <w:p w14:paraId="7895F694" w14:textId="77777777" w:rsidR="007C79B4" w:rsidRDefault="007C79B4" w:rsidP="008B03CD">
      <w:pPr>
        <w:spacing w:line="264" w:lineRule="auto"/>
        <w:contextualSpacing/>
      </w:pPr>
      <w:r>
        <w:t>Key parameters to monitor. Identifying a consistent set of parameters to be monitored at every selected station at the same frequency and using the identical methodology is critical to program success.</w:t>
      </w:r>
    </w:p>
    <w:p w14:paraId="2C217A23" w14:textId="77777777" w:rsidR="007C79B4" w:rsidRPr="00F157D1" w:rsidRDefault="007C79B4" w:rsidP="00633170">
      <w:pPr>
        <w:pStyle w:val="ListParagraph"/>
        <w:numPr>
          <w:ilvl w:val="0"/>
          <w:numId w:val="58"/>
        </w:numPr>
        <w:rPr>
          <w:sz w:val="22"/>
          <w:szCs w:val="22"/>
        </w:rPr>
      </w:pPr>
      <w:r w:rsidRPr="00F157D1">
        <w:rPr>
          <w:sz w:val="22"/>
          <w:szCs w:val="22"/>
        </w:rPr>
        <w:t>Environmental issues and impacts to program success.</w:t>
      </w:r>
    </w:p>
    <w:p w14:paraId="1B57599F" w14:textId="77777777" w:rsidR="007C79B4" w:rsidRPr="00F157D1" w:rsidRDefault="007C79B4" w:rsidP="00633170">
      <w:pPr>
        <w:pStyle w:val="ListParagraph"/>
        <w:numPr>
          <w:ilvl w:val="0"/>
          <w:numId w:val="58"/>
        </w:numPr>
        <w:rPr>
          <w:sz w:val="22"/>
          <w:szCs w:val="22"/>
        </w:rPr>
      </w:pPr>
      <w:r w:rsidRPr="00F157D1">
        <w:rPr>
          <w:sz w:val="22"/>
          <w:szCs w:val="22"/>
        </w:rPr>
        <w:t>Strategies to mitigate risk and delays with large complex construction and restoration programs.</w:t>
      </w:r>
    </w:p>
    <w:p w14:paraId="0115F87D" w14:textId="77777777" w:rsidR="007C79B4" w:rsidRPr="00F157D1" w:rsidRDefault="007C79B4" w:rsidP="00633170">
      <w:pPr>
        <w:pStyle w:val="ListParagraph"/>
        <w:numPr>
          <w:ilvl w:val="0"/>
          <w:numId w:val="58"/>
        </w:numPr>
        <w:rPr>
          <w:sz w:val="22"/>
          <w:szCs w:val="22"/>
        </w:rPr>
      </w:pPr>
      <w:r w:rsidRPr="00F157D1">
        <w:rPr>
          <w:sz w:val="22"/>
          <w:szCs w:val="22"/>
        </w:rPr>
        <w:t>Land rights and access agreements.</w:t>
      </w:r>
    </w:p>
    <w:p w14:paraId="42EA9114" w14:textId="77777777" w:rsidR="007C79B4" w:rsidRPr="00F157D1" w:rsidRDefault="007C79B4" w:rsidP="00633170">
      <w:pPr>
        <w:pStyle w:val="ListParagraph"/>
        <w:numPr>
          <w:ilvl w:val="0"/>
          <w:numId w:val="58"/>
        </w:numPr>
        <w:rPr>
          <w:sz w:val="22"/>
          <w:szCs w:val="22"/>
        </w:rPr>
      </w:pPr>
      <w:r w:rsidRPr="00F157D1">
        <w:rPr>
          <w:sz w:val="22"/>
          <w:szCs w:val="22"/>
        </w:rPr>
        <w:t>Policy guidance and suggested modifications.</w:t>
      </w:r>
    </w:p>
    <w:p w14:paraId="3BCC728D" w14:textId="77777777" w:rsidR="007C79B4" w:rsidRPr="00F157D1" w:rsidRDefault="007C79B4" w:rsidP="00633170">
      <w:pPr>
        <w:pStyle w:val="ListParagraph"/>
        <w:numPr>
          <w:ilvl w:val="0"/>
          <w:numId w:val="58"/>
        </w:numPr>
        <w:rPr>
          <w:sz w:val="22"/>
          <w:szCs w:val="22"/>
        </w:rPr>
      </w:pPr>
      <w:r w:rsidRPr="00F157D1">
        <w:rPr>
          <w:sz w:val="22"/>
          <w:szCs w:val="22"/>
        </w:rPr>
        <w:t>Timeline of data needs for project success.</w:t>
      </w:r>
    </w:p>
    <w:p w14:paraId="2D5358B3" w14:textId="77777777" w:rsidR="007C79B4" w:rsidRPr="00F157D1" w:rsidRDefault="007C79B4" w:rsidP="00633170">
      <w:pPr>
        <w:pStyle w:val="ListParagraph"/>
        <w:numPr>
          <w:ilvl w:val="0"/>
          <w:numId w:val="58"/>
        </w:numPr>
        <w:rPr>
          <w:sz w:val="22"/>
          <w:szCs w:val="22"/>
        </w:rPr>
      </w:pPr>
      <w:r w:rsidRPr="00F157D1">
        <w:rPr>
          <w:sz w:val="22"/>
          <w:szCs w:val="22"/>
        </w:rPr>
        <w:t>Synergies with other restoration and construction program needs.</w:t>
      </w:r>
    </w:p>
    <w:p w14:paraId="717E9DD2" w14:textId="77777777" w:rsidR="007C79B4" w:rsidRDefault="007C79B4" w:rsidP="007C79B4">
      <w:pPr>
        <w:spacing w:line="264" w:lineRule="auto"/>
        <w:ind w:left="1080"/>
      </w:pPr>
    </w:p>
    <w:p w14:paraId="2179767B" w14:textId="77777777" w:rsidR="007C79B4" w:rsidRDefault="007C79B4" w:rsidP="00F157D1">
      <w:pPr>
        <w:spacing w:line="264" w:lineRule="auto"/>
      </w:pPr>
      <w:r>
        <w:t>In support of the above Stakeholder Engagement efforts, the GLO will leverage the existence and success of the existing Technical Advisory Committee (TAC) for the TCRMP. The TCRMP TAC plays a crucial role in the development and implementation of the TCRMP. The TAC comprises experts and stakeholders from diverse fields, including coastal management, environmental science, engineering, and community planning. Their primary responsibility is to provide guidance and recommendations to ensure that the TCRMP effectively addresses the challenges and needs of the Texas coast.</w:t>
      </w:r>
    </w:p>
    <w:p w14:paraId="4BC30375" w14:textId="77777777" w:rsidR="007C79B4" w:rsidRDefault="007C79B4" w:rsidP="007C79B4">
      <w:pPr>
        <w:spacing w:line="264" w:lineRule="auto"/>
        <w:ind w:left="1080"/>
      </w:pPr>
    </w:p>
    <w:p w14:paraId="136870E1" w14:textId="1A433F1C" w:rsidR="007C79B4" w:rsidRDefault="007C79B4" w:rsidP="00F157D1">
      <w:pPr>
        <w:spacing w:line="264" w:lineRule="auto"/>
      </w:pPr>
      <w:r>
        <w:t xml:space="preserve">The TAC collaborates closely with GLO to identify and prioritize projects that enhance coastal resilience. The TAC's input is vital in ensuring that the TCRMP is comprehensive and considers the best available scientific research, local expertise, and monitoring data from completed projects. As such, the GLO will leverage the existing TAC to inform the </w:t>
      </w:r>
      <w:r w:rsidRPr="000F061B">
        <w:t>T</w:t>
      </w:r>
      <w:r w:rsidR="00354D41">
        <w:t xml:space="preserve">-CRMS </w:t>
      </w:r>
      <w:r>
        <w:t>tasks. The GLO aims to integrate future TAC meetings with other T</w:t>
      </w:r>
      <w:r w:rsidR="00354D41">
        <w:t xml:space="preserve">-CRMS </w:t>
      </w:r>
      <w:r>
        <w:t>planned stakeholder engagement meetings and activities to enhance collaboration and improve stakeholder engagement efficiencies.</w:t>
      </w:r>
    </w:p>
    <w:p w14:paraId="7507F95E" w14:textId="77777777" w:rsidR="00945E03" w:rsidRDefault="00945E03" w:rsidP="007C79B4">
      <w:pPr>
        <w:spacing w:line="264" w:lineRule="auto"/>
        <w:ind w:left="1080"/>
      </w:pPr>
    </w:p>
    <w:p w14:paraId="0F57D4BA" w14:textId="75377941" w:rsidR="006215C8" w:rsidRDefault="006215C8" w:rsidP="00F157D1">
      <w:pPr>
        <w:spacing w:line="264" w:lineRule="auto"/>
      </w:pPr>
      <w:r>
        <w:t xml:space="preserve">Based on previous tasks, a report will be prepared that documents all meetings </w:t>
      </w:r>
      <w:r w:rsidR="000169BD">
        <w:t>held,</w:t>
      </w:r>
      <w:r>
        <w:t xml:space="preserve"> and the organizations engaged in the process. Included will be a list of parameters that were identified and proposed for inclusion in a coastal monitoring program. A complete list of all evaluated parameters, along with a priority ranking, will also be included for documentation and to identify potential modifications required due to future program financial limitations. </w:t>
      </w:r>
    </w:p>
    <w:p w14:paraId="37889D0B" w14:textId="77777777" w:rsidR="006215C8" w:rsidRDefault="006215C8" w:rsidP="006215C8">
      <w:pPr>
        <w:spacing w:line="264" w:lineRule="auto"/>
      </w:pPr>
    </w:p>
    <w:p w14:paraId="0EFD6EB0" w14:textId="77777777" w:rsidR="006215C8" w:rsidRDefault="006215C8" w:rsidP="00F157D1">
      <w:pPr>
        <w:spacing w:line="264" w:lineRule="auto"/>
      </w:pPr>
      <w:r>
        <w:t xml:space="preserve">Summaries of other topics discussed, and final recommendations made will be provided. </w:t>
      </w:r>
    </w:p>
    <w:p w14:paraId="0F47661D" w14:textId="77777777" w:rsidR="00F157D1" w:rsidRDefault="00F157D1" w:rsidP="00F157D1">
      <w:pPr>
        <w:rPr>
          <w:b/>
          <w:color w:val="000000"/>
        </w:rPr>
      </w:pPr>
    </w:p>
    <w:p w14:paraId="00000BBA" w14:textId="24269265" w:rsidR="005820DB" w:rsidRDefault="00B43D4B" w:rsidP="00F157D1">
      <w:pPr>
        <w:rPr>
          <w:b/>
          <w:color w:val="000000"/>
        </w:rPr>
      </w:pPr>
      <w:r>
        <w:rPr>
          <w:b/>
          <w:color w:val="000000"/>
        </w:rPr>
        <w:t>Major Milestone(s):</w:t>
      </w:r>
      <w:r w:rsidR="00945E03">
        <w:rPr>
          <w:b/>
          <w:color w:val="000000"/>
        </w:rPr>
        <w:t xml:space="preserve"> </w:t>
      </w:r>
    </w:p>
    <w:p w14:paraId="27170E36" w14:textId="3A88FA6B" w:rsidR="00945E03" w:rsidRPr="00F157D1" w:rsidRDefault="00945E03" w:rsidP="00633170">
      <w:pPr>
        <w:pStyle w:val="ListParagraph"/>
        <w:numPr>
          <w:ilvl w:val="0"/>
          <w:numId w:val="59"/>
        </w:numPr>
        <w:rPr>
          <w:sz w:val="22"/>
          <w:szCs w:val="22"/>
        </w:rPr>
      </w:pPr>
      <w:r w:rsidRPr="00F157D1">
        <w:rPr>
          <w:sz w:val="22"/>
          <w:szCs w:val="22"/>
        </w:rPr>
        <w:t>Define Guidance Document Goals and Objectives</w:t>
      </w:r>
    </w:p>
    <w:p w14:paraId="4F62B08E" w14:textId="1BD0223F" w:rsidR="00945E03" w:rsidRPr="00F157D1" w:rsidRDefault="00945E03" w:rsidP="00633170">
      <w:pPr>
        <w:pStyle w:val="ListParagraph"/>
        <w:numPr>
          <w:ilvl w:val="0"/>
          <w:numId w:val="59"/>
        </w:numPr>
        <w:spacing w:line="264" w:lineRule="auto"/>
        <w:rPr>
          <w:sz w:val="22"/>
          <w:szCs w:val="22"/>
        </w:rPr>
      </w:pPr>
      <w:r w:rsidRPr="00F157D1">
        <w:rPr>
          <w:sz w:val="22"/>
          <w:szCs w:val="22"/>
        </w:rPr>
        <w:t>Document Existing Resources</w:t>
      </w:r>
    </w:p>
    <w:p w14:paraId="1A3BD95D" w14:textId="18C38185" w:rsidR="00945E03" w:rsidRPr="00F157D1" w:rsidRDefault="00945E03" w:rsidP="00633170">
      <w:pPr>
        <w:pStyle w:val="ListParagraph"/>
        <w:numPr>
          <w:ilvl w:val="0"/>
          <w:numId w:val="59"/>
        </w:numPr>
        <w:spacing w:line="264" w:lineRule="auto"/>
        <w:rPr>
          <w:sz w:val="22"/>
          <w:szCs w:val="22"/>
        </w:rPr>
      </w:pPr>
      <w:r w:rsidRPr="00F157D1">
        <w:rPr>
          <w:sz w:val="22"/>
          <w:szCs w:val="22"/>
        </w:rPr>
        <w:t>Stakeholder Engagement</w:t>
      </w:r>
    </w:p>
    <w:p w14:paraId="63D54CD5" w14:textId="12229F25" w:rsidR="00945E03" w:rsidRPr="00F157D1" w:rsidRDefault="00945E03" w:rsidP="00633170">
      <w:pPr>
        <w:pStyle w:val="ListParagraph"/>
        <w:numPr>
          <w:ilvl w:val="0"/>
          <w:numId w:val="59"/>
        </w:numPr>
        <w:spacing w:line="264" w:lineRule="auto"/>
        <w:rPr>
          <w:sz w:val="22"/>
          <w:szCs w:val="22"/>
        </w:rPr>
      </w:pPr>
      <w:r w:rsidRPr="00F157D1">
        <w:rPr>
          <w:sz w:val="22"/>
          <w:szCs w:val="22"/>
        </w:rPr>
        <w:lastRenderedPageBreak/>
        <w:t>Document Stakeholder Engagement Results</w:t>
      </w:r>
    </w:p>
    <w:p w14:paraId="12D8AE95" w14:textId="77777777" w:rsidR="006215C8" w:rsidRPr="00945E03" w:rsidRDefault="006215C8" w:rsidP="00945E03">
      <w:pPr>
        <w:spacing w:line="264" w:lineRule="auto"/>
        <w:ind w:left="360" w:firstLine="720"/>
      </w:pPr>
    </w:p>
    <w:p w14:paraId="00000BBB" w14:textId="1D1E5F43" w:rsidR="005820DB" w:rsidRDefault="00B43D4B" w:rsidP="00F157D1">
      <w:pPr>
        <w:rPr>
          <w:b/>
          <w:color w:val="000000"/>
        </w:rPr>
      </w:pPr>
      <w:r w:rsidRPr="006C3A67">
        <w:rPr>
          <w:b/>
          <w:color w:val="000000"/>
        </w:rPr>
        <w:t>Budget:</w:t>
      </w:r>
      <w:r w:rsidR="00945E03">
        <w:rPr>
          <w:b/>
          <w:color w:val="000000"/>
        </w:rPr>
        <w:t xml:space="preserve"> $1,055,000</w:t>
      </w:r>
    </w:p>
    <w:p w14:paraId="19630FBE" w14:textId="77777777" w:rsidR="006215C8" w:rsidRDefault="006215C8" w:rsidP="006215C8">
      <w:pPr>
        <w:ind w:left="360"/>
        <w:rPr>
          <w:b/>
          <w:color w:val="000000"/>
        </w:rPr>
      </w:pPr>
    </w:p>
    <w:p w14:paraId="6931150B" w14:textId="77777777" w:rsidR="006215C8" w:rsidRDefault="00B43D4B" w:rsidP="00F157D1">
      <w:pPr>
        <w:rPr>
          <w:b/>
          <w:color w:val="000000"/>
        </w:rPr>
      </w:pPr>
      <w:r>
        <w:rPr>
          <w:b/>
          <w:color w:val="000000"/>
        </w:rPr>
        <w:t xml:space="preserve">Year(s): </w:t>
      </w:r>
      <w:r w:rsidR="00945E03">
        <w:rPr>
          <w:b/>
          <w:color w:val="000000"/>
        </w:rPr>
        <w:t>3 – 5</w:t>
      </w:r>
    </w:p>
    <w:p w14:paraId="794E0871" w14:textId="77777777" w:rsidR="00DE40B7" w:rsidRDefault="00DE40B7" w:rsidP="00F157D1">
      <w:pPr>
        <w:rPr>
          <w:b/>
          <w:color w:val="000000"/>
        </w:rPr>
      </w:pPr>
    </w:p>
    <w:p w14:paraId="00000BBE" w14:textId="3686026A" w:rsidR="005820DB" w:rsidRDefault="00B43D4B" w:rsidP="00F157D1">
      <w:pPr>
        <w:rPr>
          <w:b/>
          <w:color w:val="000000"/>
        </w:rPr>
      </w:pPr>
      <w:r>
        <w:rPr>
          <w:b/>
          <w:color w:val="000000"/>
        </w:rPr>
        <w:t xml:space="preserve">Description of </w:t>
      </w:r>
      <w:r w:rsidR="00DE40B7">
        <w:rPr>
          <w:b/>
          <w:color w:val="000000"/>
        </w:rPr>
        <w:t>A</w:t>
      </w:r>
      <w:r>
        <w:rPr>
          <w:b/>
          <w:color w:val="000000"/>
        </w:rPr>
        <w:t>ctivities:</w:t>
      </w:r>
    </w:p>
    <w:p w14:paraId="0C070480" w14:textId="77777777" w:rsidR="00945E03" w:rsidRDefault="00945E03" w:rsidP="00945E03">
      <w:pPr>
        <w:ind w:left="360" w:firstLine="720"/>
        <w:rPr>
          <w:b/>
          <w:color w:val="000000"/>
        </w:rPr>
      </w:pPr>
    </w:p>
    <w:p w14:paraId="0D2E5C6F" w14:textId="77777777" w:rsidR="006215C8" w:rsidRDefault="006215C8" w:rsidP="00F157D1">
      <w:pPr>
        <w:spacing w:line="264" w:lineRule="auto"/>
      </w:pPr>
      <w:r>
        <w:t xml:space="preserve">Based on the priority monitoring parameters selected and </w:t>
      </w:r>
      <w:r w:rsidRPr="001501CF">
        <w:t xml:space="preserve">the specific requirements for program goals, a proposed design </w:t>
      </w:r>
      <w:r>
        <w:t xml:space="preserve">ensuring statistical robustness </w:t>
      </w:r>
      <w:r w:rsidRPr="001501CF">
        <w:t>for the overall program will be developed</w:t>
      </w:r>
      <w:r>
        <w:t>. This will include the quantity and spatial distribution of field site locations. Assumptions regarding future program funding levels will be made during the design analysis. The Louisiana CRMS program design methods will be reviewed for potential suitability and guidance.</w:t>
      </w:r>
    </w:p>
    <w:p w14:paraId="469CCFF6" w14:textId="77777777" w:rsidR="006215C8" w:rsidRDefault="006215C8" w:rsidP="006215C8">
      <w:pPr>
        <w:spacing w:line="264" w:lineRule="auto"/>
      </w:pPr>
    </w:p>
    <w:p w14:paraId="04EC3D2C" w14:textId="14569A6F" w:rsidR="006215C8" w:rsidRDefault="006215C8" w:rsidP="00F157D1">
      <w:pPr>
        <w:spacing w:line="264" w:lineRule="auto"/>
      </w:pPr>
      <w:r>
        <w:t>The design must be sufficient to provide the quantity of sites to detect change at multiple scales (site, project, region, and coast), as defined by the program goals and the results of the stakeholder meeting. Land ownership layers will be created and evaluated for discussion, as each landowner will need to be contacted for future site deployment and program implementation.</w:t>
      </w:r>
    </w:p>
    <w:p w14:paraId="26156506" w14:textId="77777777" w:rsidR="00F157D1" w:rsidRDefault="00F157D1" w:rsidP="00F157D1">
      <w:pPr>
        <w:spacing w:line="264" w:lineRule="auto"/>
      </w:pPr>
    </w:p>
    <w:p w14:paraId="4B18B912" w14:textId="489A9B58" w:rsidR="006215C8" w:rsidRDefault="006215C8" w:rsidP="00F157D1">
      <w:pPr>
        <w:spacing w:line="264" w:lineRule="auto"/>
      </w:pPr>
      <w:r>
        <w:t>For all aspects of the proposed monitoring program, a detailed</w:t>
      </w:r>
      <w:r w:rsidR="00C06425">
        <w:t xml:space="preserve"> standard operating procedure</w:t>
      </w:r>
      <w:r>
        <w:t xml:space="preserve"> will be developed. Best practices and other monitoring program procedures will be reviewed and used as feasible. Each protocol will be tailored to the Texas coastal environments to provide the most accurate data possible. Examples of </w:t>
      </w:r>
      <w:r w:rsidR="00633170">
        <w:t>procedures for development</w:t>
      </w:r>
      <w:r>
        <w:t xml:space="preserve"> may include:</w:t>
      </w:r>
    </w:p>
    <w:p w14:paraId="0E80C534" w14:textId="77777777" w:rsidR="006215C8" w:rsidRPr="00633170" w:rsidRDefault="006215C8" w:rsidP="00633170">
      <w:pPr>
        <w:pStyle w:val="ListParagraph"/>
        <w:numPr>
          <w:ilvl w:val="0"/>
          <w:numId w:val="60"/>
        </w:numPr>
        <w:rPr>
          <w:sz w:val="22"/>
          <w:szCs w:val="22"/>
        </w:rPr>
      </w:pPr>
      <w:r w:rsidRPr="00633170">
        <w:rPr>
          <w:sz w:val="22"/>
          <w:szCs w:val="22"/>
        </w:rPr>
        <w:t>Field site selection criteria</w:t>
      </w:r>
    </w:p>
    <w:p w14:paraId="7D1A1150" w14:textId="77777777" w:rsidR="006215C8" w:rsidRPr="00633170" w:rsidRDefault="006215C8" w:rsidP="00633170">
      <w:pPr>
        <w:pStyle w:val="ListParagraph"/>
        <w:numPr>
          <w:ilvl w:val="0"/>
          <w:numId w:val="60"/>
        </w:numPr>
        <w:rPr>
          <w:sz w:val="22"/>
          <w:szCs w:val="22"/>
        </w:rPr>
      </w:pPr>
      <w:r w:rsidRPr="00633170">
        <w:rPr>
          <w:sz w:val="22"/>
          <w:szCs w:val="22"/>
        </w:rPr>
        <w:t>Field site construction</w:t>
      </w:r>
    </w:p>
    <w:p w14:paraId="6C171775" w14:textId="77777777" w:rsidR="006215C8" w:rsidRPr="00633170" w:rsidRDefault="006215C8" w:rsidP="00633170">
      <w:pPr>
        <w:pStyle w:val="ListParagraph"/>
        <w:numPr>
          <w:ilvl w:val="0"/>
          <w:numId w:val="60"/>
        </w:numPr>
        <w:rPr>
          <w:sz w:val="22"/>
          <w:szCs w:val="22"/>
        </w:rPr>
      </w:pPr>
      <w:r w:rsidRPr="00633170">
        <w:rPr>
          <w:sz w:val="22"/>
          <w:szCs w:val="22"/>
        </w:rPr>
        <w:t>Field method protocols for each parameter of interest (e.g., vegetation, hydrology, elevation, etc.)</w:t>
      </w:r>
    </w:p>
    <w:p w14:paraId="4CEBC4D6" w14:textId="0DFDC992" w:rsidR="006215C8" w:rsidRPr="00633170" w:rsidRDefault="006215C8" w:rsidP="00633170">
      <w:pPr>
        <w:pStyle w:val="ListParagraph"/>
        <w:numPr>
          <w:ilvl w:val="0"/>
          <w:numId w:val="60"/>
        </w:numPr>
        <w:rPr>
          <w:sz w:val="22"/>
          <w:szCs w:val="22"/>
        </w:rPr>
      </w:pPr>
      <w:r w:rsidRPr="00633170">
        <w:rPr>
          <w:sz w:val="22"/>
          <w:szCs w:val="22"/>
        </w:rPr>
        <w:t>Quality Assurance/Quality Control protocols for data collection, processing, and validation</w:t>
      </w:r>
    </w:p>
    <w:p w14:paraId="0BEB1DC9" w14:textId="2B40B8D3" w:rsidR="006215C8" w:rsidRPr="00633170" w:rsidRDefault="006215C8" w:rsidP="00633170">
      <w:pPr>
        <w:pStyle w:val="ListParagraph"/>
        <w:numPr>
          <w:ilvl w:val="0"/>
          <w:numId w:val="60"/>
        </w:numPr>
        <w:rPr>
          <w:sz w:val="22"/>
          <w:szCs w:val="22"/>
        </w:rPr>
      </w:pPr>
      <w:r w:rsidRPr="00633170">
        <w:rPr>
          <w:sz w:val="22"/>
          <w:szCs w:val="22"/>
        </w:rPr>
        <w:t xml:space="preserve">Operations and Maintenance </w:t>
      </w:r>
    </w:p>
    <w:p w14:paraId="75F362ED" w14:textId="77777777" w:rsidR="006215C8" w:rsidRDefault="006215C8" w:rsidP="006215C8">
      <w:pPr>
        <w:spacing w:line="264" w:lineRule="auto"/>
        <w:ind w:left="1080"/>
      </w:pPr>
    </w:p>
    <w:p w14:paraId="3747EA14" w14:textId="77777777" w:rsidR="006215C8" w:rsidRDefault="006215C8" w:rsidP="00F157D1">
      <w:pPr>
        <w:spacing w:line="264" w:lineRule="auto"/>
      </w:pPr>
      <w:r>
        <w:t xml:space="preserve">As the program design and proposed methods are available, site visits will take place in each TCRMP Region. Where feasible, a subset of specific site locations will be visited to assess the complexity of access, the methods of access required (e.g., outboard boat, airboat), the types of habitats encountered, and any potential challenges and logistics that need to be addressed. The suitability of the potential site for collecting high-quality data on the selected parameters for monitoring will also be assessed and documented. </w:t>
      </w:r>
    </w:p>
    <w:p w14:paraId="412644BF" w14:textId="77777777" w:rsidR="006215C8" w:rsidRDefault="006215C8" w:rsidP="006215C8">
      <w:pPr>
        <w:spacing w:line="264" w:lineRule="auto"/>
        <w:ind w:left="1080"/>
      </w:pPr>
    </w:p>
    <w:p w14:paraId="3E633913" w14:textId="1BA78514" w:rsidR="006215C8" w:rsidRDefault="006215C8" w:rsidP="00F157D1">
      <w:pPr>
        <w:spacing w:line="264" w:lineRule="auto"/>
      </w:pPr>
      <w:r>
        <w:t xml:space="preserve">For the parameters collected, options will be evaluated for hosting and serving the resulting data. Existing monitoring databases at GLO and other agencies will be reviewed as potential options for modification and use. Third-party database development and data hosting will also be assessed. This exercise will involve defining a standard format for each parameter, specifying preferred units of measurement, and outlining other requirements. </w:t>
      </w:r>
    </w:p>
    <w:p w14:paraId="7F9161AB" w14:textId="77777777" w:rsidR="006215C8" w:rsidRDefault="006215C8" w:rsidP="006215C8">
      <w:pPr>
        <w:spacing w:line="264" w:lineRule="auto"/>
      </w:pPr>
    </w:p>
    <w:p w14:paraId="18076461" w14:textId="04A90E89" w:rsidR="006215C8" w:rsidRPr="006215C8" w:rsidRDefault="006215C8" w:rsidP="00F157D1">
      <w:pPr>
        <w:spacing w:line="264" w:lineRule="auto"/>
      </w:pPr>
      <w:r>
        <w:lastRenderedPageBreak/>
        <w:t xml:space="preserve">Data analytics and visualization experts will be engaged to provide details on design, user interface, graphics capability, reporting, and data availability to stakeholders and the public. </w:t>
      </w:r>
    </w:p>
    <w:p w14:paraId="19442902" w14:textId="77777777" w:rsidR="00633170" w:rsidRDefault="00633170" w:rsidP="00F157D1">
      <w:pPr>
        <w:rPr>
          <w:b/>
          <w:color w:val="000000"/>
        </w:rPr>
      </w:pPr>
    </w:p>
    <w:p w14:paraId="00000BBF" w14:textId="77777777" w:rsidR="005820DB" w:rsidRDefault="00B43D4B" w:rsidP="00F157D1">
      <w:pPr>
        <w:rPr>
          <w:b/>
          <w:color w:val="000000"/>
        </w:rPr>
      </w:pPr>
      <w:r>
        <w:rPr>
          <w:b/>
          <w:color w:val="000000"/>
        </w:rPr>
        <w:t>Major Milestone(s):</w:t>
      </w:r>
    </w:p>
    <w:p w14:paraId="7ACDB1CD" w14:textId="77777777" w:rsidR="006215C8" w:rsidRPr="00633170" w:rsidRDefault="006215C8" w:rsidP="00633170">
      <w:pPr>
        <w:pStyle w:val="ListParagraph"/>
        <w:numPr>
          <w:ilvl w:val="0"/>
          <w:numId w:val="61"/>
        </w:numPr>
        <w:spacing w:line="264" w:lineRule="auto"/>
        <w:rPr>
          <w:sz w:val="22"/>
          <w:szCs w:val="22"/>
        </w:rPr>
      </w:pPr>
      <w:r w:rsidRPr="00633170">
        <w:rPr>
          <w:sz w:val="22"/>
          <w:szCs w:val="22"/>
        </w:rPr>
        <w:t>Monitoring Program Field Design</w:t>
      </w:r>
    </w:p>
    <w:p w14:paraId="38D06040" w14:textId="7BC9E72F" w:rsidR="006215C8" w:rsidRPr="00633170" w:rsidRDefault="006215C8" w:rsidP="00633170">
      <w:pPr>
        <w:pStyle w:val="ListParagraph"/>
        <w:numPr>
          <w:ilvl w:val="0"/>
          <w:numId w:val="61"/>
        </w:numPr>
        <w:spacing w:line="264" w:lineRule="auto"/>
        <w:rPr>
          <w:sz w:val="22"/>
          <w:szCs w:val="22"/>
        </w:rPr>
      </w:pPr>
      <w:r w:rsidRPr="00633170">
        <w:rPr>
          <w:sz w:val="22"/>
          <w:szCs w:val="22"/>
        </w:rPr>
        <w:t>Standard Operating Procedure Protocol Development</w:t>
      </w:r>
    </w:p>
    <w:p w14:paraId="0371DB08" w14:textId="77777777" w:rsidR="006215C8" w:rsidRPr="00633170" w:rsidRDefault="006215C8" w:rsidP="00633170">
      <w:pPr>
        <w:pStyle w:val="ListParagraph"/>
        <w:numPr>
          <w:ilvl w:val="0"/>
          <w:numId w:val="61"/>
        </w:numPr>
        <w:spacing w:line="264" w:lineRule="auto"/>
        <w:rPr>
          <w:sz w:val="22"/>
          <w:szCs w:val="22"/>
        </w:rPr>
      </w:pPr>
      <w:r w:rsidRPr="00633170">
        <w:rPr>
          <w:sz w:val="22"/>
          <w:szCs w:val="22"/>
        </w:rPr>
        <w:t>Field Site Investigation</w:t>
      </w:r>
    </w:p>
    <w:p w14:paraId="1564C101" w14:textId="77777777" w:rsidR="006215C8" w:rsidRPr="00633170" w:rsidRDefault="006215C8" w:rsidP="00633170">
      <w:pPr>
        <w:pStyle w:val="ListParagraph"/>
        <w:numPr>
          <w:ilvl w:val="0"/>
          <w:numId w:val="61"/>
        </w:numPr>
        <w:spacing w:line="264" w:lineRule="auto"/>
        <w:rPr>
          <w:sz w:val="22"/>
          <w:szCs w:val="22"/>
        </w:rPr>
      </w:pPr>
      <w:r w:rsidRPr="00633170">
        <w:rPr>
          <w:sz w:val="22"/>
          <w:szCs w:val="22"/>
        </w:rPr>
        <w:t>Database Evaluation and Options</w:t>
      </w:r>
    </w:p>
    <w:p w14:paraId="69C662EB" w14:textId="77777777" w:rsidR="006215C8" w:rsidRDefault="006215C8" w:rsidP="006215C8">
      <w:pPr>
        <w:rPr>
          <w:b/>
          <w:color w:val="000000"/>
        </w:rPr>
      </w:pPr>
    </w:p>
    <w:p w14:paraId="00000BC0" w14:textId="6178A625" w:rsidR="005820DB" w:rsidRDefault="00B43D4B" w:rsidP="00F157D1">
      <w:pPr>
        <w:rPr>
          <w:b/>
          <w:color w:val="000000"/>
        </w:rPr>
      </w:pPr>
      <w:r>
        <w:rPr>
          <w:b/>
          <w:color w:val="000000"/>
        </w:rPr>
        <w:t>Budget:</w:t>
      </w:r>
      <w:r w:rsidR="006215C8">
        <w:rPr>
          <w:b/>
          <w:color w:val="000000"/>
        </w:rPr>
        <w:t xml:space="preserve">  $</w:t>
      </w:r>
      <w:r w:rsidR="002E56A7">
        <w:rPr>
          <w:b/>
          <w:color w:val="000000"/>
        </w:rPr>
        <w:t>1,520,000</w:t>
      </w:r>
    </w:p>
    <w:p w14:paraId="00000BC1" w14:textId="77777777" w:rsidR="005820DB" w:rsidRDefault="005820DB">
      <w:pPr>
        <w:rPr>
          <w:i/>
          <w:color w:val="000000"/>
        </w:rPr>
      </w:pPr>
    </w:p>
    <w:p w14:paraId="00000BC4" w14:textId="77777777" w:rsidR="005820DB" w:rsidRPr="00633170" w:rsidRDefault="00B43D4B" w:rsidP="001C079A">
      <w:pPr>
        <w:numPr>
          <w:ilvl w:val="0"/>
          <w:numId w:val="31"/>
        </w:numPr>
        <w:ind w:left="450" w:hanging="270"/>
        <w:rPr>
          <w:color w:val="000000"/>
        </w:rPr>
      </w:pPr>
      <w:r>
        <w:rPr>
          <w:b/>
          <w:color w:val="000000"/>
        </w:rPr>
        <w:t>Fiscal and Technical Needs</w:t>
      </w:r>
    </w:p>
    <w:p w14:paraId="21A84DDE" w14:textId="77777777" w:rsidR="00633170" w:rsidRDefault="00633170" w:rsidP="00633170">
      <w:pPr>
        <w:ind w:left="450"/>
        <w:rPr>
          <w:color w:val="000000"/>
        </w:rPr>
      </w:pPr>
    </w:p>
    <w:p w14:paraId="00000BC5" w14:textId="605D5628" w:rsidR="005820DB" w:rsidRPr="002466C8" w:rsidRDefault="00B43D4B">
      <w:pPr>
        <w:ind w:left="450" w:right="120" w:hanging="270"/>
        <w:rPr>
          <w:i/>
          <w:iCs/>
          <w:color w:val="FF0000"/>
        </w:rPr>
      </w:pPr>
      <w:r>
        <w:rPr>
          <w:b/>
          <w:color w:val="000000"/>
        </w:rPr>
        <w:t>A. Fiscal Needs:</w:t>
      </w:r>
      <w:r>
        <w:rPr>
          <w:color w:val="000000"/>
        </w:rPr>
        <w:t xml:space="preserve"> </w:t>
      </w:r>
    </w:p>
    <w:p w14:paraId="00000BC6" w14:textId="77777777" w:rsidR="005820DB" w:rsidRDefault="005820DB">
      <w:pPr>
        <w:tabs>
          <w:tab w:val="left" w:pos="720"/>
        </w:tabs>
        <w:ind w:left="360" w:right="120" w:hanging="360"/>
        <w:rPr>
          <w:color w:val="000000"/>
        </w:rPr>
      </w:pPr>
    </w:p>
    <w:p w14:paraId="235A1028" w14:textId="115085AF" w:rsidR="00660F9E" w:rsidRPr="004C3657" w:rsidRDefault="00660F9E" w:rsidP="00660F9E">
      <w:pPr>
        <w:autoSpaceDE w:val="0"/>
        <w:autoSpaceDN w:val="0"/>
        <w:adjustRightInd w:val="0"/>
        <w:ind w:right="120"/>
        <w:rPr>
          <w:color w:val="000000"/>
        </w:rPr>
      </w:pPr>
      <w:r w:rsidRPr="004C3657">
        <w:rPr>
          <w:color w:val="000000"/>
        </w:rPr>
        <w:t>Creating a T</w:t>
      </w:r>
      <w:r w:rsidR="00633170">
        <w:rPr>
          <w:color w:val="000000"/>
        </w:rPr>
        <w:t>-CRMS p</w:t>
      </w:r>
      <w:r>
        <w:rPr>
          <w:color w:val="000000"/>
        </w:rPr>
        <w:t>rogram</w:t>
      </w:r>
      <w:r w:rsidRPr="004C3657">
        <w:rPr>
          <w:color w:val="000000"/>
        </w:rPr>
        <w:t xml:space="preserve"> will be a complicated effort needing input and guidance from a variety of technical stakeholders and with contributions from multiple funding streams. The strategy work plan above only mentions tasks that will have designated CMP 309 funding. Other efforts related to </w:t>
      </w:r>
      <w:r>
        <w:rPr>
          <w:color w:val="000000"/>
        </w:rPr>
        <w:t>implementing TCRMP</w:t>
      </w:r>
      <w:r w:rsidRPr="004C3657">
        <w:rPr>
          <w:color w:val="000000"/>
        </w:rPr>
        <w:t>, such as funding research and data collection, are expected to cost $10M+ and will be funded through alternative funding sources</w:t>
      </w:r>
      <w:r w:rsidR="00300D5E">
        <w:rPr>
          <w:color w:val="000000"/>
        </w:rPr>
        <w:t>.</w:t>
      </w:r>
      <w:r w:rsidRPr="004C3657">
        <w:rPr>
          <w:color w:val="000000"/>
        </w:rPr>
        <w:t xml:space="preserve"> All of these activities will be acknowledged in progress reports as they are also crucial to the creation</w:t>
      </w:r>
      <w:r>
        <w:rPr>
          <w:color w:val="000000"/>
        </w:rPr>
        <w:t xml:space="preserve"> and implementation</w:t>
      </w:r>
      <w:r w:rsidRPr="004C3657">
        <w:rPr>
          <w:color w:val="000000"/>
        </w:rPr>
        <w:t xml:space="preserve"> of </w:t>
      </w:r>
      <w:r>
        <w:rPr>
          <w:color w:val="000000"/>
        </w:rPr>
        <w:t>TCRMP</w:t>
      </w:r>
      <w:r w:rsidRPr="004C3657">
        <w:rPr>
          <w:color w:val="000000"/>
        </w:rPr>
        <w:t>.</w:t>
      </w:r>
    </w:p>
    <w:p w14:paraId="444843B3" w14:textId="77777777" w:rsidR="00660F9E" w:rsidRDefault="00660F9E">
      <w:pPr>
        <w:tabs>
          <w:tab w:val="left" w:pos="720"/>
        </w:tabs>
        <w:ind w:left="360" w:right="120" w:hanging="360"/>
        <w:rPr>
          <w:color w:val="000000"/>
        </w:rPr>
      </w:pPr>
    </w:p>
    <w:p w14:paraId="00000BC7" w14:textId="277C9DE4" w:rsidR="005820DB" w:rsidRDefault="00B43D4B">
      <w:pPr>
        <w:ind w:left="450" w:right="120" w:hanging="270"/>
        <w:rPr>
          <w:i/>
          <w:iCs/>
          <w:color w:val="FF0000"/>
        </w:rPr>
      </w:pPr>
      <w:r>
        <w:rPr>
          <w:b/>
          <w:color w:val="000000"/>
        </w:rPr>
        <w:t>B.</w:t>
      </w:r>
      <w:r>
        <w:rPr>
          <w:color w:val="000000"/>
        </w:rPr>
        <w:t xml:space="preserve"> </w:t>
      </w:r>
      <w:r>
        <w:rPr>
          <w:b/>
          <w:color w:val="000000"/>
        </w:rPr>
        <w:t>Technical Needs</w:t>
      </w:r>
      <w:r>
        <w:rPr>
          <w:color w:val="000000"/>
        </w:rPr>
        <w:t xml:space="preserve">: </w:t>
      </w:r>
    </w:p>
    <w:p w14:paraId="1631F1B9" w14:textId="77777777" w:rsidR="00660F9E" w:rsidRDefault="00660F9E">
      <w:pPr>
        <w:ind w:left="450" w:right="120" w:hanging="270"/>
        <w:rPr>
          <w:i/>
          <w:iCs/>
          <w:color w:val="FF0000"/>
        </w:rPr>
      </w:pPr>
    </w:p>
    <w:p w14:paraId="0FA6297A" w14:textId="30AA8905" w:rsidR="00660F9E" w:rsidRPr="004C3657" w:rsidRDefault="00660F9E" w:rsidP="00660F9E">
      <w:pPr>
        <w:autoSpaceDE w:val="0"/>
        <w:autoSpaceDN w:val="0"/>
        <w:adjustRightInd w:val="0"/>
        <w:ind w:right="120"/>
        <w:rPr>
          <w:color w:val="000000"/>
        </w:rPr>
      </w:pPr>
      <w:r w:rsidRPr="004C3657">
        <w:rPr>
          <w:color w:val="000000"/>
        </w:rPr>
        <w:t xml:space="preserve">The GLO is fortunate to have many </w:t>
      </w:r>
      <w:r>
        <w:rPr>
          <w:color w:val="000000"/>
        </w:rPr>
        <w:t xml:space="preserve">shoreline ecologists, geological </w:t>
      </w:r>
      <w:r w:rsidRPr="004C3657">
        <w:rPr>
          <w:color w:val="000000"/>
        </w:rPr>
        <w:t>experts</w:t>
      </w:r>
      <w:r>
        <w:rPr>
          <w:color w:val="000000"/>
        </w:rPr>
        <w:t>, and natural resources mangers</w:t>
      </w:r>
      <w:r w:rsidRPr="004C3657">
        <w:rPr>
          <w:color w:val="000000"/>
        </w:rPr>
        <w:t xml:space="preserve"> on its staff and has the available knowledge to identify the components that will go into </w:t>
      </w:r>
      <w:r>
        <w:rPr>
          <w:color w:val="000000"/>
        </w:rPr>
        <w:t>the TCRMP</w:t>
      </w:r>
      <w:r w:rsidRPr="004C3657">
        <w:rPr>
          <w:color w:val="000000"/>
        </w:rPr>
        <w:t xml:space="preserve">. However, the GLO’s capacity is limited. </w:t>
      </w:r>
      <w:r>
        <w:rPr>
          <w:color w:val="000000"/>
        </w:rPr>
        <w:t>Therefore, the development of the</w:t>
      </w:r>
      <w:r w:rsidRPr="004C3657">
        <w:rPr>
          <w:color w:val="000000"/>
        </w:rPr>
        <w:t xml:space="preserve"> plan that will be contracted outside of the agency. </w:t>
      </w:r>
    </w:p>
    <w:p w14:paraId="6E7EE989" w14:textId="77777777" w:rsidR="00660F9E" w:rsidRPr="002466C8" w:rsidRDefault="00660F9E">
      <w:pPr>
        <w:ind w:left="450" w:right="120" w:hanging="270"/>
        <w:rPr>
          <w:i/>
          <w:iCs/>
          <w:color w:val="FF0000"/>
        </w:rPr>
      </w:pPr>
    </w:p>
    <w:p w14:paraId="00000BC9" w14:textId="77777777" w:rsidR="005820DB" w:rsidRDefault="00B43D4B" w:rsidP="001C079A">
      <w:pPr>
        <w:numPr>
          <w:ilvl w:val="0"/>
          <w:numId w:val="31"/>
        </w:numPr>
        <w:ind w:left="450" w:hanging="270"/>
        <w:rPr>
          <w:b/>
          <w:color w:val="000000"/>
        </w:rPr>
      </w:pPr>
      <w:r>
        <w:rPr>
          <w:b/>
          <w:color w:val="000000"/>
        </w:rPr>
        <w:t>Projects of Special Merit (Optional)</w:t>
      </w:r>
    </w:p>
    <w:p w14:paraId="00000BCB" w14:textId="77777777" w:rsidR="005820DB" w:rsidRDefault="005820DB">
      <w:pPr>
        <w:rPr>
          <w:i/>
          <w:iCs/>
          <w:color w:val="FF0000"/>
        </w:rPr>
      </w:pPr>
    </w:p>
    <w:p w14:paraId="1F1FC7DF" w14:textId="56B5EDB6" w:rsidR="00660F9E" w:rsidRPr="004C3657" w:rsidRDefault="00660F9E" w:rsidP="00660F9E">
      <w:pPr>
        <w:autoSpaceDE w:val="0"/>
        <w:autoSpaceDN w:val="0"/>
        <w:adjustRightInd w:val="0"/>
        <w:rPr>
          <w:color w:val="000000"/>
        </w:rPr>
      </w:pPr>
      <w:r w:rsidRPr="004C3657">
        <w:rPr>
          <w:color w:val="000000"/>
        </w:rPr>
        <w:t xml:space="preserve">The CMP will apply for projects of special merit to supplement the </w:t>
      </w:r>
      <w:r>
        <w:rPr>
          <w:color w:val="000000"/>
        </w:rPr>
        <w:t>TCRMP</w:t>
      </w:r>
      <w:r w:rsidRPr="004C3657">
        <w:rPr>
          <w:color w:val="000000"/>
        </w:rPr>
        <w:t xml:space="preserve">, as its creation will be more expensive than allocated 309 funding. Projects will likely be to conduct </w:t>
      </w:r>
      <w:r>
        <w:rPr>
          <w:color w:val="000000"/>
        </w:rPr>
        <w:t>implementation and possible pilot stations that have been identified after on the ground reconnaissance is completed. Other projects may also be explored as they arise.</w:t>
      </w:r>
    </w:p>
    <w:p w14:paraId="0298130F" w14:textId="77777777" w:rsidR="00660F9E" w:rsidRDefault="00660F9E">
      <w:pPr>
        <w:rPr>
          <w:color w:val="000000"/>
          <w:sz w:val="12"/>
          <w:szCs w:val="12"/>
        </w:rPr>
      </w:pPr>
    </w:p>
    <w:p w14:paraId="0884D2C4" w14:textId="77777777" w:rsidR="00F157D1" w:rsidRPr="00F157D1" w:rsidRDefault="00F157D1" w:rsidP="00F157D1">
      <w:bookmarkStart w:id="201" w:name="_Toc194911311"/>
    </w:p>
    <w:p w14:paraId="26CD011B" w14:textId="77777777" w:rsidR="00F157D1" w:rsidRPr="00F157D1" w:rsidRDefault="00F157D1" w:rsidP="00F157D1"/>
    <w:p w14:paraId="014D33BD" w14:textId="77777777" w:rsidR="00F157D1" w:rsidRPr="00F157D1" w:rsidRDefault="00F157D1" w:rsidP="00F157D1"/>
    <w:p w14:paraId="239F6CAE" w14:textId="77777777" w:rsidR="00F157D1" w:rsidRPr="00F157D1" w:rsidRDefault="00F157D1" w:rsidP="00F157D1"/>
    <w:p w14:paraId="7B111E71" w14:textId="77777777" w:rsidR="00F157D1" w:rsidRPr="00F157D1" w:rsidRDefault="00F157D1" w:rsidP="00F157D1"/>
    <w:p w14:paraId="35174D07" w14:textId="77777777" w:rsidR="000F75EC" w:rsidRDefault="000F75EC" w:rsidP="000F75EC">
      <w:pPr>
        <w:pStyle w:val="Heading1"/>
        <w:spacing w:before="0" w:after="0"/>
      </w:pPr>
    </w:p>
    <w:p w14:paraId="512F154A" w14:textId="77777777" w:rsidR="000F75EC" w:rsidRDefault="000F75EC" w:rsidP="000F75EC"/>
    <w:p w14:paraId="2A3B6BAB" w14:textId="77777777" w:rsidR="000F75EC" w:rsidRDefault="000F75EC" w:rsidP="000F75EC"/>
    <w:p w14:paraId="7C8FD1CA" w14:textId="77777777" w:rsidR="000F75EC" w:rsidRDefault="000F75EC" w:rsidP="000F75EC"/>
    <w:p w14:paraId="4BB3DFE2" w14:textId="77777777" w:rsidR="000F75EC" w:rsidRDefault="000F75EC" w:rsidP="000F75EC"/>
    <w:p w14:paraId="05CEF122" w14:textId="77777777" w:rsidR="000F75EC" w:rsidRDefault="000F75EC" w:rsidP="000F75EC"/>
    <w:p w14:paraId="3C55A15E" w14:textId="77777777" w:rsidR="000F75EC" w:rsidRPr="000F75EC" w:rsidRDefault="000F75EC" w:rsidP="000F75EC"/>
    <w:p w14:paraId="131B2339" w14:textId="77777777" w:rsidR="00B54A8F" w:rsidRDefault="00B54A8F" w:rsidP="000F75EC">
      <w:pPr>
        <w:pStyle w:val="Heading1"/>
        <w:spacing w:before="0" w:after="0"/>
      </w:pPr>
    </w:p>
    <w:p w14:paraId="00000BCE" w14:textId="77777777" w:rsidR="005820DB" w:rsidRDefault="00B43D4B" w:rsidP="000F75EC">
      <w:pPr>
        <w:pStyle w:val="Heading1"/>
        <w:spacing w:before="0" w:after="0"/>
      </w:pPr>
      <w:bookmarkStart w:id="202" w:name="_Toc203135525"/>
      <w:r>
        <w:t>5-Year Budget Summary by Strategy</w:t>
      </w:r>
      <w:bookmarkEnd w:id="201"/>
      <w:bookmarkEnd w:id="202"/>
    </w:p>
    <w:p w14:paraId="00000BD1" w14:textId="77777777" w:rsidR="005820DB" w:rsidRDefault="005820DB"/>
    <w:tbl>
      <w:tblPr>
        <w:tblStyle w:val="1"/>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Strategy Template Example"/>
        <w:tblDescription w:val="The template provided allows the reader to list strategies in the left column. For each strategy project, anticipate the funding source (309 or other). Then, record the funding for each year for years 1-5. "/>
      </w:tblPr>
      <w:tblGrid>
        <w:gridCol w:w="1525"/>
        <w:gridCol w:w="1530"/>
        <w:gridCol w:w="990"/>
        <w:gridCol w:w="1005"/>
        <w:gridCol w:w="1075"/>
        <w:gridCol w:w="1075"/>
        <w:gridCol w:w="1075"/>
        <w:gridCol w:w="1170"/>
      </w:tblGrid>
      <w:tr w:rsidR="005820DB" w14:paraId="04B375D2" w14:textId="77777777" w:rsidTr="00231E51">
        <w:trPr>
          <w:cantSplit/>
          <w:trHeight w:val="593"/>
          <w:tblHeader/>
        </w:trPr>
        <w:tc>
          <w:tcPr>
            <w:tcW w:w="1525" w:type="dxa"/>
            <w:shd w:val="clear" w:color="auto" w:fill="D9D9D9"/>
            <w:vAlign w:val="center"/>
          </w:tcPr>
          <w:p w14:paraId="00000BD2" w14:textId="77777777" w:rsidR="005820DB" w:rsidRDefault="00B43D4B">
            <w:pPr>
              <w:rPr>
                <w:b/>
              </w:rPr>
            </w:pPr>
            <w:r>
              <w:rPr>
                <w:b/>
              </w:rPr>
              <w:t>Strategy Title</w:t>
            </w:r>
          </w:p>
        </w:tc>
        <w:tc>
          <w:tcPr>
            <w:tcW w:w="1530" w:type="dxa"/>
            <w:shd w:val="clear" w:color="auto" w:fill="D9D9D9"/>
          </w:tcPr>
          <w:p w14:paraId="00000BD3" w14:textId="77777777" w:rsidR="005820DB" w:rsidRDefault="00B43D4B">
            <w:pPr>
              <w:jc w:val="center"/>
              <w:rPr>
                <w:b/>
              </w:rPr>
            </w:pPr>
            <w:r>
              <w:rPr>
                <w:b/>
              </w:rPr>
              <w:t>Anticipated Funding Source (309 or Other)</w:t>
            </w:r>
          </w:p>
        </w:tc>
        <w:tc>
          <w:tcPr>
            <w:tcW w:w="990" w:type="dxa"/>
            <w:shd w:val="clear" w:color="auto" w:fill="D9D9D9"/>
          </w:tcPr>
          <w:p w14:paraId="00000BD4" w14:textId="77777777" w:rsidR="005820DB" w:rsidRDefault="00B43D4B">
            <w:pPr>
              <w:jc w:val="center"/>
              <w:rPr>
                <w:b/>
              </w:rPr>
            </w:pPr>
            <w:r>
              <w:rPr>
                <w:b/>
              </w:rPr>
              <w:t>Year 1</w:t>
            </w:r>
          </w:p>
          <w:p w14:paraId="00000BD5" w14:textId="77777777" w:rsidR="005820DB" w:rsidRDefault="00B43D4B">
            <w:pPr>
              <w:jc w:val="center"/>
              <w:rPr>
                <w:b/>
              </w:rPr>
            </w:pPr>
            <w:r>
              <w:rPr>
                <w:b/>
              </w:rPr>
              <w:t>Funding</w:t>
            </w:r>
          </w:p>
        </w:tc>
        <w:tc>
          <w:tcPr>
            <w:tcW w:w="1005" w:type="dxa"/>
            <w:shd w:val="clear" w:color="auto" w:fill="D9D9D9"/>
          </w:tcPr>
          <w:p w14:paraId="00000BD6" w14:textId="77777777" w:rsidR="005820DB" w:rsidRDefault="00B43D4B">
            <w:pPr>
              <w:jc w:val="center"/>
              <w:rPr>
                <w:b/>
              </w:rPr>
            </w:pPr>
            <w:r>
              <w:rPr>
                <w:b/>
              </w:rPr>
              <w:t>Year 2 Funding</w:t>
            </w:r>
          </w:p>
        </w:tc>
        <w:tc>
          <w:tcPr>
            <w:tcW w:w="1075" w:type="dxa"/>
            <w:shd w:val="clear" w:color="auto" w:fill="D9D9D9"/>
          </w:tcPr>
          <w:p w14:paraId="00000BD7" w14:textId="77777777" w:rsidR="005820DB" w:rsidRDefault="00B43D4B">
            <w:pPr>
              <w:jc w:val="center"/>
              <w:rPr>
                <w:b/>
              </w:rPr>
            </w:pPr>
            <w:r>
              <w:rPr>
                <w:b/>
              </w:rPr>
              <w:t>Year 3 Funding</w:t>
            </w:r>
          </w:p>
        </w:tc>
        <w:tc>
          <w:tcPr>
            <w:tcW w:w="1075" w:type="dxa"/>
            <w:shd w:val="clear" w:color="auto" w:fill="D9D9D9"/>
          </w:tcPr>
          <w:p w14:paraId="00000BD8" w14:textId="77777777" w:rsidR="005820DB" w:rsidRDefault="00B43D4B">
            <w:pPr>
              <w:jc w:val="center"/>
              <w:rPr>
                <w:b/>
              </w:rPr>
            </w:pPr>
            <w:r>
              <w:rPr>
                <w:b/>
              </w:rPr>
              <w:t>Year 4 Funding</w:t>
            </w:r>
          </w:p>
        </w:tc>
        <w:tc>
          <w:tcPr>
            <w:tcW w:w="1075" w:type="dxa"/>
            <w:shd w:val="clear" w:color="auto" w:fill="D9D9D9"/>
          </w:tcPr>
          <w:p w14:paraId="00000BD9" w14:textId="77777777" w:rsidR="005820DB" w:rsidRDefault="00B43D4B">
            <w:pPr>
              <w:jc w:val="center"/>
              <w:rPr>
                <w:b/>
              </w:rPr>
            </w:pPr>
            <w:r>
              <w:rPr>
                <w:b/>
              </w:rPr>
              <w:t>Year 5 Funding</w:t>
            </w:r>
          </w:p>
        </w:tc>
        <w:tc>
          <w:tcPr>
            <w:tcW w:w="1170" w:type="dxa"/>
            <w:shd w:val="clear" w:color="auto" w:fill="D9D9D9"/>
          </w:tcPr>
          <w:p w14:paraId="00000BDA" w14:textId="77777777" w:rsidR="005820DB" w:rsidRDefault="00B43D4B">
            <w:pPr>
              <w:jc w:val="center"/>
              <w:rPr>
                <w:b/>
              </w:rPr>
            </w:pPr>
            <w:r>
              <w:rPr>
                <w:b/>
              </w:rPr>
              <w:t>Total Funding</w:t>
            </w:r>
          </w:p>
        </w:tc>
      </w:tr>
      <w:tr w:rsidR="00231E51" w14:paraId="73BBAEDC" w14:textId="77777777" w:rsidTr="00231E51">
        <w:trPr>
          <w:trHeight w:val="525"/>
          <w:tblHeader/>
        </w:trPr>
        <w:tc>
          <w:tcPr>
            <w:tcW w:w="1525" w:type="dxa"/>
            <w:vAlign w:val="center"/>
          </w:tcPr>
          <w:p w14:paraId="00000BDB" w14:textId="1D00A035" w:rsidR="00231E51" w:rsidRDefault="00231E51" w:rsidP="00231E51">
            <w:r>
              <w:t xml:space="preserve">Creation of Texas Coastal Monitoring Program Feasibility and Protocol </w:t>
            </w:r>
          </w:p>
        </w:tc>
        <w:tc>
          <w:tcPr>
            <w:tcW w:w="1530" w:type="dxa"/>
          </w:tcPr>
          <w:p w14:paraId="00000BDC" w14:textId="4E264A28" w:rsidR="00231E51" w:rsidRDefault="00231E51" w:rsidP="00231E51">
            <w:pPr>
              <w:jc w:val="center"/>
            </w:pPr>
            <w:r>
              <w:t xml:space="preserve">309 </w:t>
            </w:r>
          </w:p>
        </w:tc>
        <w:tc>
          <w:tcPr>
            <w:tcW w:w="990" w:type="dxa"/>
            <w:vAlign w:val="center"/>
          </w:tcPr>
          <w:p w14:paraId="00000BDD" w14:textId="51609EB9" w:rsidR="00231E51" w:rsidRPr="00231E51" w:rsidRDefault="00231E51" w:rsidP="00231E51">
            <w:pPr>
              <w:jc w:val="center"/>
              <w:rPr>
                <w:sz w:val="20"/>
                <w:szCs w:val="20"/>
              </w:rPr>
            </w:pPr>
            <w:r w:rsidRPr="00231E51">
              <w:rPr>
                <w:sz w:val="20"/>
                <w:szCs w:val="20"/>
              </w:rPr>
              <w:t>$515,000</w:t>
            </w:r>
          </w:p>
        </w:tc>
        <w:tc>
          <w:tcPr>
            <w:tcW w:w="1005" w:type="dxa"/>
            <w:vAlign w:val="center"/>
          </w:tcPr>
          <w:p w14:paraId="00000BDE" w14:textId="25BEC8C6" w:rsidR="00231E51" w:rsidRDefault="00231E51" w:rsidP="00231E51">
            <w:pPr>
              <w:jc w:val="center"/>
            </w:pPr>
            <w:r w:rsidRPr="00231E51">
              <w:rPr>
                <w:sz w:val="20"/>
                <w:szCs w:val="20"/>
              </w:rPr>
              <w:t>$515,000</w:t>
            </w:r>
          </w:p>
        </w:tc>
        <w:tc>
          <w:tcPr>
            <w:tcW w:w="1075" w:type="dxa"/>
            <w:vAlign w:val="center"/>
          </w:tcPr>
          <w:p w14:paraId="00000BDF" w14:textId="2DC4537E" w:rsidR="00231E51" w:rsidRDefault="00231E51" w:rsidP="00231E51">
            <w:pPr>
              <w:jc w:val="center"/>
            </w:pPr>
            <w:r w:rsidRPr="00231E51">
              <w:rPr>
                <w:sz w:val="20"/>
                <w:szCs w:val="20"/>
              </w:rPr>
              <w:t>$515,000</w:t>
            </w:r>
          </w:p>
        </w:tc>
        <w:tc>
          <w:tcPr>
            <w:tcW w:w="1075" w:type="dxa"/>
            <w:vAlign w:val="center"/>
          </w:tcPr>
          <w:p w14:paraId="00000BE0" w14:textId="3A0E333F" w:rsidR="00231E51" w:rsidRDefault="00231E51" w:rsidP="00231E51">
            <w:pPr>
              <w:jc w:val="center"/>
            </w:pPr>
            <w:r w:rsidRPr="00231E51">
              <w:rPr>
                <w:sz w:val="20"/>
                <w:szCs w:val="20"/>
              </w:rPr>
              <w:t>$515,000</w:t>
            </w:r>
          </w:p>
        </w:tc>
        <w:tc>
          <w:tcPr>
            <w:tcW w:w="1075" w:type="dxa"/>
            <w:vAlign w:val="center"/>
          </w:tcPr>
          <w:p w14:paraId="00000BE1" w14:textId="1F7BC875" w:rsidR="00231E51" w:rsidRDefault="00231E51" w:rsidP="00231E51">
            <w:pPr>
              <w:jc w:val="center"/>
            </w:pPr>
            <w:r w:rsidRPr="00231E51">
              <w:rPr>
                <w:sz w:val="20"/>
                <w:szCs w:val="20"/>
              </w:rPr>
              <w:t>$515,000</w:t>
            </w:r>
          </w:p>
        </w:tc>
        <w:tc>
          <w:tcPr>
            <w:tcW w:w="1170" w:type="dxa"/>
            <w:vAlign w:val="center"/>
          </w:tcPr>
          <w:p w14:paraId="00000BE2" w14:textId="27057FD4" w:rsidR="00231E51" w:rsidRPr="00231E51" w:rsidRDefault="00231E51" w:rsidP="00231E51">
            <w:pPr>
              <w:jc w:val="center"/>
              <w:rPr>
                <w:sz w:val="20"/>
                <w:szCs w:val="20"/>
              </w:rPr>
            </w:pPr>
            <w:r>
              <w:rPr>
                <w:sz w:val="20"/>
                <w:szCs w:val="20"/>
              </w:rPr>
              <w:t>$</w:t>
            </w:r>
            <w:r w:rsidRPr="00231E51">
              <w:rPr>
                <w:sz w:val="20"/>
                <w:szCs w:val="20"/>
              </w:rPr>
              <w:t>2,575,000</w:t>
            </w:r>
          </w:p>
        </w:tc>
      </w:tr>
      <w:tr w:rsidR="00231E51" w14:paraId="29BB40DA" w14:textId="77777777">
        <w:trPr>
          <w:trHeight w:val="521"/>
          <w:tblHeader/>
        </w:trPr>
        <w:tc>
          <w:tcPr>
            <w:tcW w:w="1525" w:type="dxa"/>
            <w:vAlign w:val="center"/>
          </w:tcPr>
          <w:p w14:paraId="00000BF3" w14:textId="77777777" w:rsidR="00231E51" w:rsidRDefault="00231E51" w:rsidP="00231E51">
            <w:pPr>
              <w:rPr>
                <w:b/>
              </w:rPr>
            </w:pPr>
            <w:r>
              <w:rPr>
                <w:b/>
              </w:rPr>
              <w:t>Total Funding</w:t>
            </w:r>
          </w:p>
        </w:tc>
        <w:tc>
          <w:tcPr>
            <w:tcW w:w="1530" w:type="dxa"/>
          </w:tcPr>
          <w:p w14:paraId="00000BF4" w14:textId="77777777" w:rsidR="00231E51" w:rsidRDefault="00231E51" w:rsidP="00231E51">
            <w:pPr>
              <w:jc w:val="center"/>
            </w:pPr>
          </w:p>
        </w:tc>
        <w:tc>
          <w:tcPr>
            <w:tcW w:w="990" w:type="dxa"/>
            <w:vAlign w:val="center"/>
          </w:tcPr>
          <w:p w14:paraId="00000BF5" w14:textId="3E1FF831" w:rsidR="00231E51" w:rsidRDefault="00231E51" w:rsidP="00231E51">
            <w:pPr>
              <w:jc w:val="center"/>
            </w:pPr>
            <w:r w:rsidRPr="00231E51">
              <w:rPr>
                <w:sz w:val="20"/>
                <w:szCs w:val="20"/>
              </w:rPr>
              <w:t>$515,000</w:t>
            </w:r>
          </w:p>
        </w:tc>
        <w:tc>
          <w:tcPr>
            <w:tcW w:w="1005" w:type="dxa"/>
            <w:vAlign w:val="center"/>
          </w:tcPr>
          <w:p w14:paraId="00000BF6" w14:textId="6B813FBF" w:rsidR="00231E51" w:rsidRDefault="00231E51" w:rsidP="00231E51">
            <w:pPr>
              <w:jc w:val="center"/>
            </w:pPr>
            <w:r w:rsidRPr="00231E51">
              <w:rPr>
                <w:sz w:val="20"/>
                <w:szCs w:val="20"/>
              </w:rPr>
              <w:t>$515,000</w:t>
            </w:r>
          </w:p>
        </w:tc>
        <w:tc>
          <w:tcPr>
            <w:tcW w:w="1075" w:type="dxa"/>
            <w:vAlign w:val="center"/>
          </w:tcPr>
          <w:p w14:paraId="00000BF7" w14:textId="58777B52" w:rsidR="00231E51" w:rsidRDefault="00231E51" w:rsidP="00231E51">
            <w:pPr>
              <w:jc w:val="center"/>
            </w:pPr>
            <w:r w:rsidRPr="00231E51">
              <w:rPr>
                <w:sz w:val="20"/>
                <w:szCs w:val="20"/>
              </w:rPr>
              <w:t>$515,000</w:t>
            </w:r>
          </w:p>
        </w:tc>
        <w:tc>
          <w:tcPr>
            <w:tcW w:w="1075" w:type="dxa"/>
            <w:vAlign w:val="center"/>
          </w:tcPr>
          <w:p w14:paraId="00000BF8" w14:textId="7AC2D938" w:rsidR="00231E51" w:rsidRDefault="00231E51" w:rsidP="00231E51">
            <w:pPr>
              <w:jc w:val="center"/>
            </w:pPr>
            <w:r w:rsidRPr="00231E51">
              <w:rPr>
                <w:sz w:val="20"/>
                <w:szCs w:val="20"/>
              </w:rPr>
              <w:t>$515,000</w:t>
            </w:r>
          </w:p>
        </w:tc>
        <w:tc>
          <w:tcPr>
            <w:tcW w:w="1075" w:type="dxa"/>
            <w:vAlign w:val="center"/>
          </w:tcPr>
          <w:p w14:paraId="00000BF9" w14:textId="201430C8" w:rsidR="00231E51" w:rsidRDefault="00231E51" w:rsidP="00231E51">
            <w:pPr>
              <w:jc w:val="center"/>
            </w:pPr>
            <w:r w:rsidRPr="00231E51">
              <w:rPr>
                <w:sz w:val="20"/>
                <w:szCs w:val="20"/>
              </w:rPr>
              <w:t>$515,000</w:t>
            </w:r>
          </w:p>
        </w:tc>
        <w:tc>
          <w:tcPr>
            <w:tcW w:w="1170" w:type="dxa"/>
            <w:vAlign w:val="center"/>
          </w:tcPr>
          <w:p w14:paraId="00000BFA" w14:textId="41A030D0" w:rsidR="00231E51" w:rsidRDefault="00231E51" w:rsidP="00231E51">
            <w:pPr>
              <w:jc w:val="center"/>
            </w:pPr>
            <w:r>
              <w:rPr>
                <w:sz w:val="20"/>
                <w:szCs w:val="20"/>
              </w:rPr>
              <w:t>$</w:t>
            </w:r>
            <w:r w:rsidRPr="00231E51">
              <w:rPr>
                <w:sz w:val="20"/>
                <w:szCs w:val="20"/>
              </w:rPr>
              <w:t>2,575,000</w:t>
            </w:r>
          </w:p>
        </w:tc>
      </w:tr>
    </w:tbl>
    <w:p w14:paraId="1D765841" w14:textId="77777777" w:rsidR="006C3A67" w:rsidRPr="006C3A67" w:rsidRDefault="006C3A67" w:rsidP="006C3A67"/>
    <w:p w14:paraId="32E5BFA0" w14:textId="397D7255" w:rsidR="00C4110E" w:rsidRDefault="00C4110E" w:rsidP="00C4110E">
      <w:pPr>
        <w:pStyle w:val="Heading1"/>
      </w:pPr>
      <w:bookmarkStart w:id="203" w:name="_Toc194911312"/>
      <w:bookmarkStart w:id="204" w:name="_Toc203135526"/>
      <w:r>
        <w:t>Summary of Stakeholder and Public Comment</w:t>
      </w:r>
      <w:bookmarkEnd w:id="203"/>
      <w:bookmarkEnd w:id="204"/>
    </w:p>
    <w:p w14:paraId="28E9992B" w14:textId="77777777" w:rsidR="00FF0FAC" w:rsidRDefault="00FF0FAC" w:rsidP="00FF0FAC">
      <w:bookmarkStart w:id="205" w:name="_Toc39733195"/>
    </w:p>
    <w:p w14:paraId="43237FE2" w14:textId="147A0A4B" w:rsidR="000F6D79" w:rsidRPr="00FF0FAC" w:rsidRDefault="000F6D79" w:rsidP="00FF0FAC">
      <w:pPr>
        <w:rPr>
          <w:b/>
          <w:bCs/>
          <w:i/>
        </w:rPr>
      </w:pPr>
      <w:r w:rsidRPr="00FF0FAC">
        <w:rPr>
          <w:b/>
          <w:bCs/>
        </w:rPr>
        <w:t>Stakeholder Input</w:t>
      </w:r>
      <w:bookmarkEnd w:id="205"/>
    </w:p>
    <w:p w14:paraId="43EDDD90" w14:textId="5737B304" w:rsidR="000F6D79" w:rsidRDefault="000F6D79" w:rsidP="000F6D79">
      <w:r w:rsidRPr="009B375A">
        <w:t xml:space="preserve">Input for Phase I was requested through phone calls and emails to selected stakeholders and coastal partners. </w:t>
      </w:r>
      <w:r w:rsidR="00D67591" w:rsidRPr="009B375A">
        <w:t>These stakeholders and partners</w:t>
      </w:r>
      <w:r>
        <w:t xml:space="preserve"> </w:t>
      </w:r>
      <w:r w:rsidRPr="009B375A">
        <w:t>represented State agencies</w:t>
      </w:r>
      <w:r>
        <w:t xml:space="preserve"> and local government including</w:t>
      </w:r>
      <w:r w:rsidRPr="009B375A">
        <w:t xml:space="preserve"> Texas Sea Grant, T</w:t>
      </w:r>
      <w:r w:rsidR="00A860A1">
        <w:t>CEQ</w:t>
      </w:r>
      <w:r w:rsidRPr="009B375A">
        <w:t>, T</w:t>
      </w:r>
      <w:r w:rsidR="00A860A1">
        <w:t>PWD</w:t>
      </w:r>
      <w:r w:rsidRPr="009B375A">
        <w:t>, T</w:t>
      </w:r>
      <w:r w:rsidR="00A860A1">
        <w:t>WDB</w:t>
      </w:r>
      <w:r w:rsidRPr="009B375A">
        <w:t xml:space="preserve">, the </w:t>
      </w:r>
      <w:r w:rsidR="00A860A1">
        <w:t>GLO</w:t>
      </w:r>
      <w:r w:rsidRPr="009B375A">
        <w:t xml:space="preserve">, Texas Railroad Commission, </w:t>
      </w:r>
      <w:r>
        <w:t xml:space="preserve">and </w:t>
      </w:r>
      <w:r w:rsidRPr="009B375A">
        <w:t>Texas Department of Transportation</w:t>
      </w:r>
      <w:r>
        <w:t xml:space="preserve">. Pertinent information and data </w:t>
      </w:r>
      <w:r w:rsidR="006C3A67">
        <w:t>were</w:t>
      </w:r>
      <w:r>
        <w:t xml:space="preserve"> added to various sections of Phase I based on input. For example, TPWD provided crab trap data, while the GLO’s Beach Cleanup team provided information on marine debris. </w:t>
      </w:r>
    </w:p>
    <w:p w14:paraId="1759BCB3" w14:textId="77777777" w:rsidR="000F6D79" w:rsidRDefault="000F6D79" w:rsidP="000F6D79"/>
    <w:p w14:paraId="68A8DB44" w14:textId="739DFE0C" w:rsidR="000F6D79" w:rsidRPr="006C3A67" w:rsidRDefault="000F6D79" w:rsidP="000F6D79">
      <w:r w:rsidRPr="006C3A67">
        <w:t>Input for Phase II was</w:t>
      </w:r>
      <w:r w:rsidR="007A61A7" w:rsidRPr="006C3A67">
        <w:t xml:space="preserve"> internally conducted by GLO coastal staff.</w:t>
      </w:r>
    </w:p>
    <w:p w14:paraId="30F0C168" w14:textId="77777777" w:rsidR="000F6D79" w:rsidRPr="006C3A67" w:rsidRDefault="000F6D79" w:rsidP="000F6D79"/>
    <w:p w14:paraId="2EFC7F30" w14:textId="54B6D7C2" w:rsidR="000F6D79" w:rsidRPr="006C3A67" w:rsidRDefault="000F6D79" w:rsidP="000F6D79">
      <w:r w:rsidRPr="006C3A67">
        <w:t xml:space="preserve">Based on </w:t>
      </w:r>
      <w:r w:rsidR="00A8763E">
        <w:t>stakeholder</w:t>
      </w:r>
      <w:r w:rsidRPr="006C3A67">
        <w:t xml:space="preserve"> voting and input on the potential management priorities, it was clear that the best action the CMP could take over the next 5 years would be to </w:t>
      </w:r>
      <w:r w:rsidR="00AD2AA8">
        <w:t xml:space="preserve">focus on the Wetland enhancement area and </w:t>
      </w:r>
      <w:r w:rsidRPr="006C3A67">
        <w:t xml:space="preserve">develop a strategy </w:t>
      </w:r>
      <w:r w:rsidR="00025AC6">
        <w:t xml:space="preserve">focused on restoration project monitoring. This resulted in the selection of the </w:t>
      </w:r>
      <w:r w:rsidR="00213A78">
        <w:t>T-CRMS</w:t>
      </w:r>
      <w:r w:rsidR="00602C79">
        <w:t xml:space="preserve"> strategy. </w:t>
      </w:r>
      <w:r w:rsidRPr="006C3A67">
        <w:t xml:space="preserve">The CMP convened a workgroup in </w:t>
      </w:r>
      <w:r w:rsidR="004702AB" w:rsidRPr="006C3A67">
        <w:t>April</w:t>
      </w:r>
      <w:r w:rsidR="002074B5" w:rsidRPr="006C3A67">
        <w:t xml:space="preserve"> 2025</w:t>
      </w:r>
      <w:r w:rsidRPr="006C3A67">
        <w:t xml:space="preserve"> to begin to formulize the work plan for </w:t>
      </w:r>
      <w:r w:rsidR="002074B5" w:rsidRPr="006C3A67">
        <w:t xml:space="preserve">the </w:t>
      </w:r>
      <w:r w:rsidR="002B6DE3">
        <w:t>T-</w:t>
      </w:r>
      <w:r w:rsidR="002074B5" w:rsidRPr="006C3A67">
        <w:t>CRMS</w:t>
      </w:r>
      <w:r w:rsidR="002B6DE3">
        <w:t xml:space="preserve"> program</w:t>
      </w:r>
      <w:r w:rsidR="007E790A" w:rsidRPr="006C3A67">
        <w:t xml:space="preserve">. </w:t>
      </w:r>
      <w:r w:rsidRPr="006C3A67">
        <w:t>This involved input from various stakeholders, including many divisions within the GLO (CEPRA, CMP, NRDA,)</w:t>
      </w:r>
      <w:r w:rsidR="00E75D22" w:rsidRPr="006C3A67">
        <w:t xml:space="preserve">. </w:t>
      </w:r>
      <w:r w:rsidRPr="006C3A67">
        <w:t xml:space="preserve">Many more stakeholders will be brought in to assist with the development of the </w:t>
      </w:r>
      <w:r w:rsidR="00EF1019" w:rsidRPr="006C3A67">
        <w:t>T</w:t>
      </w:r>
      <w:r w:rsidR="00703CB8">
        <w:t>-CRMS p</w:t>
      </w:r>
      <w:r w:rsidR="00EF1019" w:rsidRPr="006C3A67">
        <w:t>rogram once the planning process begins.</w:t>
      </w:r>
      <w:r w:rsidRPr="006C3A67">
        <w:t xml:space="preserve"> </w:t>
      </w:r>
      <w:r w:rsidR="00945158">
        <w:t>Stakeholders were</w:t>
      </w:r>
      <w:r w:rsidRPr="006C3A67">
        <w:t xml:space="preserve"> sent a draft of Phase II and the</w:t>
      </w:r>
      <w:r w:rsidR="00E75D22" w:rsidRPr="006C3A67">
        <w:t xml:space="preserve"> </w:t>
      </w:r>
      <w:r w:rsidR="00945158">
        <w:t>T-</w:t>
      </w:r>
      <w:r w:rsidR="007A61A7" w:rsidRPr="006C3A67">
        <w:t>CRMS</w:t>
      </w:r>
      <w:r w:rsidRPr="006C3A67">
        <w:t xml:space="preserve"> strategy in April</w:t>
      </w:r>
      <w:r w:rsidR="00945158">
        <w:t xml:space="preserve"> 2025.</w:t>
      </w:r>
      <w:r w:rsidR="007A61A7" w:rsidRPr="006C3A67">
        <w:t xml:space="preserve"> </w:t>
      </w:r>
    </w:p>
    <w:p w14:paraId="27A8267C" w14:textId="77777777" w:rsidR="000F6D79" w:rsidRPr="006C3A67" w:rsidRDefault="000F6D79" w:rsidP="000F6D79"/>
    <w:p w14:paraId="60DD1329" w14:textId="7CE8CD3A" w:rsidR="002466C8" w:rsidRDefault="000F6D79" w:rsidP="00FF0FAC">
      <w:r w:rsidRPr="006C3A67">
        <w:t xml:space="preserve">On </w:t>
      </w:r>
      <w:r w:rsidR="009943F4">
        <w:t>08-01-2025</w:t>
      </w:r>
      <w:r w:rsidRPr="006C3A67">
        <w:t xml:space="preserve">, the final 309 document was made available for public comment through the Texas Register. The public comment period </w:t>
      </w:r>
      <w:r w:rsidR="009943F4">
        <w:t>will close after 30 days.</w:t>
      </w:r>
    </w:p>
    <w:p w14:paraId="0E75B252" w14:textId="77777777" w:rsidR="00FF0FAC" w:rsidRPr="00FF0FAC" w:rsidRDefault="00FF0FAC" w:rsidP="00FF0FAC">
      <w:pPr>
        <w:rPr>
          <w:color w:val="365F91" w:themeColor="accent1" w:themeShade="BF"/>
        </w:rPr>
      </w:pPr>
    </w:p>
    <w:p w14:paraId="3496F611" w14:textId="77777777" w:rsidR="0083335F" w:rsidRDefault="0083335F" w:rsidP="0083335F"/>
    <w:p w14:paraId="5FE3255A" w14:textId="77777777" w:rsidR="00945158" w:rsidRDefault="00945158" w:rsidP="0048187C">
      <w:pPr>
        <w:pStyle w:val="Heading1"/>
        <w:spacing w:before="0"/>
      </w:pPr>
      <w:bookmarkStart w:id="206" w:name="_Toc428295639"/>
      <w:bookmarkStart w:id="207" w:name="_Toc428804576"/>
      <w:bookmarkStart w:id="208" w:name="_Toc39733196"/>
      <w:bookmarkStart w:id="209" w:name="_Toc194911313"/>
    </w:p>
    <w:p w14:paraId="6CF5445A" w14:textId="77777777" w:rsidR="0048187C" w:rsidRPr="0048187C" w:rsidRDefault="0048187C" w:rsidP="0048187C"/>
    <w:p w14:paraId="661BD709" w14:textId="77777777" w:rsidR="0083335F" w:rsidRDefault="0083335F" w:rsidP="00FF0FAC">
      <w:pPr>
        <w:pStyle w:val="Heading1"/>
        <w:spacing w:before="0"/>
        <w:jc w:val="center"/>
      </w:pPr>
      <w:bookmarkStart w:id="210" w:name="_Toc203135527"/>
      <w:r w:rsidRPr="004C3657">
        <w:lastRenderedPageBreak/>
        <w:t>References</w:t>
      </w:r>
      <w:bookmarkEnd w:id="206"/>
      <w:bookmarkEnd w:id="207"/>
      <w:bookmarkEnd w:id="208"/>
      <w:bookmarkEnd w:id="209"/>
      <w:bookmarkEnd w:id="210"/>
    </w:p>
    <w:p w14:paraId="6E9DBE02" w14:textId="77777777" w:rsidR="00AB56BE" w:rsidRPr="00AB56BE" w:rsidRDefault="00AB56BE" w:rsidP="00AB56BE"/>
    <w:p w14:paraId="2AC4C966" w14:textId="77777777" w:rsidR="009E7DCB" w:rsidRPr="00BA50FB" w:rsidRDefault="009E7DCB" w:rsidP="009E7DCB">
      <w:r w:rsidRPr="00BA50FB">
        <w:t xml:space="preserve">4COffshore. (2014). GOWind - (Gulf Offshore Wind Demonstrator) Offshore Wind Farm. </w:t>
      </w:r>
      <w:hyperlink r:id="rId72">
        <w:r w:rsidRPr="00BA50FB">
          <w:rPr>
            <w:color w:val="0000FF"/>
            <w:u w:val="single" w:color="0000FF"/>
          </w:rPr>
          <w:t>http://www.4coffshore.com/windfarms/gowind---(gulf-offshore-wind-demonstrator)-</w:t>
        </w:r>
      </w:hyperlink>
      <w:hyperlink r:id="rId73">
        <w:r w:rsidRPr="00BA50FB">
          <w:rPr>
            <w:color w:val="0000FF"/>
            <w:u w:val="single" w:color="0000FF"/>
          </w:rPr>
          <w:t>united-states-us95.html</w:t>
        </w:r>
      </w:hyperlink>
    </w:p>
    <w:p w14:paraId="5A6F214C" w14:textId="77777777" w:rsidR="009E7DCB" w:rsidRPr="00BA50FB" w:rsidRDefault="009E7DCB" w:rsidP="009E7DCB"/>
    <w:p w14:paraId="745D593E" w14:textId="77777777" w:rsidR="009E7DCB" w:rsidRPr="00BA50FB" w:rsidRDefault="009E7DCB" w:rsidP="009E7DCB">
      <w:pPr>
        <w:rPr>
          <w:rFonts w:eastAsia="Times New Roman" w:cs="Times New Roman"/>
        </w:rPr>
      </w:pPr>
      <w:r w:rsidRPr="00BA50FB">
        <w:rPr>
          <w:rFonts w:eastAsia="Times New Roman" w:cs="Times New Roman"/>
          <w:color w:val="1C1D1E"/>
          <w:shd w:val="clear" w:color="auto" w:fill="FFFFFF"/>
        </w:rPr>
        <w:t xml:space="preserve">Amadeo, K. (2019). Hurricane Harvey Facts, Damage, and Costs. The Balance. </w:t>
      </w:r>
      <w:hyperlink r:id="rId74" w:history="1">
        <w:r w:rsidRPr="00BA50FB">
          <w:rPr>
            <w:rFonts w:eastAsia="Times New Roman" w:cs="Times New Roman"/>
            <w:color w:val="0000FF"/>
            <w:u w:val="single"/>
          </w:rPr>
          <w:t>https://www.thebalance.com/hurricane-harvey-facts-damage-costs-4150087</w:t>
        </w:r>
      </w:hyperlink>
    </w:p>
    <w:p w14:paraId="3C358A4C" w14:textId="77777777" w:rsidR="009E7DCB" w:rsidRPr="00BA50FB" w:rsidRDefault="009E7DCB" w:rsidP="009E7DCB">
      <w:pPr>
        <w:rPr>
          <w:rFonts w:eastAsia="Times New Roman" w:cs="Times New Roman"/>
          <w:color w:val="1C1D1E"/>
          <w:shd w:val="clear" w:color="auto" w:fill="FFFFFF"/>
        </w:rPr>
      </w:pPr>
    </w:p>
    <w:p w14:paraId="6D07594D" w14:textId="77777777" w:rsidR="009E7DCB" w:rsidRPr="00BA50FB" w:rsidRDefault="009E7DCB" w:rsidP="009E7DCB">
      <w:pPr>
        <w:rPr>
          <w:rFonts w:eastAsia="Times New Roman" w:cs="Times New Roman"/>
        </w:rPr>
      </w:pPr>
      <w:r w:rsidRPr="00BA50FB">
        <w:rPr>
          <w:rFonts w:eastAsia="Times New Roman"/>
          <w:color w:val="1C1D1E"/>
          <w:shd w:val="clear" w:color="auto" w:fill="FFFFFF"/>
        </w:rPr>
        <w:t xml:space="preserve">American Wind Energy Association. (2019). Wind Energy in Texas. </w:t>
      </w:r>
      <w:hyperlink r:id="rId75" w:history="1">
        <w:r w:rsidRPr="00BA50FB">
          <w:rPr>
            <w:rStyle w:val="Hyperlink"/>
            <w:rFonts w:eastAsia="Times New Roman"/>
          </w:rPr>
          <w:t>https://www.awea.org/Awea/media/Resources/StateFactSheets/Texas.pdf</w:t>
        </w:r>
      </w:hyperlink>
    </w:p>
    <w:p w14:paraId="4DF9DB0E" w14:textId="77777777" w:rsidR="009E7DCB" w:rsidRPr="00BA50FB" w:rsidRDefault="009E7DCB" w:rsidP="009E7DCB">
      <w:pPr>
        <w:rPr>
          <w:rFonts w:eastAsia="Times New Roman" w:cs="Times New Roman"/>
          <w:color w:val="1C1D1E"/>
          <w:shd w:val="clear" w:color="auto" w:fill="FFFFFF"/>
        </w:rPr>
      </w:pPr>
    </w:p>
    <w:p w14:paraId="05557A23" w14:textId="77777777" w:rsidR="009E7DCB" w:rsidRPr="00BA50FB" w:rsidRDefault="009E7DCB" w:rsidP="009E7DCB">
      <w:pPr>
        <w:rPr>
          <w:rFonts w:eastAsia="Times New Roman" w:cs="Times New Roman"/>
          <w:color w:val="1C1D1E"/>
          <w:shd w:val="clear" w:color="auto" w:fill="FFFFFF"/>
        </w:rPr>
      </w:pPr>
      <w:r w:rsidRPr="00BA50FB">
        <w:rPr>
          <w:rFonts w:eastAsia="Times New Roman" w:cs="Times New Roman"/>
          <w:color w:val="1C1D1E"/>
          <w:shd w:val="clear" w:color="auto" w:fill="FFFFFF"/>
        </w:rPr>
        <w:t>Blake, E., and Gibley, E. (2011). The deadliest, costliest, and most intense United</w:t>
      </w:r>
    </w:p>
    <w:p w14:paraId="3B3B4038" w14:textId="77777777" w:rsidR="009E7DCB" w:rsidRPr="00BA50FB" w:rsidRDefault="009E7DCB" w:rsidP="009E7DCB">
      <w:pPr>
        <w:rPr>
          <w:rFonts w:eastAsia="Times New Roman" w:cs="Times New Roman"/>
          <w:color w:val="1C1D1E"/>
          <w:shd w:val="clear" w:color="auto" w:fill="FFFFFF"/>
        </w:rPr>
      </w:pPr>
      <w:r w:rsidRPr="00BA50FB">
        <w:rPr>
          <w:rFonts w:eastAsia="Times New Roman" w:cs="Times New Roman"/>
          <w:color w:val="1C1D1E"/>
          <w:shd w:val="clear" w:color="auto" w:fill="FFFFFF"/>
        </w:rPr>
        <w:t>States tropical cyclones from 1851 to 2010 (and other frequently requested hurricane facts). NOAA Technical Memo NWS NHC-6.</w:t>
      </w:r>
    </w:p>
    <w:p w14:paraId="6B1B8453" w14:textId="77777777" w:rsidR="009E7DCB" w:rsidRPr="00BA50FB" w:rsidRDefault="009E7DCB" w:rsidP="009E7DCB">
      <w:pPr>
        <w:rPr>
          <w:rFonts w:eastAsia="Times New Roman"/>
          <w:color w:val="1C1D1E"/>
          <w:shd w:val="clear" w:color="auto" w:fill="FFFFFF"/>
        </w:rPr>
      </w:pPr>
    </w:p>
    <w:p w14:paraId="19B05825" w14:textId="77777777" w:rsidR="009E7DCB" w:rsidRDefault="009E7DCB" w:rsidP="009E7DCB">
      <w:r w:rsidRPr="00BA50FB">
        <w:rPr>
          <w:rFonts w:eastAsia="Times New Roman"/>
          <w:color w:val="1C1D1E"/>
          <w:shd w:val="clear" w:color="auto" w:fill="FFFFFF"/>
        </w:rPr>
        <w:t>BOEM. (20</w:t>
      </w:r>
      <w:r>
        <w:rPr>
          <w:rFonts w:eastAsia="Times New Roman"/>
          <w:color w:val="1C1D1E"/>
          <w:shd w:val="clear" w:color="auto" w:fill="FFFFFF"/>
        </w:rPr>
        <w:t>24</w:t>
      </w:r>
      <w:r w:rsidRPr="00BA50FB">
        <w:rPr>
          <w:rFonts w:eastAsia="Times New Roman"/>
          <w:color w:val="1C1D1E"/>
          <w:shd w:val="clear" w:color="auto" w:fill="FFFFFF"/>
        </w:rPr>
        <w:t>). 20</w:t>
      </w:r>
      <w:r>
        <w:rPr>
          <w:rFonts w:eastAsia="Times New Roman"/>
          <w:color w:val="1C1D1E"/>
          <w:shd w:val="clear" w:color="auto" w:fill="FFFFFF"/>
        </w:rPr>
        <w:t>24</w:t>
      </w:r>
      <w:r w:rsidRPr="00BA50FB">
        <w:rPr>
          <w:rFonts w:eastAsia="Times New Roman"/>
          <w:color w:val="1C1D1E"/>
          <w:shd w:val="clear" w:color="auto" w:fill="FFFFFF"/>
        </w:rPr>
        <w:t>-202</w:t>
      </w:r>
      <w:r>
        <w:rPr>
          <w:rFonts w:eastAsia="Times New Roman"/>
          <w:color w:val="1C1D1E"/>
          <w:shd w:val="clear" w:color="auto" w:fill="FFFFFF"/>
        </w:rPr>
        <w:t>9</w:t>
      </w:r>
      <w:r w:rsidRPr="00BA50FB">
        <w:rPr>
          <w:rFonts w:eastAsia="Times New Roman"/>
          <w:color w:val="1C1D1E"/>
          <w:shd w:val="clear" w:color="auto" w:fill="FFFFFF"/>
        </w:rPr>
        <w:t xml:space="preserve"> Lease Sale Schedule. </w:t>
      </w:r>
      <w:r w:rsidRPr="00BA50FB">
        <w:rPr>
          <w:rFonts w:eastAsia="Times New Roman"/>
          <w:i/>
          <w:color w:val="1C1D1E"/>
          <w:shd w:val="clear" w:color="auto" w:fill="FFFFFF"/>
        </w:rPr>
        <w:t>Bureau of Ocean Energy Management</w:t>
      </w:r>
      <w:r w:rsidRPr="00BA50FB">
        <w:rPr>
          <w:rFonts w:eastAsia="Times New Roman"/>
          <w:color w:val="1C1D1E"/>
          <w:shd w:val="clear" w:color="auto" w:fill="FFFFFF"/>
        </w:rPr>
        <w:t xml:space="preserve">. </w:t>
      </w:r>
      <w:hyperlink r:id="rId76" w:anchor="tabs-11541" w:history="1">
        <w:r w:rsidRPr="00745089">
          <w:rPr>
            <w:rStyle w:val="Hyperlink"/>
            <w:rFonts w:cs="Calibri"/>
          </w:rPr>
          <w:t>https://www.boem.gov/oil-gas-energy/lease-sales#tabs-11541</w:t>
        </w:r>
      </w:hyperlink>
    </w:p>
    <w:p w14:paraId="1D323DD0" w14:textId="77777777" w:rsidR="009E7DCB" w:rsidRPr="00BA50FB" w:rsidRDefault="009E7DCB" w:rsidP="009E7DCB">
      <w:pPr>
        <w:rPr>
          <w:rFonts w:eastAsia="Times New Roman" w:cs="Times New Roman"/>
          <w:color w:val="1C1D1E"/>
          <w:shd w:val="clear" w:color="auto" w:fill="FFFFFF"/>
        </w:rPr>
      </w:pPr>
    </w:p>
    <w:p w14:paraId="2B7A1B26" w14:textId="77777777" w:rsidR="009E7DCB" w:rsidRPr="00BA50FB" w:rsidRDefault="009E7DCB" w:rsidP="009E7DCB">
      <w:pPr>
        <w:rPr>
          <w:rFonts w:eastAsia="Times New Roman" w:cs="Times New Roman"/>
        </w:rPr>
      </w:pPr>
      <w:r w:rsidRPr="00BA50FB">
        <w:rPr>
          <w:rFonts w:eastAsia="Times New Roman" w:cs="Times New Roman"/>
          <w:color w:val="1C1D1E"/>
          <w:shd w:val="clear" w:color="auto" w:fill="FFFFFF"/>
        </w:rPr>
        <w:t>Borchert, SM, Osland, MJ, Enwright, NM, Griffith, KT. </w:t>
      </w:r>
      <w:r w:rsidRPr="00BA50FB">
        <w:rPr>
          <w:rFonts w:eastAsia="Times New Roman"/>
          <w:color w:val="1C1D1E"/>
          <w:shd w:val="clear" w:color="auto" w:fill="FFFFFF"/>
        </w:rPr>
        <w:t xml:space="preserve">(2018). </w:t>
      </w:r>
      <w:r w:rsidRPr="00BA50FB">
        <w:rPr>
          <w:rFonts w:eastAsia="Times New Roman" w:cs="Times New Roman"/>
          <w:color w:val="1C1D1E"/>
          <w:shd w:val="clear" w:color="auto" w:fill="FFFFFF"/>
        </w:rPr>
        <w:t>Coastal wetland adaptation to sea level rise: Quantifying potential for landward migration and coastal squeeze. </w:t>
      </w:r>
      <w:r w:rsidRPr="00BA50FB">
        <w:rPr>
          <w:rFonts w:eastAsia="Times New Roman" w:cs="Times New Roman"/>
          <w:i/>
          <w:iCs/>
          <w:color w:val="1C1D1E"/>
          <w:shd w:val="clear" w:color="auto" w:fill="FFFFFF"/>
        </w:rPr>
        <w:t>J Appl Ecol</w:t>
      </w:r>
      <w:r w:rsidRPr="00BA50FB">
        <w:rPr>
          <w:rFonts w:eastAsia="Times New Roman" w:cs="Times New Roman"/>
          <w:color w:val="1C1D1E"/>
          <w:shd w:val="clear" w:color="auto" w:fill="FFFFFF"/>
        </w:rPr>
        <w:t>. 2018; 55: 2876– 2887.</w:t>
      </w:r>
      <w:r w:rsidRPr="00BA50FB">
        <w:rPr>
          <w:rFonts w:eastAsia="Times New Roman" w:cs="Times New Roman"/>
        </w:rPr>
        <w:t xml:space="preserve"> </w:t>
      </w:r>
    </w:p>
    <w:p w14:paraId="06703855" w14:textId="77777777" w:rsidR="009E7DCB" w:rsidRPr="00BA50FB" w:rsidRDefault="009E7DCB" w:rsidP="009E7DCB">
      <w:pPr>
        <w:rPr>
          <w:rFonts w:eastAsia="Times New Roman" w:cs="Times New Roman"/>
        </w:rPr>
      </w:pPr>
    </w:p>
    <w:p w14:paraId="1A2DB8D9" w14:textId="77777777" w:rsidR="009E7DCB" w:rsidRPr="00BA50FB" w:rsidRDefault="009E7DCB" w:rsidP="009E7DCB">
      <w:pPr>
        <w:rPr>
          <w:rFonts w:eastAsia="Times New Roman" w:cs="Times New Roman"/>
        </w:rPr>
      </w:pPr>
      <w:r w:rsidRPr="00BA50FB">
        <w:rPr>
          <w:rFonts w:eastAsia="Times New Roman" w:cs="Times New Roman"/>
        </w:rPr>
        <w:t xml:space="preserve">Boske and Harrison. (2017). Transportation Policy Brief #2 Texas Ports and the Panama Canal: Commodities and Infrastructure. </w:t>
      </w:r>
      <w:hyperlink r:id="rId77" w:history="1">
        <w:r w:rsidRPr="00BA50FB">
          <w:rPr>
            <w:rFonts w:eastAsia="Times New Roman" w:cs="Times New Roman"/>
            <w:color w:val="0000FF"/>
            <w:u w:val="single"/>
          </w:rPr>
          <w:t>https://library.ctr.utexas.edu/ctr-publications/5-6690-01/prp2.pdf</w:t>
        </w:r>
      </w:hyperlink>
    </w:p>
    <w:p w14:paraId="67191780" w14:textId="77777777" w:rsidR="009E7DCB" w:rsidRPr="00BA50FB" w:rsidRDefault="009E7DCB" w:rsidP="009E7DCB">
      <w:pPr>
        <w:rPr>
          <w:rFonts w:eastAsia="Times New Roman" w:cs="Times New Roman"/>
        </w:rPr>
      </w:pPr>
    </w:p>
    <w:p w14:paraId="48A76BF5" w14:textId="77777777" w:rsidR="009E7DCB" w:rsidRPr="00BA50FB" w:rsidRDefault="009E7DCB" w:rsidP="009E7DCB">
      <w:r w:rsidRPr="00BA50FB">
        <w:t>Brinson, M., Christian, R.  and Blum, L. (1995). Multiple States in the Sea-Level Induced Transition from Terrestrial Forest to Estuary. Estuaries 18, no. 4: 648–59. doi:10.2307/1352383.</w:t>
      </w:r>
    </w:p>
    <w:p w14:paraId="59E56367" w14:textId="77777777" w:rsidR="009E7DCB" w:rsidRPr="00BA50FB" w:rsidRDefault="009E7DCB" w:rsidP="009E7DCB"/>
    <w:p w14:paraId="5023589C" w14:textId="77777777" w:rsidR="009E7DCB" w:rsidRPr="00BA50FB" w:rsidRDefault="009E7DCB" w:rsidP="009E7DCB">
      <w:r w:rsidRPr="00BA50FB">
        <w:t>Brody, S., Zahran, S., et al. (2007). Identifying the impact of the built environment on flood damage in Texas. Disasters 32 (1): 1-18.</w:t>
      </w:r>
    </w:p>
    <w:p w14:paraId="770B2B9D" w14:textId="77777777" w:rsidR="009E7DCB" w:rsidRPr="00BA50FB" w:rsidRDefault="009E7DCB" w:rsidP="009E7DCB"/>
    <w:p w14:paraId="0295292A" w14:textId="77777777" w:rsidR="009E7DCB" w:rsidRPr="00BA50FB" w:rsidRDefault="009E7DCB" w:rsidP="009E7DCB">
      <w:r w:rsidRPr="00BA50FB">
        <w:t>Brody, S., Davis, S., Highfield, W., and Berhardt, S. (2008). A spatial-temporal analysis of section 404 wetland permitting in Texas and Florida: Thirteen years of impact along the coast. Wetlands 21 (1): 107-116.</w:t>
      </w:r>
    </w:p>
    <w:p w14:paraId="2F58DEF1" w14:textId="77777777" w:rsidR="009E7DCB" w:rsidRPr="00BA50FB" w:rsidRDefault="009E7DCB" w:rsidP="009E7DCB"/>
    <w:p w14:paraId="7F6D7D3F" w14:textId="77777777" w:rsidR="009E7DCB" w:rsidRPr="00BA50FB" w:rsidRDefault="009E7DCB" w:rsidP="009E7DCB">
      <w:r w:rsidRPr="00BA50FB">
        <w:t>Brunn, P. (1962). Sea-Level Rise as a Cause of Shore Erosion. American Society of Civil Engineers Journal of Waterways Harbors 117: 88.</w:t>
      </w:r>
    </w:p>
    <w:p w14:paraId="266AC57C" w14:textId="77777777" w:rsidR="009E7DCB" w:rsidRPr="00BA50FB" w:rsidRDefault="009E7DCB" w:rsidP="009E7DCB"/>
    <w:p w14:paraId="6926F997" w14:textId="77777777" w:rsidR="009E7DCB" w:rsidRPr="00BA50FB" w:rsidRDefault="009E7DCB" w:rsidP="009E7DCB">
      <w:pPr>
        <w:rPr>
          <w:rFonts w:eastAsia="Times New Roman" w:cs="Times New Roman"/>
        </w:rPr>
      </w:pPr>
      <w:r w:rsidRPr="00BA50FB">
        <w:t xml:space="preserve">Bureau of Transportation Statistics. (2019). Tonnage of Top 50 U.S. Water Ports, Ranked by Total Tons. </w:t>
      </w:r>
      <w:hyperlink r:id="rId78" w:history="1">
        <w:r w:rsidRPr="00BA50FB">
          <w:rPr>
            <w:rFonts w:eastAsia="Times New Roman" w:cs="Times New Roman"/>
            <w:color w:val="0000FF"/>
            <w:u w:val="single"/>
          </w:rPr>
          <w:t>https://www.bts.gov/content/tonnage-top-50-us-water-ports-ranked-total-tons</w:t>
        </w:r>
      </w:hyperlink>
    </w:p>
    <w:p w14:paraId="17420401" w14:textId="77777777" w:rsidR="009E7DCB" w:rsidRPr="00BA50FB" w:rsidRDefault="009E7DCB" w:rsidP="009E7DCB"/>
    <w:p w14:paraId="5AA04E4A" w14:textId="77777777" w:rsidR="009E7DCB" w:rsidRPr="00BA50FB" w:rsidRDefault="009E7DCB" w:rsidP="009E7DCB">
      <w:pPr>
        <w:rPr>
          <w:rStyle w:val="Hyperlink"/>
        </w:rPr>
      </w:pPr>
      <w:r w:rsidRPr="00BA50FB">
        <w:t xml:space="preserve">Centerpoint Energy. (2019). Transmission Connection Options. </w:t>
      </w:r>
      <w:hyperlink r:id="rId79" w:history="1">
        <w:r w:rsidRPr="00BA50FB">
          <w:rPr>
            <w:rStyle w:val="Hyperlink"/>
          </w:rPr>
          <w:t>https://www.centerpointenergy.com/en-us/Corp/Documents/Combined%20Public%20Meeting%20Displays_REVISED.PDF</w:t>
        </w:r>
      </w:hyperlink>
    </w:p>
    <w:p w14:paraId="52E84200" w14:textId="77777777" w:rsidR="009E7DCB" w:rsidRPr="00BA50FB" w:rsidRDefault="009E7DCB" w:rsidP="009E7DCB"/>
    <w:p w14:paraId="3338E107" w14:textId="77777777" w:rsidR="009E7DCB" w:rsidRPr="00BA50FB" w:rsidRDefault="009E7DCB" w:rsidP="009E7DCB">
      <w:pPr>
        <w:rPr>
          <w:rFonts w:eastAsia="Times New Roman" w:cs="Times New Roman"/>
        </w:rPr>
      </w:pPr>
      <w:r w:rsidRPr="00BA50FB">
        <w:lastRenderedPageBreak/>
        <w:t xml:space="preserve">Chapa. (2019). Port of Corpus Christi begins $380 million project to deepen ship channel. </w:t>
      </w:r>
      <w:r w:rsidRPr="00BA50FB">
        <w:rPr>
          <w:i/>
        </w:rPr>
        <w:t>Houston Chronicle</w:t>
      </w:r>
      <w:r w:rsidRPr="00BA50FB">
        <w:t xml:space="preserve">, May 29, 2019. </w:t>
      </w:r>
      <w:hyperlink r:id="rId80" w:history="1">
        <w:r w:rsidRPr="00BA50FB">
          <w:rPr>
            <w:rFonts w:eastAsia="Times New Roman" w:cs="Times New Roman"/>
            <w:color w:val="0000FF"/>
            <w:u w:val="single"/>
          </w:rPr>
          <w:t>https://www.houstonchronicle.com/business/energy/article/Port-of-Corpus-Christi-begins-380-million-13904262.php</w:t>
        </w:r>
      </w:hyperlink>
    </w:p>
    <w:p w14:paraId="281D9A05" w14:textId="77777777" w:rsidR="009E7DCB" w:rsidRPr="00BA50FB" w:rsidRDefault="009E7DCB" w:rsidP="009E7DCB"/>
    <w:p w14:paraId="12AA6871" w14:textId="77777777" w:rsidR="009E7DCB" w:rsidRPr="00BA50FB" w:rsidRDefault="009E7DCB" w:rsidP="009E7DCB">
      <w:r w:rsidRPr="00BA50FB">
        <w:t xml:space="preserve">Chowdhury, A.H., R. Boghich, and J. Hopkins. (2006). Chapter 5: Hydrochemistry, Salinity Distribution, and Trace Constituents: Implications for Salinity Sources, Geochemical Evolution, and Flow Systems Characterization, Gulf Coast Aquifer, Texas. </w:t>
      </w:r>
      <w:r w:rsidRPr="007D0B08">
        <w:rPr>
          <w:iCs/>
        </w:rPr>
        <w:t>In Aquifers of the Gulf Coast of Texas. Report 365</w:t>
      </w:r>
      <w:r w:rsidRPr="00BA50FB">
        <w:rPr>
          <w:i/>
        </w:rPr>
        <w:t xml:space="preserve">. </w:t>
      </w:r>
      <w:r w:rsidRPr="00BA50FB">
        <w:t>(81- 128). Texas Water Development Board.</w:t>
      </w:r>
    </w:p>
    <w:p w14:paraId="2E757A7D" w14:textId="77777777" w:rsidR="009E7DCB" w:rsidRPr="00BA50FB" w:rsidRDefault="009E7DCB" w:rsidP="009E7DCB"/>
    <w:p w14:paraId="6BE8D32B" w14:textId="77777777" w:rsidR="009E7DCB" w:rsidRPr="00BA50FB" w:rsidRDefault="009E7DCB" w:rsidP="009E7DCB">
      <w:r w:rsidRPr="00BA50FB">
        <w:t xml:space="preserve">Clemons, J. (2005). Addressing nonpoint source pollution in the fifth and eleventh circuits: could </w:t>
      </w:r>
      <w:r w:rsidRPr="00BA50FB">
        <w:rPr>
          <w:i/>
        </w:rPr>
        <w:t xml:space="preserve">Pronsolino </w:t>
      </w:r>
      <w:r w:rsidRPr="00BA50FB">
        <w:t xml:space="preserve">happen in Mississippi and Alabama? </w:t>
      </w:r>
      <w:r w:rsidRPr="007D0B08">
        <w:rPr>
          <w:iCs/>
        </w:rPr>
        <w:t>Journal of Land Use &amp; Environmental Law, 21(1), 55.</w:t>
      </w:r>
    </w:p>
    <w:p w14:paraId="5DF9F694" w14:textId="77777777" w:rsidR="009E7DCB" w:rsidRPr="00BA50FB" w:rsidRDefault="009E7DCB" w:rsidP="009E7DCB"/>
    <w:p w14:paraId="59758393" w14:textId="77777777" w:rsidR="009E7DCB" w:rsidRPr="00BA50FB" w:rsidRDefault="009E7DCB" w:rsidP="009E7DCB">
      <w:r w:rsidRPr="00BA50FB">
        <w:t>Cline, M.D., R.A. Feagin, K.M. Yeager, and J.M. Van Alstyne. (2011). Fault-Induced Wetland Loss at Matagorda, Texas, USA: Land Cover Changes from 1943 to 2008. Geocarto International 26 (8): 633–45.</w:t>
      </w:r>
    </w:p>
    <w:p w14:paraId="0C458941" w14:textId="77777777" w:rsidR="009E7DCB" w:rsidRPr="00BA50FB" w:rsidRDefault="009E7DCB" w:rsidP="009E7DCB"/>
    <w:p w14:paraId="62AF36D6" w14:textId="77777777" w:rsidR="009E7DCB" w:rsidRPr="00BA50FB" w:rsidRDefault="009E7DCB" w:rsidP="009E7DCB">
      <w:r w:rsidRPr="00BA50FB">
        <w:rPr>
          <w:color w:val="222222"/>
          <w:shd w:val="clear" w:color="auto" w:fill="FFFFFF"/>
        </w:rPr>
        <w:t>Craft, C. </w:t>
      </w:r>
      <w:r w:rsidRPr="00BA50FB">
        <w:rPr>
          <w:iCs/>
          <w:color w:val="222222"/>
          <w:shd w:val="clear" w:color="auto" w:fill="FFFFFF"/>
        </w:rPr>
        <w:t>et al.</w:t>
      </w:r>
      <w:r w:rsidRPr="00BA50FB">
        <w:rPr>
          <w:color w:val="222222"/>
          <w:shd w:val="clear" w:color="auto" w:fill="FFFFFF"/>
        </w:rPr>
        <w:t xml:space="preserve"> (2009). </w:t>
      </w:r>
      <w:r w:rsidRPr="007D0B08">
        <w:rPr>
          <w:rStyle w:val="HTMLCite"/>
          <w:i w:val="0"/>
          <w:iCs w:val="0"/>
          <w:color w:val="222222"/>
          <w:shd w:val="clear" w:color="auto" w:fill="FFFFFF"/>
        </w:rPr>
        <w:t>Forecasting the effects of accelerated sea-level rise on tidal marsh ecosystem services</w:t>
      </w:r>
      <w:r w:rsidRPr="007D0B08">
        <w:rPr>
          <w:color w:val="222222"/>
          <w:shd w:val="clear" w:color="auto" w:fill="FFFFFF"/>
        </w:rPr>
        <w:t>. Front. Ecol. Environ. </w:t>
      </w:r>
      <w:r w:rsidRPr="007D0B08">
        <w:rPr>
          <w:b/>
          <w:bCs/>
          <w:color w:val="222222"/>
          <w:shd w:val="clear" w:color="auto" w:fill="FFFFFF"/>
        </w:rPr>
        <w:t>7</w:t>
      </w:r>
      <w:r w:rsidRPr="007D0B08">
        <w:rPr>
          <w:color w:val="222222"/>
          <w:shd w:val="clear" w:color="auto" w:fill="FFFFFF"/>
        </w:rPr>
        <w:t>, 73–78 (2009).</w:t>
      </w:r>
    </w:p>
    <w:p w14:paraId="76D7A0BB" w14:textId="77777777" w:rsidR="009E7DCB" w:rsidRPr="00BA50FB" w:rsidRDefault="009E7DCB" w:rsidP="009E7DCB"/>
    <w:p w14:paraId="493E22D7" w14:textId="77777777" w:rsidR="009E7DCB" w:rsidRPr="00BA50FB" w:rsidRDefault="009E7DCB" w:rsidP="009E7DCB">
      <w:pPr>
        <w:rPr>
          <w:rFonts w:eastAsia="Times New Roman" w:cs="Times New Roman"/>
        </w:rPr>
      </w:pPr>
      <w:r w:rsidRPr="00BA50FB">
        <w:t xml:space="preserve">Druzin, R. (2018). Texas coal plant to shut down by 2020. </w:t>
      </w:r>
      <w:r w:rsidRPr="00BA50FB">
        <w:rPr>
          <w:i/>
        </w:rPr>
        <w:t>Chron</w:t>
      </w:r>
      <w:r w:rsidRPr="00BA50FB">
        <w:t xml:space="preserve">. Sep. 25, 2018. </w:t>
      </w:r>
      <w:hyperlink r:id="rId81" w:history="1">
        <w:r w:rsidRPr="00BA50FB">
          <w:rPr>
            <w:rStyle w:val="Hyperlink"/>
            <w:rFonts w:eastAsia="Times New Roman"/>
          </w:rPr>
          <w:t>https://www.chron.com/business/energy/article/Texas-coal-plant-to-shut-down-by-2020-13255710.php</w:t>
        </w:r>
      </w:hyperlink>
    </w:p>
    <w:p w14:paraId="6FCB6426" w14:textId="77777777" w:rsidR="009E7DCB" w:rsidRPr="00BA50FB" w:rsidRDefault="009E7DCB" w:rsidP="009E7DCB"/>
    <w:p w14:paraId="68CE0209" w14:textId="77777777" w:rsidR="009E7DCB" w:rsidRPr="00BA50FB" w:rsidRDefault="009E7DCB" w:rsidP="009E7DCB">
      <w:pPr>
        <w:rPr>
          <w:rFonts w:eastAsia="Times New Roman" w:cs="Times New Roman"/>
        </w:rPr>
      </w:pPr>
      <w:r w:rsidRPr="00BA50FB">
        <w:t xml:space="preserve">E&amp;E News. (2018). EPA falsely claims ‘no data’ on waters in WOTUS rule. </w:t>
      </w:r>
      <w:hyperlink r:id="rId82" w:history="1">
        <w:r w:rsidRPr="00BA50FB">
          <w:rPr>
            <w:rFonts w:eastAsia="Times New Roman" w:cs="Times New Roman"/>
            <w:color w:val="0000FF"/>
            <w:u w:val="single"/>
          </w:rPr>
          <w:t>https://www.eenews.net/stories/1060109323</w:t>
        </w:r>
      </w:hyperlink>
    </w:p>
    <w:p w14:paraId="4230F367" w14:textId="77777777" w:rsidR="009E7DCB" w:rsidRPr="00BA50FB" w:rsidRDefault="009E7DCB" w:rsidP="009E7DCB"/>
    <w:p w14:paraId="6AF691FA" w14:textId="77777777" w:rsidR="009E7DCB" w:rsidRPr="0038093F" w:rsidRDefault="009E7DCB" w:rsidP="009E7DCB">
      <w:pPr>
        <w:rPr>
          <w:rFonts w:eastAsia="Times New Roman" w:cs="Times New Roman"/>
        </w:rPr>
      </w:pPr>
      <w:r w:rsidRPr="00BA50FB">
        <w:t xml:space="preserve">Environmental Protection Agency. 2015. Coastal Wetlands Initiative: Gulf of Mexico Review. </w:t>
      </w:r>
      <w:hyperlink r:id="rId83" w:history="1">
        <w:r w:rsidRPr="00BA50FB">
          <w:rPr>
            <w:rFonts w:eastAsia="Times New Roman" w:cs="Times New Roman"/>
            <w:color w:val="0000FF"/>
            <w:u w:val="single"/>
          </w:rPr>
          <w:t>https://www.epa.gov/sites/production/files/2015-04/documents/gulf-of-mexico-review.pdf</w:t>
        </w:r>
      </w:hyperlink>
    </w:p>
    <w:p w14:paraId="104B22AD" w14:textId="77777777" w:rsidR="009E7DCB" w:rsidRPr="00BA50FB" w:rsidRDefault="009E7DCB" w:rsidP="009E7DCB"/>
    <w:p w14:paraId="2D7E0E41" w14:textId="77777777" w:rsidR="009E7DCB" w:rsidRPr="00BA50FB" w:rsidRDefault="009E7DCB" w:rsidP="009E7DCB">
      <w:pPr>
        <w:rPr>
          <w:rFonts w:eastAsia="Times New Roman" w:cs="Times New Roman"/>
        </w:rPr>
      </w:pPr>
      <w:r w:rsidRPr="00BA50FB">
        <w:t xml:space="preserve">Enwright, N., Griffith, K. and Osland, M. (2016). Barriers to an opportunities for landward migration of coastal wetlands with sea-level rise. </w:t>
      </w:r>
      <w:r w:rsidRPr="00BA50FB">
        <w:rPr>
          <w:rFonts w:eastAsia="Times New Roman" w:cs="Times New Roman"/>
          <w:i/>
          <w:iCs/>
          <w:color w:val="1C1D1E"/>
          <w:shd w:val="clear" w:color="auto" w:fill="FFFFFF"/>
        </w:rPr>
        <w:t>Front Ecol Environ</w:t>
      </w:r>
      <w:r w:rsidRPr="00BA50FB">
        <w:rPr>
          <w:rFonts w:eastAsia="Times New Roman" w:cs="Times New Roman"/>
          <w:color w:val="1C1D1E"/>
          <w:shd w:val="clear" w:color="auto" w:fill="FFFFFF"/>
        </w:rPr>
        <w:t> 2016; 14( 6): 307– 316</w:t>
      </w:r>
    </w:p>
    <w:p w14:paraId="57F5B16C" w14:textId="77777777" w:rsidR="009E7DCB" w:rsidRPr="00BA50FB" w:rsidRDefault="009E7DCB" w:rsidP="009E7DCB">
      <w:pPr>
        <w:rPr>
          <w:rFonts w:eastAsia="Times New Roman" w:cs="Times New Roman"/>
        </w:rPr>
      </w:pPr>
    </w:p>
    <w:p w14:paraId="07A465F6" w14:textId="77777777" w:rsidR="009E7DCB" w:rsidRPr="00BA50FB" w:rsidRDefault="009E7DCB" w:rsidP="009E7DCB">
      <w:pPr>
        <w:rPr>
          <w:rFonts w:eastAsia="Times New Roman" w:cs="Times New Roman"/>
        </w:rPr>
      </w:pPr>
      <w:r w:rsidRPr="00BA50FB">
        <w:rPr>
          <w:rFonts w:eastAsia="Times New Roman" w:cs="Times New Roman"/>
        </w:rPr>
        <w:t>ERCOT. (20</w:t>
      </w:r>
      <w:r>
        <w:rPr>
          <w:rFonts w:eastAsia="Times New Roman" w:cs="Times New Roman"/>
        </w:rPr>
        <w:t>23</w:t>
      </w:r>
      <w:r w:rsidRPr="00BA50FB">
        <w:rPr>
          <w:rFonts w:eastAsia="Times New Roman" w:cs="Times New Roman"/>
        </w:rPr>
        <w:t xml:space="preserve">). Report on Existing and Potential Electric System Constraints and Needs. </w:t>
      </w:r>
      <w:r w:rsidRPr="00BA50FB">
        <w:rPr>
          <w:rFonts w:eastAsia="Times New Roman" w:cs="Times New Roman"/>
          <w:i/>
        </w:rPr>
        <w:t>Electric Reliability Council of Texas, Inc.</w:t>
      </w:r>
      <w:r w:rsidRPr="00BA50FB">
        <w:rPr>
          <w:rFonts w:eastAsia="Times New Roman" w:cs="Times New Roman"/>
        </w:rPr>
        <w:t xml:space="preserve"> </w:t>
      </w:r>
      <w:hyperlink r:id="rId84" w:history="1">
        <w:r w:rsidRPr="00745089">
          <w:rPr>
            <w:rStyle w:val="Hyperlink"/>
            <w:rFonts w:cs="Calibri"/>
          </w:rPr>
          <w:t>https://www.ercot.com/files/docs/2023/12/22/2023-Report-on-Existing-and-Potential-Electric-System-Constraints-and-Needs.pdf</w:t>
        </w:r>
      </w:hyperlink>
      <w:r>
        <w:t xml:space="preserve"> </w:t>
      </w:r>
    </w:p>
    <w:p w14:paraId="48E84D28" w14:textId="77777777" w:rsidR="009E7DCB" w:rsidRDefault="009E7DCB" w:rsidP="009E7DCB"/>
    <w:p w14:paraId="12E4D99E" w14:textId="77777777" w:rsidR="009E7DCB" w:rsidRPr="0038093F" w:rsidRDefault="009E7DCB" w:rsidP="009E7DCB">
      <w:r w:rsidRPr="00BA50FB">
        <w:t>Evans, G., and Jones, L. (2001). Economic Impact of the 2000 red tide on Galveston County, Texas: a case study</w:t>
      </w:r>
      <w:r w:rsidRPr="00BA50FB">
        <w:rPr>
          <w:i/>
        </w:rPr>
        <w:t>.</w:t>
      </w:r>
      <w:r>
        <w:t xml:space="preserve"> </w:t>
      </w:r>
      <w:r w:rsidRPr="00BA50FB">
        <w:t xml:space="preserve">No. 666226:1–56. College Station, Texas: Texas Parks and Wildlife. Retrieved from </w:t>
      </w:r>
      <w:r w:rsidRPr="00BA50FB">
        <w:rPr>
          <w:color w:val="0000FF"/>
        </w:rPr>
        <w:t xml:space="preserve"> </w:t>
      </w:r>
      <w:hyperlink r:id="rId85">
        <w:r w:rsidRPr="00BA50FB">
          <w:rPr>
            <w:color w:val="0000FF"/>
            <w:u w:val="single" w:color="0000FF"/>
          </w:rPr>
          <w:t>https://www.tpwd.state.tx.us/landwater/water/environconcerns/hab/redtide/media/report/economi</w:t>
        </w:r>
      </w:hyperlink>
      <w:r w:rsidRPr="00BA50FB">
        <w:rPr>
          <w:color w:val="0000FF"/>
        </w:rPr>
        <w:t xml:space="preserve"> </w:t>
      </w:r>
      <w:hyperlink r:id="rId86">
        <w:r w:rsidRPr="00BA50FB">
          <w:rPr>
            <w:color w:val="0000FF"/>
          </w:rPr>
          <w:t xml:space="preserve"> </w:t>
        </w:r>
        <w:r w:rsidRPr="00BA50FB">
          <w:rPr>
            <w:color w:val="0000FF"/>
            <w:u w:val="single" w:color="0000FF"/>
          </w:rPr>
          <w:t>cimpact.pdf</w:t>
        </w:r>
      </w:hyperlink>
    </w:p>
    <w:p w14:paraId="707D2CF5" w14:textId="77777777" w:rsidR="009E7DCB" w:rsidRPr="00BA50FB" w:rsidRDefault="009E7DCB" w:rsidP="009E7DCB">
      <w:pPr>
        <w:rPr>
          <w:rFonts w:eastAsia="Times New Roman" w:cs="Times New Roman"/>
        </w:rPr>
      </w:pPr>
    </w:p>
    <w:p w14:paraId="0D329371" w14:textId="77777777" w:rsidR="009E7DCB" w:rsidRDefault="009E7DCB" w:rsidP="009E7DCB">
      <w:r>
        <w:t>Oil &amp; Gas Watch</w:t>
      </w:r>
      <w:r w:rsidRPr="00BA50FB">
        <w:t xml:space="preserve"> (20</w:t>
      </w:r>
      <w:r>
        <w:t>22</w:t>
      </w:r>
      <w:r w:rsidRPr="00BA50FB">
        <w:t xml:space="preserve">). </w:t>
      </w:r>
      <w:r>
        <w:t xml:space="preserve">Texas GulfLink Deepwater Port. </w:t>
      </w:r>
      <w:hyperlink r:id="rId87" w:history="1">
        <w:r w:rsidRPr="00745089">
          <w:rPr>
            <w:rStyle w:val="Hyperlink"/>
            <w:rFonts w:cs="Calibri"/>
          </w:rPr>
          <w:t>https://oilandgaswatch.org/facility/836</w:t>
        </w:r>
      </w:hyperlink>
    </w:p>
    <w:p w14:paraId="684F00D5" w14:textId="77777777" w:rsidR="009E7DCB" w:rsidRPr="00BA50FB" w:rsidRDefault="009E7DCB" w:rsidP="009E7DCB">
      <w:pPr>
        <w:rPr>
          <w:rFonts w:eastAsia="Times New Roman" w:cs="Times New Roman"/>
        </w:rPr>
      </w:pPr>
    </w:p>
    <w:p w14:paraId="39DFE0B8" w14:textId="77777777" w:rsidR="009E7DCB" w:rsidRPr="00BA50FB" w:rsidRDefault="009E7DCB" w:rsidP="009E7DCB">
      <w:pPr>
        <w:rPr>
          <w:rStyle w:val="Hyperlink"/>
        </w:rPr>
      </w:pPr>
      <w:r w:rsidRPr="00BA50FB">
        <w:rPr>
          <w:rFonts w:eastAsia="Times New Roman" w:cs="Times New Roman"/>
        </w:rPr>
        <w:t>FERC. (20</w:t>
      </w:r>
      <w:r>
        <w:rPr>
          <w:rFonts w:eastAsia="Times New Roman" w:cs="Times New Roman"/>
        </w:rPr>
        <w:t>24</w:t>
      </w:r>
      <w:r w:rsidRPr="00BA50FB">
        <w:rPr>
          <w:rFonts w:eastAsia="Times New Roman" w:cs="Times New Roman"/>
        </w:rPr>
        <w:t xml:space="preserve">). Approved Major Pipeline Projects (2015-Present). </w:t>
      </w:r>
      <w:r w:rsidRPr="00BA50FB">
        <w:rPr>
          <w:rFonts w:eastAsia="Times New Roman" w:cs="Times New Roman"/>
          <w:i/>
        </w:rPr>
        <w:t>Federal Energy Regulatory Commission</w:t>
      </w:r>
      <w:r w:rsidRPr="00BA50FB">
        <w:rPr>
          <w:rFonts w:eastAsia="Times New Roman" w:cs="Times New Roman"/>
        </w:rPr>
        <w:t xml:space="preserve">. </w:t>
      </w:r>
      <w:hyperlink r:id="rId88" w:history="1">
        <w:r w:rsidRPr="00BA50FB">
          <w:rPr>
            <w:rStyle w:val="Hyperlink"/>
          </w:rPr>
          <w:t>https://www.ferc.gov/industries/gas/indus-act/pipelines/approved-projects.asp</w:t>
        </w:r>
      </w:hyperlink>
    </w:p>
    <w:p w14:paraId="5CBCB78D" w14:textId="77777777" w:rsidR="009E7DCB" w:rsidRPr="00BA50FB" w:rsidRDefault="009E7DCB" w:rsidP="009E7DCB">
      <w:pPr>
        <w:rPr>
          <w:rFonts w:eastAsia="Times New Roman" w:cs="Times New Roman"/>
        </w:rPr>
      </w:pPr>
    </w:p>
    <w:p w14:paraId="4EDA8BB7" w14:textId="77777777" w:rsidR="009E7DCB" w:rsidRPr="00BA50FB" w:rsidRDefault="009E7DCB" w:rsidP="009E7DCB">
      <w:pPr>
        <w:rPr>
          <w:rStyle w:val="Hyperlink"/>
          <w:rFonts w:eastAsia="Times New Roman"/>
        </w:rPr>
      </w:pPr>
      <w:r w:rsidRPr="00BA50FB">
        <w:rPr>
          <w:rFonts w:eastAsia="Times New Roman" w:cs="Times New Roman"/>
        </w:rPr>
        <w:t xml:space="preserve">FERC. (2019b). LNG. </w:t>
      </w:r>
      <w:r w:rsidRPr="00BA50FB">
        <w:rPr>
          <w:rFonts w:eastAsia="Times New Roman" w:cs="Times New Roman"/>
          <w:i/>
        </w:rPr>
        <w:t>Federal Energy Regulatory Commission</w:t>
      </w:r>
      <w:r w:rsidRPr="00BA50FB">
        <w:rPr>
          <w:rFonts w:eastAsia="Times New Roman" w:cs="Times New Roman"/>
        </w:rPr>
        <w:t xml:space="preserve">. </w:t>
      </w:r>
      <w:hyperlink r:id="rId89" w:history="1">
        <w:r w:rsidRPr="00BA50FB">
          <w:rPr>
            <w:rStyle w:val="Hyperlink"/>
            <w:rFonts w:eastAsia="Times New Roman"/>
          </w:rPr>
          <w:t>https://www.ferc.gov/industries/gas/indus-act/lng.asp</w:t>
        </w:r>
      </w:hyperlink>
    </w:p>
    <w:p w14:paraId="312ED01C" w14:textId="77777777" w:rsidR="009E7DCB" w:rsidRDefault="009E7DCB" w:rsidP="009E7DCB">
      <w:pPr>
        <w:rPr>
          <w:rFonts w:eastAsia="Times New Roman" w:cs="Times New Roman"/>
        </w:rPr>
      </w:pPr>
    </w:p>
    <w:p w14:paraId="6BF299D6" w14:textId="70B9BC02" w:rsidR="009E7DCB" w:rsidRPr="009A2F99" w:rsidRDefault="001F443C" w:rsidP="001F443C">
      <w:r w:rsidRPr="001F443C">
        <w:rPr>
          <w:rFonts w:eastAsia="Times New Roman" w:cs="Times New Roman"/>
        </w:rPr>
        <w:lastRenderedPageBreak/>
        <w:t xml:space="preserve">Fern RR, Baron MD, England AE, Giese JC, Kraai KJ, Lancaster JD, Oldenburger SL, Shipes JC, Wilson BC, Wyckoff SR. 2023. The State of Texas Wetlands: A Review of Current and Future Challenges. Texas Water Journal. 14(1):136-174. </w:t>
      </w:r>
    </w:p>
    <w:p w14:paraId="55049483" w14:textId="77777777" w:rsidR="009E7DCB" w:rsidRDefault="009E7DCB" w:rsidP="009E7DCB"/>
    <w:p w14:paraId="2BC2437A" w14:textId="77777777" w:rsidR="009E7DCB" w:rsidRPr="00BA50FB" w:rsidRDefault="009E7DCB" w:rsidP="009E7DCB">
      <w:r w:rsidRPr="00BA50FB">
        <w:t xml:space="preserve">Geothermal Energy Association. (2014). Opportunities for Geothermal Development in Texas. </w:t>
      </w:r>
      <w:r w:rsidRPr="00BA50FB">
        <w:rPr>
          <w:i/>
        </w:rPr>
        <w:t>Geothermal Energy Association</w:t>
      </w:r>
      <w:r w:rsidRPr="00BA50FB">
        <w:t>. Retrieved August 20, 2014, from http://www.geo- energy.org/plants_dev_texas.aspx</w:t>
      </w:r>
    </w:p>
    <w:p w14:paraId="56A369A6" w14:textId="77777777" w:rsidR="009E7DCB" w:rsidRPr="00BA50FB" w:rsidRDefault="009E7DCB" w:rsidP="009E7DCB">
      <w:pPr>
        <w:rPr>
          <w:rFonts w:eastAsia="Times New Roman" w:cs="Times New Roman"/>
        </w:rPr>
      </w:pPr>
    </w:p>
    <w:p w14:paraId="5618E656" w14:textId="77777777" w:rsidR="009E7DCB" w:rsidRPr="00BA50FB" w:rsidRDefault="009E7DCB" w:rsidP="009E7DCB">
      <w:r w:rsidRPr="00BA50FB">
        <w:t>Gibeaut, J.C., D. Del Angel, and M. Starek. Shoreline (2012) Change Analysis of Hurricane Ike Impact and Recovery on the Upper Texas Coast. Unpublished material. Harte Research Institute Texas A&amp;M University Corpus Christi.</w:t>
      </w:r>
    </w:p>
    <w:p w14:paraId="144953B3" w14:textId="77777777" w:rsidR="009E7DCB" w:rsidRPr="00BA50FB" w:rsidRDefault="009E7DCB" w:rsidP="009E7DCB">
      <w:pPr>
        <w:rPr>
          <w:rFonts w:eastAsia="Times New Roman" w:cs="Times New Roman"/>
        </w:rPr>
      </w:pPr>
    </w:p>
    <w:p w14:paraId="5C1CC76D" w14:textId="77777777" w:rsidR="009E7DCB" w:rsidRPr="00BA50FB" w:rsidRDefault="009E7DCB" w:rsidP="009E7DCB">
      <w:r w:rsidRPr="00BA50FB">
        <w:t>Gibeaut, J.C., D. Del Angel, B. Lupher, W. Nichols, and F. Moretsohn. (2014) Coastal Texas Initial Needs Assessment: Texas Technical Advisory Committee Findings and Report. Corpus Christi, TX: Harte Research Institute for Gulf of Mexico Studies, Texas A&amp;M University Corpus – Christi. General Land Office contract no. 12-493-000-6690.</w:t>
      </w:r>
    </w:p>
    <w:p w14:paraId="571B92CA" w14:textId="77777777" w:rsidR="009E7DCB" w:rsidRPr="00BA50FB" w:rsidRDefault="009E7DCB" w:rsidP="009E7DCB">
      <w:pPr>
        <w:rPr>
          <w:rFonts w:eastAsia="Times New Roman" w:cs="Times New Roman"/>
        </w:rPr>
      </w:pPr>
    </w:p>
    <w:p w14:paraId="57DB2254" w14:textId="77777777" w:rsidR="009E7DCB" w:rsidRPr="00BA50FB" w:rsidRDefault="009E7DCB" w:rsidP="009E7DCB">
      <w:pPr>
        <w:rPr>
          <w:rFonts w:eastAsia="Times New Roman" w:cs="Times New Roman"/>
        </w:rPr>
      </w:pPr>
      <w:r w:rsidRPr="00BA50FB">
        <w:rPr>
          <w:rFonts w:eastAsia="Times New Roman" w:cs="Times New Roman"/>
        </w:rPr>
        <w:t xml:space="preserve">Harte Research Institute. (2019). Freshwater Inflows. </w:t>
      </w:r>
      <w:hyperlink r:id="rId90" w:history="1">
        <w:r w:rsidRPr="00BA50FB">
          <w:rPr>
            <w:rFonts w:eastAsia="Times New Roman" w:cs="Times New Roman"/>
            <w:color w:val="0000FF"/>
            <w:u w:val="single"/>
          </w:rPr>
          <w:t>https://www.freshwaterinflow.org/?page_id=19</w:t>
        </w:r>
      </w:hyperlink>
    </w:p>
    <w:p w14:paraId="0CC0CD48" w14:textId="77777777" w:rsidR="009E7DCB" w:rsidRPr="00BA50FB" w:rsidRDefault="009E7DCB" w:rsidP="009E7DCB">
      <w:pPr>
        <w:rPr>
          <w:rFonts w:eastAsia="Times New Roman" w:cs="Times New Roman"/>
        </w:rPr>
      </w:pPr>
    </w:p>
    <w:p w14:paraId="5B8FF1AF" w14:textId="65436FDD" w:rsidR="009E7DCB" w:rsidRPr="00BA50FB" w:rsidRDefault="00507667" w:rsidP="009E7DCB">
      <w:r w:rsidRPr="00BA50FB">
        <w:t>Landscape</w:t>
      </w:r>
      <w:r w:rsidR="009E7DCB" w:rsidRPr="00BA50FB">
        <w:t xml:space="preserve"> America. (2014). </w:t>
      </w:r>
      <w:r w:rsidRPr="00BA50FB">
        <w:t>Landscape</w:t>
      </w:r>
      <w:r w:rsidR="009E7DCB" w:rsidRPr="00BA50FB">
        <w:t xml:space="preserve"> America. </w:t>
      </w:r>
      <w:r w:rsidRPr="00BA50FB">
        <w:rPr>
          <w:i/>
        </w:rPr>
        <w:t>Landscape</w:t>
      </w:r>
      <w:r w:rsidR="009E7DCB" w:rsidRPr="00BA50FB">
        <w:rPr>
          <w:i/>
        </w:rPr>
        <w:t xml:space="preserve"> America. </w:t>
      </w:r>
      <w:r w:rsidR="009E7DCB" w:rsidRPr="00BA50FB">
        <w:t xml:space="preserve">Retrieved from </w:t>
      </w:r>
      <w:r w:rsidR="009E7DCB" w:rsidRPr="00BA50FB">
        <w:rPr>
          <w:color w:val="0000FF"/>
        </w:rPr>
        <w:t xml:space="preserve"> </w:t>
      </w:r>
      <w:hyperlink r:id="rId91">
        <w:r w:rsidR="009E7DCB" w:rsidRPr="00BA50FB">
          <w:rPr>
            <w:color w:val="0000FF"/>
            <w:u w:val="single" w:color="0000FF"/>
          </w:rPr>
          <w:t>http://www.landscope.org/map/</w:t>
        </w:r>
      </w:hyperlink>
    </w:p>
    <w:p w14:paraId="3C37BF0F" w14:textId="77777777" w:rsidR="009E7DCB" w:rsidRPr="00BA50FB" w:rsidRDefault="009E7DCB" w:rsidP="009E7DCB">
      <w:pPr>
        <w:rPr>
          <w:rFonts w:eastAsia="Times New Roman" w:cs="Times New Roman"/>
        </w:rPr>
      </w:pPr>
    </w:p>
    <w:p w14:paraId="41A97F49" w14:textId="77777777" w:rsidR="009E7DCB" w:rsidRPr="00BA50FB" w:rsidRDefault="009E7DCB" w:rsidP="009E7DCB">
      <w:r w:rsidRPr="00BA50FB">
        <w:t>Leatherman, Stephen P., Keqi Zhang, and Bruce C. Douglas. (2000). “Sea Level Rise Shown to Drive Coastal Erosion.” Eos, Transactions American Geophysical Union 81, no. 6 : 55–57.</w:t>
      </w:r>
    </w:p>
    <w:p w14:paraId="1E84EF62" w14:textId="77777777" w:rsidR="009E7DCB" w:rsidRPr="00BA50FB" w:rsidRDefault="009E7DCB" w:rsidP="009E7DCB"/>
    <w:p w14:paraId="6CE05099" w14:textId="77777777" w:rsidR="009E7DCB" w:rsidRPr="00BA50FB" w:rsidRDefault="009E7DCB" w:rsidP="009E7DCB">
      <w:pPr>
        <w:rPr>
          <w:rFonts w:eastAsia="Times New Roman" w:cs="Times New Roman"/>
        </w:rPr>
      </w:pPr>
      <w:r w:rsidRPr="00BA50FB">
        <w:t xml:space="preserve">Marketwatch. (2018). </w:t>
      </w:r>
      <w:r w:rsidRPr="00BA50FB">
        <w:rPr>
          <w:bCs/>
        </w:rPr>
        <w:t xml:space="preserve">Moda Midstream to Acquire Oxy Ingleside Energy Center Terminal from Occidental Petroleum. Aug. 8, 2018. </w:t>
      </w:r>
      <w:hyperlink r:id="rId92" w:history="1">
        <w:r w:rsidRPr="00BA50FB">
          <w:rPr>
            <w:rStyle w:val="Hyperlink"/>
            <w:rFonts w:eastAsia="Times New Roman"/>
          </w:rPr>
          <w:t>https://www.marketwatch.com/press-release/moda-midstream-to-acquire-oxy-ingleside-energy-center-terminal-from-occidental-petroleum-2018-08-08</w:t>
        </w:r>
      </w:hyperlink>
    </w:p>
    <w:p w14:paraId="74810127" w14:textId="77777777" w:rsidR="009E7DCB" w:rsidRPr="00BA50FB" w:rsidRDefault="009E7DCB" w:rsidP="009E7DCB"/>
    <w:p w14:paraId="141633E0" w14:textId="77777777" w:rsidR="009E7DCB" w:rsidRPr="00BA50FB" w:rsidRDefault="009E7DCB" w:rsidP="009E7DCB">
      <w:r w:rsidRPr="00BA50FB">
        <w:t xml:space="preserve">Montagna, P. A., Gibeaut, J. C., and Tunnell Jr., J. W. (2007). South Texas Climate: Coastal Impacts. In Norwine, J. &amp; J. Kurucilla (Eds.), </w:t>
      </w:r>
      <w:r w:rsidRPr="00BA50FB">
        <w:rPr>
          <w:i/>
        </w:rPr>
        <w:t xml:space="preserve">The Changing Climate of South Texas 1900-2100 </w:t>
      </w:r>
      <w:r w:rsidRPr="00BA50FB">
        <w:t>(57–77). Crest- Ressaca, Texas A&amp;M University-Kingsville: Kingsville, Texas.</w:t>
      </w:r>
    </w:p>
    <w:p w14:paraId="32D0D1D9" w14:textId="77777777" w:rsidR="009E7DCB" w:rsidRDefault="009E7DCB" w:rsidP="009E7DCB"/>
    <w:p w14:paraId="100F3186" w14:textId="77777777" w:rsidR="009E7DCB" w:rsidRPr="00BA50FB" w:rsidRDefault="009E7DCB" w:rsidP="009E7DCB">
      <w:r w:rsidRPr="00BA50FB">
        <w:t xml:space="preserve">Moreno, N., Sallent, R., Espi, A., Bao, D., and Teillet, Y. (2008). Ocean Current’s Energy: How to produce electrical energy thanks to the marine currents? </w:t>
      </w:r>
      <w:r w:rsidRPr="00BA50FB">
        <w:rPr>
          <w:i/>
        </w:rPr>
        <w:t>Hogskolan I Gavle</w:t>
      </w:r>
      <w:r w:rsidRPr="00BA50FB">
        <w:t xml:space="preserve">. Retrieved from </w:t>
      </w:r>
      <w:r w:rsidRPr="00BA50FB">
        <w:rPr>
          <w:color w:val="0000FF"/>
        </w:rPr>
        <w:t xml:space="preserve"> </w:t>
      </w:r>
      <w:hyperlink r:id="rId93">
        <w:r w:rsidRPr="00BA50FB">
          <w:rPr>
            <w:color w:val="0000FF"/>
            <w:u w:val="single" w:color="0000FF"/>
          </w:rPr>
          <w:t>http://www.exergy.se/goran/hig/re/08/ocean.pdf</w:t>
        </w:r>
        <w:r w:rsidRPr="00BA50FB">
          <w:t>.</w:t>
        </w:r>
      </w:hyperlink>
    </w:p>
    <w:p w14:paraId="31EBA44B" w14:textId="77777777" w:rsidR="009E7DCB" w:rsidRDefault="009E7DCB" w:rsidP="009E7DCB"/>
    <w:p w14:paraId="380A9714" w14:textId="77777777" w:rsidR="009E7DCB" w:rsidRPr="00BA50FB" w:rsidRDefault="009E7DCB" w:rsidP="009E7DCB">
      <w:pPr>
        <w:rPr>
          <w:rStyle w:val="Hyperlink"/>
        </w:rPr>
      </w:pPr>
      <w:r w:rsidRPr="00BA50FB">
        <w:t xml:space="preserve">National Renewable Energy Laboratory. (2019). Solar Resource Data, Tools, and Maps. </w:t>
      </w:r>
      <w:hyperlink r:id="rId94" w:history="1">
        <w:r w:rsidRPr="00BA50FB">
          <w:rPr>
            <w:rStyle w:val="Hyperlink"/>
          </w:rPr>
          <w:t>https://www.nrel.gov/gis/solar.html</w:t>
        </w:r>
      </w:hyperlink>
    </w:p>
    <w:p w14:paraId="0952BF33" w14:textId="77777777" w:rsidR="009E7DCB" w:rsidRPr="00BA50FB" w:rsidRDefault="009E7DCB" w:rsidP="009E7DCB"/>
    <w:p w14:paraId="467DAE57" w14:textId="77777777" w:rsidR="009E7DCB" w:rsidRPr="00BA50FB" w:rsidRDefault="009E7DCB" w:rsidP="009E7DCB">
      <w:pPr>
        <w:rPr>
          <w:rStyle w:val="Hyperlink"/>
        </w:rPr>
      </w:pPr>
      <w:r w:rsidRPr="00BA50FB">
        <w:rPr>
          <w:rFonts w:eastAsia="Times New Roman" w:cs="Times New Roman"/>
        </w:rPr>
        <w:t xml:space="preserve">NOAA. (2019). Coastal County Snapshots. </w:t>
      </w:r>
      <w:hyperlink r:id="rId95" w:history="1">
        <w:r w:rsidRPr="00BA50FB">
          <w:rPr>
            <w:rStyle w:val="Hyperlink"/>
          </w:rPr>
          <w:t>https://coast.noaa.gov/snapshots/</w:t>
        </w:r>
      </w:hyperlink>
    </w:p>
    <w:p w14:paraId="5E961CE4" w14:textId="77777777" w:rsidR="009E7DCB" w:rsidRPr="00BA50FB" w:rsidRDefault="009E7DCB" w:rsidP="009E7DCB">
      <w:pPr>
        <w:rPr>
          <w:rStyle w:val="Hyperlink"/>
        </w:rPr>
      </w:pPr>
    </w:p>
    <w:p w14:paraId="3FDF3623" w14:textId="77777777" w:rsidR="009E7DCB" w:rsidRPr="00BA50FB" w:rsidRDefault="009E7DCB" w:rsidP="009E7DCB">
      <w:pPr>
        <w:rPr>
          <w:rFonts w:eastAsia="Times New Roman" w:cs="Times New Roman"/>
        </w:rPr>
      </w:pPr>
      <w:r w:rsidRPr="00BA50FB">
        <w:rPr>
          <w:rFonts w:eastAsia="Times New Roman" w:cs="Times New Roman"/>
        </w:rPr>
        <w:t xml:space="preserve">NOAA (2019b). Fisheries Landings. </w:t>
      </w:r>
      <w:r w:rsidRPr="00BA50FB">
        <w:rPr>
          <w:rFonts w:eastAsia="Times New Roman" w:cs="Times New Roman"/>
          <w:color w:val="0000FF"/>
          <w:u w:val="single"/>
        </w:rPr>
        <w:t>https://foss.nmfs.noaa.gov/apexfoss/f?p=215:200::::::</w:t>
      </w:r>
    </w:p>
    <w:p w14:paraId="712CB859" w14:textId="77777777" w:rsidR="009E7DCB" w:rsidRPr="00BA50FB" w:rsidRDefault="009E7DCB" w:rsidP="009E7DCB">
      <w:pPr>
        <w:rPr>
          <w:rFonts w:eastAsia="Times New Roman" w:cs="Times New Roman"/>
        </w:rPr>
      </w:pPr>
    </w:p>
    <w:p w14:paraId="5BA93427" w14:textId="77777777" w:rsidR="009E7DCB" w:rsidRDefault="009E7DCB" w:rsidP="009E7DCB">
      <w:pPr>
        <w:rPr>
          <w:color w:val="0000FF"/>
          <w:u w:val="single" w:color="0000FF"/>
        </w:rPr>
      </w:pPr>
      <w:r w:rsidRPr="00BA50FB">
        <w:t>NOAA. (2019c). Ocean Facts: Research continues on the causes of harmful algal blooms</w:t>
      </w:r>
      <w:r w:rsidRPr="00BA50FB">
        <w:rPr>
          <w:i/>
        </w:rPr>
        <w:t xml:space="preserve">. National Oceanic and Atmospheric Administration. </w:t>
      </w:r>
      <w:hyperlink r:id="rId96">
        <w:r w:rsidRPr="00BA50FB">
          <w:rPr>
            <w:color w:val="0000FF"/>
            <w:u w:val="single" w:color="0000FF"/>
          </w:rPr>
          <w:t>http://oceanservice.noaa.gov/facts/why_habs.html</w:t>
        </w:r>
      </w:hyperlink>
    </w:p>
    <w:p w14:paraId="0542A5E5" w14:textId="77777777" w:rsidR="009E7DCB" w:rsidRDefault="009E7DCB" w:rsidP="009E7DCB">
      <w:pPr>
        <w:rPr>
          <w:color w:val="0000FF"/>
          <w:u w:val="single" w:color="0000FF"/>
        </w:rPr>
      </w:pPr>
    </w:p>
    <w:p w14:paraId="68E300FB" w14:textId="77777777" w:rsidR="009E7DCB" w:rsidRDefault="009E7DCB" w:rsidP="009E7DCB">
      <w:r>
        <w:lastRenderedPageBreak/>
        <w:t xml:space="preserve">NOAA. (2024). Status and Trends of Wetlands in the Coastal Watersheds of the Conterminous United States 2009 to 2019. </w:t>
      </w:r>
      <w:hyperlink r:id="rId97" w:history="1">
        <w:r w:rsidRPr="00745089">
          <w:rPr>
            <w:rStyle w:val="Hyperlink"/>
            <w:rFonts w:cs="Calibri"/>
          </w:rPr>
          <w:t>https://www.fisheries.noaa.gov/s3/2024-12/Status-and-Trends-of-Wetlands-in-the-Coastal-Watersheds-of-the-Conterminous-US-2009-to-2019.pdf</w:t>
        </w:r>
      </w:hyperlink>
    </w:p>
    <w:p w14:paraId="67A97F43" w14:textId="77777777" w:rsidR="009E7DCB" w:rsidRPr="00BA50FB" w:rsidRDefault="009E7DCB" w:rsidP="009E7DCB">
      <w:pPr>
        <w:rPr>
          <w:rFonts w:eastAsia="Times New Roman" w:cs="Times New Roman"/>
        </w:rPr>
      </w:pPr>
    </w:p>
    <w:p w14:paraId="6C8424A0" w14:textId="77777777" w:rsidR="009E7DCB" w:rsidRDefault="009E7DCB" w:rsidP="009E7DCB">
      <w:r w:rsidRPr="00BA50FB">
        <w:t xml:space="preserve">NRDC. (2014). Ocean Acidification in the Gulf of Mexico. </w:t>
      </w:r>
      <w:r w:rsidRPr="00BA50FB">
        <w:rPr>
          <w:i/>
        </w:rPr>
        <w:t>National Resources Defense Council</w:t>
      </w:r>
      <w:r w:rsidRPr="00BA50FB">
        <w:t>. Retrieved from</w:t>
      </w:r>
      <w:hyperlink r:id="rId98">
        <w:r w:rsidRPr="00BA50FB">
          <w:t xml:space="preserve"> http://www.nrdc.org/oceans/acidification/gulf-of-mexico.asp</w:t>
        </w:r>
      </w:hyperlink>
    </w:p>
    <w:p w14:paraId="247DEE8F" w14:textId="77777777" w:rsidR="009E7DCB" w:rsidRPr="00BA50FB" w:rsidRDefault="009E7DCB" w:rsidP="009E7DCB">
      <w:pPr>
        <w:rPr>
          <w:rFonts w:eastAsia="Times New Roman" w:cs="Times New Roman"/>
        </w:rPr>
      </w:pPr>
    </w:p>
    <w:p w14:paraId="0E35B51A" w14:textId="77777777" w:rsidR="009E7DCB" w:rsidRPr="00BA50FB" w:rsidRDefault="009E7DCB" w:rsidP="009E7DCB">
      <w:r w:rsidRPr="00BA50FB">
        <w:t xml:space="preserve">Ocean Conservancy. (2014). Ocean Acidification. Retrieved August 29, 2014, from </w:t>
      </w:r>
      <w:r w:rsidRPr="00BA50FB">
        <w:rPr>
          <w:color w:val="0000FF"/>
        </w:rPr>
        <w:t xml:space="preserve"> </w:t>
      </w:r>
      <w:hyperlink r:id="rId99">
        <w:r w:rsidRPr="00BA50FB">
          <w:rPr>
            <w:color w:val="0000FF"/>
            <w:u w:val="single" w:color="0000FF"/>
          </w:rPr>
          <w:t>http://www.ocea</w:t>
        </w:r>
        <w:r>
          <w:rPr>
            <w:color w:val="0000FF"/>
            <w:u w:val="single" w:color="0000FF"/>
          </w:rPr>
          <w:t>nconservancy.org/our-work/ocean-</w:t>
        </w:r>
        <w:r w:rsidRPr="00BA50FB">
          <w:rPr>
            <w:color w:val="0000FF"/>
            <w:u w:val="single" w:color="0000FF"/>
          </w:rPr>
          <w:t>acidification/</w:t>
        </w:r>
      </w:hyperlink>
    </w:p>
    <w:p w14:paraId="3D714F0F" w14:textId="77777777" w:rsidR="009E7DCB" w:rsidRPr="00BA50FB" w:rsidRDefault="009E7DCB" w:rsidP="009E7DCB">
      <w:pPr>
        <w:rPr>
          <w:rFonts w:eastAsia="Times New Roman" w:cs="Times New Roman"/>
        </w:rPr>
      </w:pPr>
    </w:p>
    <w:p w14:paraId="3EF2B729" w14:textId="77777777" w:rsidR="009E7DCB" w:rsidRPr="00BA50FB" w:rsidRDefault="009E7DCB" w:rsidP="009E7DCB">
      <w:r w:rsidRPr="00BA50FB">
        <w:t>Peacock, W.G., Kang, J.E., Husein, R., Burns, G.R., Prater, C., Brody, S., and Kennedy, T.</w:t>
      </w:r>
      <w:r>
        <w:t xml:space="preserve"> (</w:t>
      </w:r>
      <w:r w:rsidRPr="00BA50FB">
        <w:t>2009). An Assessment of Coastal Zone Hazard Mitigation Plans in Texas. College Station, TX: Hazard Reduction and Recovery Center, Texas A&amp;M University.</w:t>
      </w:r>
    </w:p>
    <w:p w14:paraId="00696907" w14:textId="77777777" w:rsidR="009E7DCB" w:rsidRPr="00BA50FB" w:rsidRDefault="009E7DCB" w:rsidP="009E7DCB"/>
    <w:p w14:paraId="66EEEFCE" w14:textId="77777777" w:rsidR="009E7DCB" w:rsidRPr="00BA50FB" w:rsidRDefault="009E7DCB" w:rsidP="009E7DCB">
      <w:pPr>
        <w:rPr>
          <w:rFonts w:eastAsia="Times New Roman" w:cs="Times New Roman"/>
        </w:rPr>
      </w:pPr>
      <w:r w:rsidRPr="00BA50FB">
        <w:t xml:space="preserve">Perry, M. (2019). </w:t>
      </w:r>
      <w:r w:rsidRPr="00BA50FB">
        <w:rPr>
          <w:bCs/>
        </w:rPr>
        <w:t xml:space="preserve">Oil Than Every Country in the World Besides Russia, Saudi Arabia, and Iraq. </w:t>
      </w:r>
      <w:r w:rsidRPr="00BA50FB">
        <w:rPr>
          <w:bCs/>
          <w:i/>
        </w:rPr>
        <w:t>Foundation for Economic Education</w:t>
      </w:r>
      <w:r w:rsidRPr="00BA50FB">
        <w:rPr>
          <w:bCs/>
        </w:rPr>
        <w:t xml:space="preserve">. Jan. 22, 2019. </w:t>
      </w:r>
      <w:hyperlink r:id="rId100" w:history="1">
        <w:r w:rsidRPr="00BA50FB">
          <w:rPr>
            <w:rStyle w:val="Hyperlink"/>
            <w:rFonts w:eastAsia="Times New Roman"/>
          </w:rPr>
          <w:t>https://fee.org/articles/texas-now-produces-more-oil-than-every-country-in-the-world-besides-russia-saudi-arabia-and-iraq/</w:t>
        </w:r>
      </w:hyperlink>
    </w:p>
    <w:p w14:paraId="7772AFDD" w14:textId="77777777" w:rsidR="009E7DCB" w:rsidRPr="00BA50FB" w:rsidRDefault="009E7DCB" w:rsidP="009E7DCB"/>
    <w:p w14:paraId="05D1AD72" w14:textId="77777777" w:rsidR="009E7DCB" w:rsidRPr="00BA50FB" w:rsidRDefault="009E7DCB" w:rsidP="009E7DCB">
      <w:pPr>
        <w:rPr>
          <w:rFonts w:eastAsia="Times New Roman" w:cs="Times New Roman"/>
        </w:rPr>
      </w:pPr>
      <w:r w:rsidRPr="00BA50FB">
        <w:rPr>
          <w:rFonts w:eastAsia="Times New Roman" w:cs="Times New Roman"/>
        </w:rPr>
        <w:t>Paine et al. (2014). Shoreline movement along the Texas gulf coast. Bureau of Economic Geology.</w:t>
      </w:r>
    </w:p>
    <w:p w14:paraId="57F7A124" w14:textId="77777777" w:rsidR="009E7DCB" w:rsidRPr="00BA50FB" w:rsidRDefault="009E7DCB" w:rsidP="009E7DCB">
      <w:pPr>
        <w:rPr>
          <w:rFonts w:eastAsia="Times New Roman" w:cs="Times New Roman"/>
        </w:rPr>
      </w:pPr>
    </w:p>
    <w:p w14:paraId="51EDBACB" w14:textId="77777777" w:rsidR="009E7DCB" w:rsidRPr="00BA50FB" w:rsidRDefault="009E7DCB" w:rsidP="009E7DCB">
      <w:pPr>
        <w:rPr>
          <w:rFonts w:eastAsia="Times New Roman" w:cs="Times New Roman"/>
        </w:rPr>
      </w:pPr>
      <w:r>
        <w:rPr>
          <w:rFonts w:eastAsia="Times New Roman" w:cs="Times New Roman"/>
        </w:rPr>
        <w:t>Petersen, M. et al.</w:t>
      </w:r>
      <w:r w:rsidRPr="00BA50FB">
        <w:rPr>
          <w:rFonts w:eastAsia="Times New Roman" w:cs="Times New Roman"/>
        </w:rPr>
        <w:t xml:space="preserve"> </w:t>
      </w:r>
      <w:r>
        <w:rPr>
          <w:rFonts w:eastAsia="Times New Roman" w:cs="Times New Roman"/>
        </w:rPr>
        <w:t>(</w:t>
      </w:r>
      <w:r w:rsidRPr="00BA50FB">
        <w:rPr>
          <w:rFonts w:eastAsia="Times New Roman" w:cs="Times New Roman"/>
        </w:rPr>
        <w:t>2018</w:t>
      </w:r>
      <w:r>
        <w:rPr>
          <w:rFonts w:eastAsia="Times New Roman" w:cs="Times New Roman"/>
        </w:rPr>
        <w:t>)</w:t>
      </w:r>
      <w:r w:rsidRPr="00BA50FB">
        <w:rPr>
          <w:rFonts w:eastAsia="Times New Roman" w:cs="Times New Roman"/>
        </w:rPr>
        <w:t xml:space="preserve"> One-Year Seismic Hazard Forecast for the Central and Eastern United States from Induced and Natural Earthquakes - Seis. Res. Lett., doi.org/10.1785/0220180005</w:t>
      </w:r>
    </w:p>
    <w:p w14:paraId="2823D9FC" w14:textId="77777777" w:rsidR="009E7DCB" w:rsidRPr="00BA50FB" w:rsidRDefault="009E7DCB" w:rsidP="009E7DCB">
      <w:pPr>
        <w:rPr>
          <w:rFonts w:eastAsia="Times New Roman" w:cs="Times New Roman"/>
        </w:rPr>
      </w:pPr>
    </w:p>
    <w:p w14:paraId="026E6308" w14:textId="77777777" w:rsidR="009E7DCB" w:rsidRPr="00BA50FB" w:rsidRDefault="009E7DCB" w:rsidP="009E7DCB">
      <w:r w:rsidRPr="00BA50FB">
        <w:t>Ravens, Thomas M., Robert C. Thomas, Kimberly A. Roberts, and Peter H. Santschi. (2009). Causes of Salt Marsh Erosion in Galveston Bay, Texas. Journal of Coastal Research, March, 265–72. doi:10.2112/07- 0942.1.</w:t>
      </w:r>
    </w:p>
    <w:p w14:paraId="5FD9CC26" w14:textId="77777777" w:rsidR="009E7DCB" w:rsidRPr="00BA50FB" w:rsidRDefault="009E7DCB" w:rsidP="009E7DCB"/>
    <w:p w14:paraId="4179A805" w14:textId="77777777" w:rsidR="009E7DCB" w:rsidRPr="00BA50FB" w:rsidRDefault="009E7DCB" w:rsidP="009E7DCB">
      <w:r w:rsidRPr="00BA50FB">
        <w:t xml:space="preserve">Riechers, R. (2010). Statewide Commercial Fishing Proclamation Regarding the Consistency of Federal Rules Concerning Bycatch Reduction Device (BRD) Rules and Individual Fishing Quota (IFQ) Rules. </w:t>
      </w:r>
      <w:r w:rsidRPr="00BA50FB">
        <w:rPr>
          <w:i/>
        </w:rPr>
        <w:t>Texas Parks and Wildlife</w:t>
      </w:r>
      <w:r w:rsidRPr="00BA50FB">
        <w:t xml:space="preserve">. Retrieved August 18, 2014, from </w:t>
      </w:r>
      <w:r w:rsidRPr="00BA50FB">
        <w:rPr>
          <w:color w:val="0000FF"/>
        </w:rPr>
        <w:t xml:space="preserve"> </w:t>
      </w:r>
      <w:hyperlink r:id="rId101">
        <w:r w:rsidRPr="00BA50FB">
          <w:rPr>
            <w:color w:val="0000FF"/>
            <w:u w:val="single" w:color="0000FF"/>
          </w:rPr>
          <w:t>http://www.tpwd.state.tx.us/business/feedback/meetings/2010/0826/agenda/item_10/</w:t>
        </w:r>
      </w:hyperlink>
    </w:p>
    <w:p w14:paraId="732FACF8" w14:textId="77777777" w:rsidR="009E7DCB" w:rsidRDefault="009E7DCB" w:rsidP="009E7DCB"/>
    <w:p w14:paraId="070B882E" w14:textId="77777777" w:rsidR="009E7DCB" w:rsidRDefault="009E7DCB" w:rsidP="009E7DCB">
      <w:pPr>
        <w:rPr>
          <w:rStyle w:val="Hyperlink"/>
          <w:rFonts w:cs="Calibri"/>
        </w:rPr>
      </w:pPr>
      <w:r>
        <w:t xml:space="preserve">S&amp;P Global. (2023). </w:t>
      </w:r>
      <w:hyperlink r:id="rId102" w:history="1">
        <w:r w:rsidRPr="00745089">
          <w:rPr>
            <w:rStyle w:val="Hyperlink"/>
            <w:rFonts w:cs="Calibri"/>
          </w:rPr>
          <w:t>https://www.spglobal.com/commodity-insights/en/products-solutions/crude-oil/crude-oil-market-data</w:t>
        </w:r>
      </w:hyperlink>
    </w:p>
    <w:p w14:paraId="38776E5C" w14:textId="77777777" w:rsidR="00F27E9C" w:rsidRDefault="00F27E9C" w:rsidP="009E7DCB">
      <w:pPr>
        <w:rPr>
          <w:rStyle w:val="Hyperlink"/>
          <w:rFonts w:cs="Calibri"/>
        </w:rPr>
      </w:pPr>
    </w:p>
    <w:p w14:paraId="7A2B4571" w14:textId="105FEA83" w:rsidR="00F27E9C" w:rsidRPr="00F27E9C" w:rsidRDefault="00F27E9C" w:rsidP="00F27E9C">
      <w:pPr>
        <w:rPr>
          <w:rStyle w:val="Hyperlink"/>
          <w:rFonts w:cs="Calibri"/>
          <w:color w:val="auto"/>
          <w:u w:val="none"/>
        </w:rPr>
      </w:pPr>
      <w:r w:rsidRPr="00F27E9C">
        <w:rPr>
          <w:rStyle w:val="Hyperlink"/>
          <w:rFonts w:cs="Calibri"/>
          <w:color w:val="auto"/>
          <w:u w:val="none"/>
        </w:rPr>
        <w:t>Shore, A. et all (2021). On a Reef Far, Far Away: Anthropogenic Impacts Following Extreme Storms Affect Sponge Health and Bacterial Communities. Frontiers in Marine Science, Volume 8 – 2021.</w:t>
      </w:r>
    </w:p>
    <w:p w14:paraId="01EA8AF5" w14:textId="0F4189EC" w:rsidR="00F27E9C" w:rsidRPr="00F27E9C" w:rsidRDefault="00F27E9C" w:rsidP="00F27E9C">
      <w:pPr>
        <w:rPr>
          <w:color w:val="0000FF"/>
          <w:u w:val="single"/>
        </w:rPr>
      </w:pPr>
      <w:r w:rsidRPr="00F27E9C">
        <w:rPr>
          <w:color w:val="0000FF"/>
          <w:u w:val="single"/>
        </w:rPr>
        <w:t>https://www.frontiersin.org/journals/marine-science/articles/10.3389/fmars.2021.608036</w:t>
      </w:r>
    </w:p>
    <w:p w14:paraId="6073F758" w14:textId="77777777" w:rsidR="009E7DCB" w:rsidRDefault="009E7DCB" w:rsidP="009E7DCB"/>
    <w:p w14:paraId="5BE4D25E" w14:textId="77777777" w:rsidR="009E7DCB" w:rsidRPr="00BA50FB" w:rsidRDefault="009E7DCB" w:rsidP="009E7DCB">
      <w:pPr>
        <w:rPr>
          <w:rFonts w:eastAsia="Times New Roman" w:cs="Times New Roman"/>
        </w:rPr>
      </w:pPr>
      <w:r w:rsidRPr="00BA50FB">
        <w:t xml:space="preserve">Solar Energy Industries Association. (2019). Solar Spotlight – Texas. </w:t>
      </w:r>
      <w:hyperlink r:id="rId103" w:history="1">
        <w:r w:rsidRPr="00BA50FB">
          <w:rPr>
            <w:rStyle w:val="Hyperlink"/>
            <w:rFonts w:eastAsia="Times New Roman"/>
          </w:rPr>
          <w:t>https://www.seia.org/sites/default/files/2019-06/Factsheet_Texas_0.pdf</w:t>
        </w:r>
      </w:hyperlink>
    </w:p>
    <w:p w14:paraId="74675376" w14:textId="77777777" w:rsidR="009E7DCB" w:rsidRDefault="009E7DCB" w:rsidP="009E7DCB"/>
    <w:p w14:paraId="3AF9C49D" w14:textId="77777777" w:rsidR="009E7DCB" w:rsidRDefault="009E7DCB" w:rsidP="009E7DCB">
      <w:r w:rsidRPr="005E7140">
        <w:t>State of Texas et al v. United States Environmental Protection Agency et al, No. 3:2023cv00017 - Document 60 (S.D. Tex. 2023)</w:t>
      </w:r>
      <w:r>
        <w:t xml:space="preserve">. </w:t>
      </w:r>
      <w:hyperlink r:id="rId104" w:history="1">
        <w:r w:rsidRPr="00745089">
          <w:rPr>
            <w:rStyle w:val="Hyperlink"/>
            <w:rFonts w:cs="Calibri"/>
          </w:rPr>
          <w:t>https://law.justia.com/cases/federal/district-courts/texas/txsdce/3:2023cv00017/1902617/60/</w:t>
        </w:r>
      </w:hyperlink>
    </w:p>
    <w:p w14:paraId="1AF8807F" w14:textId="77777777" w:rsidR="009E7DCB" w:rsidRDefault="009E7DCB" w:rsidP="009E7DCB"/>
    <w:p w14:paraId="4A664A39" w14:textId="77777777" w:rsidR="009E7DCB" w:rsidRPr="00BA50FB" w:rsidRDefault="009E7DCB" w:rsidP="009E7DCB">
      <w:r w:rsidRPr="00BA50FB">
        <w:lastRenderedPageBreak/>
        <w:t xml:space="preserve">Steyer, G.D., Perez, B.C., Piazza,S., and Suir, G. (2007) Potential Consequences of Saltwater Intrusion Associated with Hurricane Katrina and Rita (137-146). In </w:t>
      </w:r>
      <w:r w:rsidRPr="00BA50FB">
        <w:rPr>
          <w:i/>
        </w:rPr>
        <w:t>Science and the Strom: the USGS Response to the Hurricanes of 2005</w:t>
      </w:r>
      <w:r w:rsidRPr="00BA50FB">
        <w:t>. U.S. Geological Survey Circular 1306.</w:t>
      </w:r>
    </w:p>
    <w:p w14:paraId="513A4E7D" w14:textId="77777777" w:rsidR="009E7DCB" w:rsidRDefault="009E7DCB" w:rsidP="009E7DCB"/>
    <w:p w14:paraId="44E1ECD3" w14:textId="77777777" w:rsidR="009E7DCB" w:rsidRDefault="009E7DCB" w:rsidP="009E7DCB">
      <w:r w:rsidRPr="00DF47D2">
        <w:t xml:space="preserve">T.L. Bercel, S.A. Kranz </w:t>
      </w:r>
      <w:r>
        <w:t xml:space="preserve">(2019). </w:t>
      </w:r>
      <w:r w:rsidRPr="00DF47D2">
        <w:t>Insights into carbon acquisition and photosynthesis in Karenia brevis under a range of CO2 concentrations</w:t>
      </w:r>
      <w:r>
        <w:t xml:space="preserve">. Volume 172, 2019, Pages 65-76, ISSN 0079-6611. </w:t>
      </w:r>
      <w:hyperlink r:id="rId105" w:history="1">
        <w:r w:rsidRPr="00745089">
          <w:rPr>
            <w:rStyle w:val="Hyperlink"/>
            <w:rFonts w:cs="Calibri"/>
          </w:rPr>
          <w:t>https://doi.org/10.1016/j.pocean.2019.01.011</w:t>
        </w:r>
      </w:hyperlink>
      <w:r>
        <w:t>.</w:t>
      </w:r>
    </w:p>
    <w:p w14:paraId="2A472535" w14:textId="77777777" w:rsidR="009E7DCB" w:rsidRPr="00BA50FB" w:rsidRDefault="009E7DCB" w:rsidP="009E7DCB"/>
    <w:p w14:paraId="066B31D5" w14:textId="77777777" w:rsidR="009E7DCB" w:rsidRPr="00BA50FB" w:rsidRDefault="009E7DCB" w:rsidP="009E7DCB">
      <w:pPr>
        <w:rPr>
          <w:rFonts w:eastAsia="Times New Roman" w:cs="Times New Roman"/>
        </w:rPr>
      </w:pPr>
      <w:r w:rsidRPr="00BA50FB">
        <w:t xml:space="preserve">Texas Coastal Resiliency Master Plan. (2019). Texas General Land Office. </w:t>
      </w:r>
      <w:hyperlink r:id="rId106" w:history="1">
        <w:r w:rsidRPr="00BA50FB">
          <w:rPr>
            <w:rFonts w:eastAsia="Times New Roman" w:cs="Times New Roman"/>
            <w:color w:val="0000FF"/>
            <w:u w:val="single"/>
          </w:rPr>
          <w:t>https://glo.texas.gov/coast/coastal-management/coastal-resiliency/index.html</w:t>
        </w:r>
      </w:hyperlink>
    </w:p>
    <w:p w14:paraId="5963681B" w14:textId="77777777" w:rsidR="009E7DCB" w:rsidRPr="00BA50FB" w:rsidRDefault="009E7DCB" w:rsidP="009E7DCB">
      <w:pPr>
        <w:rPr>
          <w:rFonts w:eastAsia="Times New Roman" w:cs="Times New Roman"/>
        </w:rPr>
      </w:pPr>
    </w:p>
    <w:p w14:paraId="559DC8B2" w14:textId="77777777" w:rsidR="009E7DCB" w:rsidRPr="00BA50FB" w:rsidRDefault="009E7DCB" w:rsidP="009E7DCB">
      <w:r w:rsidRPr="00BA50FB">
        <w:t>Texas Commission on Environmental Quality. (2014). Environmenta</w:t>
      </w:r>
      <w:r>
        <w:t>l Flows Rule Making.</w:t>
      </w:r>
      <w:r w:rsidRPr="00BA50FB">
        <w:rPr>
          <w:color w:val="0000FF"/>
        </w:rPr>
        <w:t xml:space="preserve"> </w:t>
      </w:r>
      <w:hyperlink r:id="rId107">
        <w:r w:rsidRPr="00BA50FB">
          <w:rPr>
            <w:color w:val="0000FF"/>
            <w:u w:val="single" w:color="0000FF"/>
          </w:rPr>
          <w:t>https://www.tceq.texas.gov/permitting/water_rights/eflows/rulemaking</w:t>
        </w:r>
      </w:hyperlink>
      <w:r>
        <w:t>.</w:t>
      </w:r>
    </w:p>
    <w:p w14:paraId="21293C4B" w14:textId="77777777" w:rsidR="009E7DCB" w:rsidRPr="00BA50FB" w:rsidRDefault="009E7DCB" w:rsidP="009E7DCB"/>
    <w:p w14:paraId="45FAC4BD" w14:textId="77777777" w:rsidR="009E7DCB" w:rsidRPr="00BA50FB" w:rsidRDefault="009E7DCB" w:rsidP="009E7DCB">
      <w:pPr>
        <w:rPr>
          <w:rFonts w:eastAsia="Times New Roman" w:cs="Times New Roman"/>
        </w:rPr>
      </w:pPr>
      <w:r w:rsidRPr="00BA50FB">
        <w:t xml:space="preserve">Texas Comptroller. (2017). </w:t>
      </w:r>
      <w:r w:rsidRPr="00BA50FB">
        <w:rPr>
          <w:bCs/>
        </w:rPr>
        <w:t xml:space="preserve">Will an Expanded Panama Canal Increase Texas Trade? </w:t>
      </w:r>
      <w:hyperlink r:id="rId108" w:history="1">
        <w:r w:rsidRPr="00BA50FB">
          <w:rPr>
            <w:rFonts w:eastAsia="Times New Roman" w:cs="Times New Roman"/>
            <w:color w:val="0000FF"/>
            <w:u w:val="single"/>
          </w:rPr>
          <w:t>https://comptroller.texas.gov/economy/fiscal-notes/2017/april/panama-canal.php</w:t>
        </w:r>
      </w:hyperlink>
    </w:p>
    <w:p w14:paraId="405A690B" w14:textId="77777777" w:rsidR="009E7DCB" w:rsidRPr="00BA50FB" w:rsidRDefault="009E7DCB" w:rsidP="009E7DCB"/>
    <w:p w14:paraId="677C916D" w14:textId="77777777" w:rsidR="009E7DCB" w:rsidRPr="00BA50FB" w:rsidRDefault="009E7DCB" w:rsidP="009E7DCB">
      <w:r w:rsidRPr="00BA50FB">
        <w:t>Texas Comptroller. (20</w:t>
      </w:r>
      <w:r>
        <w:t>24</w:t>
      </w:r>
      <w:r w:rsidRPr="00BA50FB">
        <w:t xml:space="preserve">). The Gulf Coast Region Economy. </w:t>
      </w:r>
      <w:hyperlink r:id="rId109" w:history="1">
        <w:r w:rsidRPr="00745089">
          <w:rPr>
            <w:rStyle w:val="Hyperlink"/>
            <w:rFonts w:cs="Calibri"/>
          </w:rPr>
          <w:t>https://comptroller.texas.gov/economy/economic-data/regions/2024/gulf-coast.php</w:t>
        </w:r>
      </w:hyperlink>
      <w:r>
        <w:t xml:space="preserve"> </w:t>
      </w:r>
    </w:p>
    <w:p w14:paraId="30E3F8E9" w14:textId="77777777" w:rsidR="009E7DCB" w:rsidRPr="00BA50FB" w:rsidRDefault="009E7DCB" w:rsidP="009E7DCB"/>
    <w:p w14:paraId="34D0D537" w14:textId="77777777" w:rsidR="009E7DCB" w:rsidRPr="00BA50FB" w:rsidRDefault="009E7DCB" w:rsidP="009E7DCB">
      <w:pPr>
        <w:rPr>
          <w:rStyle w:val="Hyperlink"/>
        </w:rPr>
      </w:pPr>
      <w:r w:rsidRPr="00BA50FB">
        <w:t>Texas Department of Transportation. (20</w:t>
      </w:r>
      <w:r>
        <w:t>24</w:t>
      </w:r>
      <w:r w:rsidRPr="00BA50FB">
        <w:t xml:space="preserve">). Texas Ports. </w:t>
      </w:r>
      <w:hyperlink r:id="rId110" w:history="1">
        <w:r w:rsidRPr="00BA50FB">
          <w:rPr>
            <w:rStyle w:val="Hyperlink"/>
          </w:rPr>
          <w:t>https://www.txdot.gov/inside-txdot/division/maritime/ports.html</w:t>
        </w:r>
      </w:hyperlink>
    </w:p>
    <w:p w14:paraId="4A907F43" w14:textId="77777777" w:rsidR="009E7DCB" w:rsidRPr="00BA50FB" w:rsidRDefault="009E7DCB" w:rsidP="009E7DCB"/>
    <w:p w14:paraId="246F16D7" w14:textId="77777777" w:rsidR="009E7DCB" w:rsidRPr="00BA50FB" w:rsidRDefault="009E7DCB" w:rsidP="009E7DCB">
      <w:r w:rsidRPr="00BA50FB">
        <w:t>Texas General Land Office. (20</w:t>
      </w:r>
      <w:r>
        <w:t>20</w:t>
      </w:r>
      <w:r w:rsidRPr="00BA50FB">
        <w:t>). A Report to the 8</w:t>
      </w:r>
      <w:r>
        <w:t>7th</w:t>
      </w:r>
      <w:r w:rsidRPr="00BA50FB">
        <w:t xml:space="preserve"> Legislature: Coastal Erosion Planning and Response Act. </w:t>
      </w:r>
      <w:r w:rsidRPr="00BA50FB">
        <w:rPr>
          <w:i/>
        </w:rPr>
        <w:t>Texas General Land Office</w:t>
      </w:r>
      <w:r w:rsidRPr="00BA50FB">
        <w:t>.</w:t>
      </w:r>
    </w:p>
    <w:p w14:paraId="54CC065A" w14:textId="77777777" w:rsidR="009E7DCB" w:rsidRPr="00BA50FB" w:rsidRDefault="009E7DCB" w:rsidP="009E7DCB"/>
    <w:p w14:paraId="321C9924" w14:textId="304DA3E6" w:rsidR="009E7DCB" w:rsidRDefault="009E7DCB" w:rsidP="009E7DCB">
      <w:pPr>
        <w:rPr>
          <w:rFonts w:eastAsia="Times New Roman" w:cs="Times New Roman"/>
          <w:color w:val="0000FF"/>
          <w:u w:val="single"/>
        </w:rPr>
      </w:pPr>
      <w:r w:rsidRPr="00BA50FB">
        <w:rPr>
          <w:rFonts w:eastAsia="Times New Roman" w:cs="Times New Roman"/>
        </w:rPr>
        <w:t xml:space="preserve">Texas General Land Office. (2019). </w:t>
      </w:r>
      <w:r w:rsidR="00E9379E" w:rsidRPr="00BA50FB">
        <w:t>A Report to the 8</w:t>
      </w:r>
      <w:r w:rsidR="00E9379E">
        <w:t>6th</w:t>
      </w:r>
      <w:r w:rsidR="00E9379E" w:rsidRPr="00BA50FB">
        <w:t xml:space="preserve"> Legislature: </w:t>
      </w:r>
      <w:r w:rsidRPr="00BA50FB">
        <w:rPr>
          <w:rFonts w:eastAsia="Times New Roman" w:cs="Times New Roman"/>
        </w:rPr>
        <w:t>Coastal Erosion Planning and Response Act</w:t>
      </w:r>
      <w:r w:rsidR="00E9379E" w:rsidRPr="00BA50FB">
        <w:t xml:space="preserve">. </w:t>
      </w:r>
      <w:r w:rsidR="00E9379E" w:rsidRPr="00BA50FB">
        <w:rPr>
          <w:i/>
        </w:rPr>
        <w:t>Texas General Land Office</w:t>
      </w:r>
      <w:r w:rsidR="00E9379E" w:rsidRPr="00BA50FB">
        <w:t>.</w:t>
      </w:r>
    </w:p>
    <w:p w14:paraId="011AFCF1" w14:textId="77777777" w:rsidR="009A29D7" w:rsidRDefault="009A29D7" w:rsidP="009E7DCB">
      <w:pPr>
        <w:rPr>
          <w:rFonts w:eastAsia="Times New Roman" w:cs="Times New Roman"/>
          <w:color w:val="0000FF"/>
          <w:u w:val="single"/>
        </w:rPr>
      </w:pPr>
    </w:p>
    <w:p w14:paraId="067684F7" w14:textId="69698C51" w:rsidR="009A29D7" w:rsidRPr="00BA50FB" w:rsidRDefault="009A29D7" w:rsidP="009E7DCB">
      <w:pPr>
        <w:rPr>
          <w:rFonts w:eastAsia="Times New Roman" w:cs="Times New Roman"/>
        </w:rPr>
      </w:pPr>
      <w:r w:rsidRPr="009A29D7">
        <w:t>Texas General Land Office. (2019) State of Texas Coastal Nonpoint Source Pollution Control Program.</w:t>
      </w:r>
      <w:r>
        <w:t xml:space="preserve"> </w:t>
      </w:r>
      <w:r w:rsidRPr="009A29D7">
        <w:rPr>
          <w:i/>
          <w:iCs/>
        </w:rPr>
        <w:t>Texas General Land Office</w:t>
      </w:r>
    </w:p>
    <w:p w14:paraId="0E2BC9E1" w14:textId="77777777" w:rsidR="009E7DCB" w:rsidRPr="00BA50FB" w:rsidRDefault="009E7DCB" w:rsidP="009E7DCB">
      <w:pPr>
        <w:rPr>
          <w:rFonts w:eastAsia="Times New Roman" w:cs="Times New Roman"/>
        </w:rPr>
      </w:pPr>
    </w:p>
    <w:p w14:paraId="40EC815F" w14:textId="77777777" w:rsidR="009E7DCB" w:rsidRPr="00BA50FB" w:rsidRDefault="009E7DCB" w:rsidP="009E7DCB">
      <w:pPr>
        <w:rPr>
          <w:rFonts w:eastAsia="Times New Roman" w:cs="Times New Roman"/>
        </w:rPr>
      </w:pPr>
      <w:r w:rsidRPr="00BA50FB">
        <w:rPr>
          <w:rFonts w:eastAsia="Times New Roman" w:cs="Times New Roman"/>
        </w:rPr>
        <w:t>Texas Hazard Mitigation Plan. (20</w:t>
      </w:r>
      <w:r>
        <w:rPr>
          <w:rFonts w:eastAsia="Times New Roman" w:cs="Times New Roman"/>
        </w:rPr>
        <w:t>23</w:t>
      </w:r>
      <w:r w:rsidRPr="00BA50FB">
        <w:rPr>
          <w:rFonts w:eastAsia="Times New Roman" w:cs="Times New Roman"/>
        </w:rPr>
        <w:t>). Texas Department of Emergency Management.</w:t>
      </w:r>
      <w:r>
        <w:rPr>
          <w:rFonts w:eastAsia="Times New Roman" w:cs="Times New Roman"/>
        </w:rPr>
        <w:t xml:space="preserve"> </w:t>
      </w:r>
      <w:hyperlink r:id="rId111" w:history="1">
        <w:r w:rsidRPr="00745089">
          <w:rPr>
            <w:rStyle w:val="Hyperlink"/>
            <w:rFonts w:eastAsia="Times New Roman"/>
          </w:rPr>
          <w:t>https://tdem.texas.gov/mitigation/hazard-mitigation-section</w:t>
        </w:r>
      </w:hyperlink>
      <w:r>
        <w:rPr>
          <w:rFonts w:eastAsia="Times New Roman" w:cs="Times New Roman"/>
          <w:color w:val="0000FF"/>
          <w:u w:val="single"/>
        </w:rPr>
        <w:t xml:space="preserve"> </w:t>
      </w:r>
    </w:p>
    <w:p w14:paraId="4C2C0209" w14:textId="77777777" w:rsidR="009E7DCB" w:rsidRPr="00BA50FB" w:rsidRDefault="009E7DCB" w:rsidP="009E7DCB">
      <w:pPr>
        <w:rPr>
          <w:rFonts w:eastAsia="Times New Roman" w:cs="Times New Roman"/>
        </w:rPr>
      </w:pPr>
    </w:p>
    <w:p w14:paraId="4F56FC05" w14:textId="77777777" w:rsidR="009E7DCB" w:rsidRPr="00BA50FB" w:rsidRDefault="009E7DCB" w:rsidP="009E7DCB">
      <w:r w:rsidRPr="00BA50FB">
        <w:t>Texas Invasives. (20</w:t>
      </w:r>
      <w:r>
        <w:t>24</w:t>
      </w:r>
      <w:r w:rsidRPr="00BA50FB">
        <w:t>). Invasives Database.</w:t>
      </w:r>
      <w:r>
        <w:t xml:space="preserve"> </w:t>
      </w:r>
      <w:hyperlink r:id="rId112">
        <w:r w:rsidRPr="00BA50FB">
          <w:rPr>
            <w:color w:val="0000FF"/>
            <w:u w:val="single" w:color="0000FF"/>
          </w:rPr>
          <w:t>http://www.texasinvasives.org/animal_database/index.php</w:t>
        </w:r>
      </w:hyperlink>
    </w:p>
    <w:p w14:paraId="570F231B" w14:textId="77777777" w:rsidR="009E7DCB" w:rsidRDefault="009E7DCB" w:rsidP="009E7DCB">
      <w:pPr>
        <w:rPr>
          <w:rFonts w:eastAsia="Times New Roman" w:cs="Times New Roman"/>
        </w:rPr>
      </w:pPr>
    </w:p>
    <w:p w14:paraId="7AC2B419" w14:textId="77777777" w:rsidR="009E7DCB" w:rsidRDefault="009E7DCB" w:rsidP="009E7DCB">
      <w:pPr>
        <w:rPr>
          <w:rFonts w:eastAsia="Times New Roman" w:cs="Times New Roman"/>
        </w:rPr>
      </w:pPr>
      <w:r>
        <w:rPr>
          <w:rFonts w:eastAsia="Times New Roman" w:cs="Times New Roman"/>
        </w:rPr>
        <w:t>Texas Parks and Wildlife Department. (2023a). Red Tide Status Reports.</w:t>
      </w:r>
    </w:p>
    <w:p w14:paraId="1A841580" w14:textId="77777777" w:rsidR="009E7DCB" w:rsidRPr="00643DB0" w:rsidRDefault="009E7DCB" w:rsidP="009E7DCB">
      <w:pPr>
        <w:rPr>
          <w:rFonts w:eastAsia="Times New Roman" w:cs="Times New Roman"/>
        </w:rPr>
      </w:pPr>
      <w:hyperlink r:id="rId113" w:history="1">
        <w:r w:rsidRPr="00745089">
          <w:rPr>
            <w:rStyle w:val="Hyperlink"/>
            <w:rFonts w:cs="Calibri"/>
          </w:rPr>
          <w:t>https://tpwd.texas.gov/landwater/water/environconcerns/hab/redtide/status.phtml</w:t>
        </w:r>
      </w:hyperlink>
    </w:p>
    <w:p w14:paraId="58399110" w14:textId="77777777" w:rsidR="009E7DCB" w:rsidRPr="00BA50FB" w:rsidRDefault="009E7DCB" w:rsidP="009E7DCB">
      <w:pPr>
        <w:rPr>
          <w:color w:val="0000FF"/>
          <w:u w:val="single" w:color="0000FF"/>
        </w:rPr>
      </w:pPr>
    </w:p>
    <w:p w14:paraId="337EEA2E" w14:textId="77777777" w:rsidR="009E7DCB" w:rsidRPr="00BA50FB" w:rsidRDefault="009E7DCB" w:rsidP="009E7DCB">
      <w:r w:rsidRPr="00BA50FB">
        <w:t>Texas Parks and Wildlife Department. (2019</w:t>
      </w:r>
      <w:r>
        <w:t>a</w:t>
      </w:r>
      <w:r w:rsidRPr="00BA50FB">
        <w:t xml:space="preserve">). Exotic and Invasive Species. A Threat to Texas Waterways. </w:t>
      </w:r>
      <w:hyperlink r:id="rId114">
        <w:r w:rsidRPr="00BA50FB">
          <w:rPr>
            <w:color w:val="0000FF"/>
            <w:u w:val="single" w:color="0000FF"/>
          </w:rPr>
          <w:t>http://www.tpwd.texas.gov/huntwild/wild/species/exotic/index.phtml</w:t>
        </w:r>
      </w:hyperlink>
    </w:p>
    <w:p w14:paraId="26EAB89C" w14:textId="77777777" w:rsidR="009E7DCB" w:rsidRPr="00BA50FB" w:rsidRDefault="009E7DCB" w:rsidP="009E7DCB"/>
    <w:p w14:paraId="15B9009B" w14:textId="77777777" w:rsidR="009E7DCB" w:rsidRPr="00BA50FB" w:rsidRDefault="009E7DCB" w:rsidP="009E7DCB">
      <w:pPr>
        <w:rPr>
          <w:rFonts w:eastAsia="Times New Roman" w:cs="Times New Roman"/>
        </w:rPr>
      </w:pPr>
      <w:r w:rsidRPr="00BA50FB">
        <w:t>Texas Park</w:t>
      </w:r>
      <w:r>
        <w:t>s and Wildlife Department. (2019b</w:t>
      </w:r>
      <w:r w:rsidRPr="00BA50FB">
        <w:t xml:space="preserve">). Rare, Threatened, and Endangered Species of Texas. </w:t>
      </w:r>
      <w:hyperlink r:id="rId115" w:history="1">
        <w:r w:rsidRPr="00BA50FB">
          <w:rPr>
            <w:rFonts w:eastAsia="Times New Roman" w:cs="Times New Roman"/>
            <w:color w:val="0000FF"/>
            <w:u w:val="single"/>
          </w:rPr>
          <w:t>https://tpwd.texas.gov/gis/rtest/</w:t>
        </w:r>
      </w:hyperlink>
    </w:p>
    <w:p w14:paraId="7558FC2B" w14:textId="77777777" w:rsidR="009E7DCB" w:rsidRPr="00BA50FB" w:rsidRDefault="009E7DCB" w:rsidP="009E7DCB"/>
    <w:p w14:paraId="71CEF0DC" w14:textId="77777777" w:rsidR="009E7DCB" w:rsidRPr="00BA50FB" w:rsidRDefault="009E7DCB" w:rsidP="009E7DCB">
      <w:r w:rsidRPr="00BA50FB">
        <w:t>Texas Park</w:t>
      </w:r>
      <w:r>
        <w:t>s and Wildlife Department. (2024</w:t>
      </w:r>
      <w:r w:rsidRPr="00BA50FB">
        <w:t xml:space="preserve">). New This Year: Fishing. </w:t>
      </w:r>
      <w:hyperlink r:id="rId116" w:history="1">
        <w:r w:rsidRPr="00745089">
          <w:rPr>
            <w:rStyle w:val="Hyperlink"/>
          </w:rPr>
          <w:t>https://tpwd.texas.gov/regulations/outdoor-annual/fishing/new-this-year-fishing</w:t>
        </w:r>
      </w:hyperlink>
    </w:p>
    <w:p w14:paraId="2AFB0FD9" w14:textId="77777777" w:rsidR="009E7DCB" w:rsidRPr="00BA50FB" w:rsidRDefault="009E7DCB" w:rsidP="009E7DCB">
      <w:pPr>
        <w:rPr>
          <w:rFonts w:eastAsia="Times New Roman" w:cs="Times New Roman"/>
        </w:rPr>
      </w:pPr>
    </w:p>
    <w:p w14:paraId="7C9BCF45" w14:textId="77777777" w:rsidR="009E7DCB" w:rsidRPr="00BA50FB" w:rsidRDefault="009E7DCB" w:rsidP="009E7DCB">
      <w:pPr>
        <w:rPr>
          <w:rStyle w:val="Hyperlink"/>
        </w:rPr>
      </w:pPr>
      <w:r w:rsidRPr="00BA50FB">
        <w:rPr>
          <w:rFonts w:eastAsia="Times New Roman" w:cs="Times New Roman"/>
        </w:rPr>
        <w:t>Texas Railroad Commission. (20</w:t>
      </w:r>
      <w:r>
        <w:rPr>
          <w:rFonts w:eastAsia="Times New Roman" w:cs="Times New Roman"/>
        </w:rPr>
        <w:t>24</w:t>
      </w:r>
      <w:r w:rsidRPr="00BA50FB">
        <w:rPr>
          <w:rFonts w:eastAsia="Times New Roman" w:cs="Times New Roman"/>
        </w:rPr>
        <w:t xml:space="preserve">). New Pipeline Construction Reports. </w:t>
      </w:r>
      <w:hyperlink r:id="rId117" w:history="1">
        <w:r w:rsidRPr="00BA50FB">
          <w:rPr>
            <w:rStyle w:val="Hyperlink"/>
          </w:rPr>
          <w:t>https://www.rrc.state.tx.us/pipeline-safety/permitting/new-construction-reports/</w:t>
        </w:r>
      </w:hyperlink>
    </w:p>
    <w:p w14:paraId="006B894D" w14:textId="77777777" w:rsidR="009E7DCB" w:rsidRDefault="009E7DCB" w:rsidP="009E7DCB">
      <w:pPr>
        <w:rPr>
          <w:rFonts w:eastAsia="Times New Roman" w:cs="Times New Roman"/>
        </w:rPr>
      </w:pPr>
    </w:p>
    <w:p w14:paraId="35F0B837" w14:textId="77777777" w:rsidR="00220BC5" w:rsidRPr="00220BC5" w:rsidRDefault="00220BC5" w:rsidP="00220BC5">
      <w:pPr>
        <w:rPr>
          <w:rFonts w:eastAsia="Times New Roman" w:cs="Times New Roman"/>
        </w:rPr>
      </w:pPr>
      <w:r w:rsidRPr="00220BC5">
        <w:rPr>
          <w:rFonts w:eastAsia="Times New Roman" w:cs="Times New Roman"/>
          <w:u w:val="single"/>
        </w:rPr>
        <w:t>Texas Water Development Board. (2024). Texas State Flood Plan. </w:t>
      </w:r>
      <w:r w:rsidRPr="00220BC5">
        <w:rPr>
          <w:rFonts w:eastAsia="Times New Roman" w:cs="Times New Roman"/>
        </w:rPr>
        <w:t> </w:t>
      </w:r>
    </w:p>
    <w:p w14:paraId="6ED7E494" w14:textId="77777777" w:rsidR="00220BC5" w:rsidRPr="00220BC5" w:rsidRDefault="00220BC5" w:rsidP="00220BC5">
      <w:pPr>
        <w:rPr>
          <w:rFonts w:eastAsia="Times New Roman" w:cs="Times New Roman"/>
        </w:rPr>
      </w:pPr>
      <w:hyperlink r:id="rId118" w:tgtFrame="_blank" w:history="1">
        <w:r w:rsidRPr="00220BC5">
          <w:rPr>
            <w:rStyle w:val="Hyperlink"/>
            <w:rFonts w:eastAsia="Times New Roman"/>
          </w:rPr>
          <w:t>https://www.twdb.texas.gov/flood/planning/sfp/2024/index.asp</w:t>
        </w:r>
      </w:hyperlink>
      <w:r w:rsidRPr="00220BC5">
        <w:rPr>
          <w:rFonts w:eastAsia="Times New Roman" w:cs="Times New Roman"/>
        </w:rPr>
        <w:t> </w:t>
      </w:r>
    </w:p>
    <w:p w14:paraId="044B0608" w14:textId="77777777" w:rsidR="00220BC5" w:rsidRDefault="00220BC5" w:rsidP="009E7DCB">
      <w:pPr>
        <w:rPr>
          <w:rFonts w:eastAsia="Times New Roman" w:cs="Times New Roman"/>
        </w:rPr>
      </w:pPr>
    </w:p>
    <w:p w14:paraId="5DD0AB4F" w14:textId="77777777" w:rsidR="00A85A87" w:rsidRPr="00BA50FB" w:rsidRDefault="00A85A87" w:rsidP="00A85A87">
      <w:pPr>
        <w:rPr>
          <w:rFonts w:eastAsia="Times New Roman" w:cs="Times New Roman"/>
        </w:rPr>
      </w:pPr>
      <w:r w:rsidRPr="00BA50FB">
        <w:rPr>
          <w:rFonts w:eastAsia="Times New Roman" w:cs="Times New Roman"/>
        </w:rPr>
        <w:t>Texas Water Development Board.</w:t>
      </w:r>
      <w:r>
        <w:rPr>
          <w:rFonts w:eastAsia="Times New Roman" w:cs="Times New Roman"/>
        </w:rPr>
        <w:t xml:space="preserve"> </w:t>
      </w:r>
      <w:r w:rsidRPr="00BA50FB">
        <w:rPr>
          <w:rFonts w:eastAsia="Times New Roman" w:cs="Times New Roman"/>
        </w:rPr>
        <w:t>(20</w:t>
      </w:r>
      <w:r>
        <w:rPr>
          <w:rFonts w:eastAsia="Times New Roman" w:cs="Times New Roman"/>
        </w:rPr>
        <w:t>22</w:t>
      </w:r>
      <w:r w:rsidRPr="00BA50FB">
        <w:rPr>
          <w:rFonts w:eastAsia="Times New Roman" w:cs="Times New Roman"/>
        </w:rPr>
        <w:t xml:space="preserve">). Texas State Water Plan. </w:t>
      </w:r>
      <w:hyperlink r:id="rId119" w:history="1">
        <w:r w:rsidRPr="00745089">
          <w:rPr>
            <w:rStyle w:val="Hyperlink"/>
            <w:rFonts w:eastAsia="Times New Roman"/>
          </w:rPr>
          <w:t>https://www.twdb.texas.gov/waterplanning/swp/2022/</w:t>
        </w:r>
      </w:hyperlink>
    </w:p>
    <w:p w14:paraId="59B2D463" w14:textId="77777777" w:rsidR="00A85A87" w:rsidRPr="00BA50FB" w:rsidRDefault="00A85A87" w:rsidP="009E7DCB">
      <w:pPr>
        <w:rPr>
          <w:rFonts w:eastAsia="Times New Roman" w:cs="Times New Roman"/>
        </w:rPr>
      </w:pPr>
    </w:p>
    <w:p w14:paraId="6D19C711" w14:textId="77777777" w:rsidR="00A85A87" w:rsidRPr="00BA50FB" w:rsidRDefault="00A85A87" w:rsidP="00A85A87">
      <w:r w:rsidRPr="00BA50FB">
        <w:t xml:space="preserve">Texas Water Development Board. (2015). The State of Water. Retrieved from </w:t>
      </w:r>
      <w:r w:rsidRPr="00BA50FB">
        <w:rPr>
          <w:color w:val="0000FF"/>
        </w:rPr>
        <w:t xml:space="preserve"> </w:t>
      </w:r>
      <w:hyperlink r:id="rId120">
        <w:r w:rsidRPr="00BA50FB">
          <w:rPr>
            <w:color w:val="0000FF"/>
            <w:u w:val="single" w:color="0000FF"/>
          </w:rPr>
          <w:t>http://www.twdb.state.tx.us/newsmedia/featured/stories/2015/01/index.asp</w:t>
        </w:r>
      </w:hyperlink>
    </w:p>
    <w:p w14:paraId="52077100" w14:textId="77777777" w:rsidR="009E7DCB" w:rsidRDefault="009E7DCB" w:rsidP="009E7DCB"/>
    <w:p w14:paraId="0286F4DB" w14:textId="77777777" w:rsidR="009E7DCB" w:rsidRPr="00BA50FB" w:rsidRDefault="009E7DCB" w:rsidP="009E7DCB">
      <w:r w:rsidRPr="00BA50FB">
        <w:t>Tremblay, T.A. (2010). Status and Trends of Inland Wetland and Aquatic Habitats, Matagorda Bay Area. Austin, Texas: Bureau of Economic Geology, The University of Texas at Austin.</w:t>
      </w:r>
    </w:p>
    <w:p w14:paraId="0E6C1F99" w14:textId="77777777" w:rsidR="009E7DCB" w:rsidRDefault="009E7DCB" w:rsidP="009E7DCB"/>
    <w:p w14:paraId="6504E03D" w14:textId="77777777" w:rsidR="009E7DCB" w:rsidRPr="00BA50FB" w:rsidRDefault="009E7DCB" w:rsidP="009E7DCB">
      <w:r w:rsidRPr="00BA50FB">
        <w:t>Tremblay, T.A. (2011). Status and Trends of Inland Wetland and Aquatic Habitats, Brownsville-Harlingen Area. Austin, Texas: Bureau of Economic Geology, The University of Texas at Austin.</w:t>
      </w:r>
    </w:p>
    <w:p w14:paraId="071B62B9" w14:textId="77777777" w:rsidR="009E7DCB" w:rsidRPr="00BA50FB" w:rsidRDefault="009E7DCB" w:rsidP="009E7DCB"/>
    <w:p w14:paraId="40A70F86" w14:textId="77777777" w:rsidR="009E7DCB" w:rsidRDefault="009E7DCB" w:rsidP="009E7DCB">
      <w:r w:rsidRPr="00BA50FB">
        <w:t>United States Department of Agriculture. (20</w:t>
      </w:r>
      <w:r>
        <w:t>22</w:t>
      </w:r>
      <w:r w:rsidRPr="00BA50FB">
        <w:t>). 20</w:t>
      </w:r>
      <w:r>
        <w:t>22</w:t>
      </w:r>
      <w:r w:rsidRPr="00BA50FB">
        <w:t xml:space="preserve"> Census of Aquaculture. </w:t>
      </w:r>
      <w:hyperlink r:id="rId121" w:history="1">
        <w:r w:rsidRPr="00745089">
          <w:rPr>
            <w:rStyle w:val="Hyperlink"/>
            <w:rFonts w:cs="Calibri"/>
          </w:rPr>
          <w:t>https://www.nass.usda.gov/Publications/AgCensus/2022/index.php</w:t>
        </w:r>
      </w:hyperlink>
    </w:p>
    <w:p w14:paraId="640B69FC" w14:textId="77777777" w:rsidR="009E7DCB" w:rsidRPr="00BA50FB" w:rsidRDefault="009E7DCB" w:rsidP="009E7DCB"/>
    <w:p w14:paraId="24EDCE60" w14:textId="77777777" w:rsidR="009E7DCB" w:rsidRPr="009E7DCB" w:rsidRDefault="009E7DCB" w:rsidP="009E7DCB">
      <w:pPr>
        <w:rPr>
          <w:rFonts w:eastAsia="Times New Roman" w:cs="Times New Roman"/>
        </w:rPr>
      </w:pPr>
      <w:r w:rsidRPr="009E7DCB">
        <w:t xml:space="preserve">U.S. Energy Information Administration. (2024a). Texas Profile. </w:t>
      </w:r>
      <w:hyperlink r:id="rId122" w:history="1">
        <w:r w:rsidRPr="009E7DCB">
          <w:rPr>
            <w:rStyle w:val="Hyperlink"/>
            <w:rFonts w:cs="Calibri"/>
          </w:rPr>
          <w:t>https://www.eia.gov/electricity/state/</w:t>
        </w:r>
      </w:hyperlink>
      <w:r w:rsidRPr="009E7DCB">
        <w:t xml:space="preserve"> </w:t>
      </w:r>
    </w:p>
    <w:p w14:paraId="52130CF2" w14:textId="77777777" w:rsidR="009E7DCB" w:rsidRPr="009E7DCB" w:rsidRDefault="009E7DCB" w:rsidP="009E7DCB">
      <w:r w:rsidRPr="009E7DCB">
        <w:t xml:space="preserve"> </w:t>
      </w:r>
    </w:p>
    <w:p w14:paraId="3FE4721C" w14:textId="77777777" w:rsidR="009E7DCB" w:rsidRPr="00BA50FB" w:rsidRDefault="009E7DCB" w:rsidP="009E7DCB">
      <w:pPr>
        <w:rPr>
          <w:rFonts w:eastAsia="Times New Roman" w:cs="Times New Roman"/>
        </w:rPr>
      </w:pPr>
      <w:r w:rsidRPr="009E7DCB">
        <w:t xml:space="preserve">U.S. Energy Information Administration. (2024b). Frequently Asked Questions. </w:t>
      </w:r>
      <w:hyperlink r:id="rId123" w:history="1">
        <w:r w:rsidRPr="009E7DCB">
          <w:rPr>
            <w:rStyle w:val="Hyperlink"/>
            <w:rFonts w:eastAsia="Times New Roman"/>
          </w:rPr>
          <w:t>https://www.eia.gov/tools/faqs/faq.php?id=29&amp;t=6</w:t>
        </w:r>
      </w:hyperlink>
    </w:p>
    <w:p w14:paraId="39FA7FFA" w14:textId="77777777" w:rsidR="009E7DCB" w:rsidRPr="00BA50FB" w:rsidRDefault="009E7DCB" w:rsidP="009E7DCB"/>
    <w:p w14:paraId="5A0C718F" w14:textId="77777777" w:rsidR="009E7DCB" w:rsidRDefault="009E7DCB" w:rsidP="009E7DCB">
      <w:r w:rsidRPr="00BA50FB">
        <w:t>U.S. Energy Information Administration. (20</w:t>
      </w:r>
      <w:r>
        <w:t>23</w:t>
      </w:r>
      <w:r w:rsidRPr="00BA50FB">
        <w:t xml:space="preserve">). </w:t>
      </w:r>
      <w:r>
        <w:t>Annual Energy Outlook</w:t>
      </w:r>
      <w:r w:rsidRPr="00BA50FB">
        <w:t xml:space="preserve">. </w:t>
      </w:r>
      <w:hyperlink r:id="rId124" w:history="1">
        <w:r w:rsidRPr="00745089">
          <w:rPr>
            <w:rStyle w:val="Hyperlink"/>
            <w:rFonts w:cs="Calibri"/>
          </w:rPr>
          <w:t>https://www.eia.gov/outlooks/aeo/</w:t>
        </w:r>
      </w:hyperlink>
    </w:p>
    <w:p w14:paraId="2A6D6FB0" w14:textId="77777777" w:rsidR="009E7DCB" w:rsidRPr="00BA50FB" w:rsidRDefault="009E7DCB" w:rsidP="009E7DCB"/>
    <w:p w14:paraId="43628CA0" w14:textId="77777777" w:rsidR="009E7DCB" w:rsidRPr="00BA50FB" w:rsidRDefault="009E7DCB" w:rsidP="009E7DCB">
      <w:pPr>
        <w:rPr>
          <w:rStyle w:val="Hyperlink"/>
        </w:rPr>
      </w:pPr>
      <w:r w:rsidRPr="00BA50FB">
        <w:t xml:space="preserve">USGS. (2019). Coastal Change Hazards Portal. </w:t>
      </w:r>
      <w:r w:rsidRPr="00BA50FB">
        <w:rPr>
          <w:i/>
        </w:rPr>
        <w:t>United States Geological Survey</w:t>
      </w:r>
      <w:r w:rsidRPr="00BA50FB">
        <w:t xml:space="preserve">. </w:t>
      </w:r>
      <w:hyperlink r:id="rId125" w:history="1">
        <w:r w:rsidRPr="00BA50FB">
          <w:rPr>
            <w:rStyle w:val="Hyperlink"/>
          </w:rPr>
          <w:t>https://marine.usgs.gov/coastalchangehazardsportal/ui/info/item/CDKmLpj</w:t>
        </w:r>
      </w:hyperlink>
    </w:p>
    <w:p w14:paraId="36B9C039" w14:textId="77777777" w:rsidR="009E7DCB" w:rsidRDefault="009E7DCB" w:rsidP="009E7DCB">
      <w:pPr>
        <w:rPr>
          <w:rStyle w:val="Hyperlink"/>
          <w:rFonts w:eastAsiaTheme="minorHAnsi"/>
        </w:rPr>
      </w:pPr>
    </w:p>
    <w:p w14:paraId="0F102C58" w14:textId="77777777" w:rsidR="009E7DCB" w:rsidRDefault="009E7DCB" w:rsidP="009E7DCB">
      <w:r w:rsidRPr="00BA50FB">
        <w:t>U.S. Nuclear Regulatory Commission. (20</w:t>
      </w:r>
      <w:r>
        <w:t>24</w:t>
      </w:r>
      <w:r w:rsidRPr="00BA50FB">
        <w:t xml:space="preserve">). </w:t>
      </w:r>
      <w:hyperlink r:id="rId126" w:history="1">
        <w:r w:rsidRPr="00745089">
          <w:rPr>
            <w:rStyle w:val="Hyperlink"/>
            <w:rFonts w:cs="Calibri"/>
          </w:rPr>
          <w:t>https://www.nrc.gov/info-finder/region-state/texas.html</w:t>
        </w:r>
      </w:hyperlink>
    </w:p>
    <w:p w14:paraId="7A81D314" w14:textId="77777777" w:rsidR="009E7DCB" w:rsidRPr="00BA50FB" w:rsidRDefault="009E7DCB" w:rsidP="009E7DCB"/>
    <w:p w14:paraId="618B9F6C" w14:textId="77777777" w:rsidR="009E7DCB" w:rsidRPr="00BA50FB" w:rsidRDefault="009E7DCB" w:rsidP="009E7DCB">
      <w:r w:rsidRPr="00BA50FB">
        <w:t>White, W.A., and T.A. Tremblay. (1995). Submergence of Wetlands as a Result of Human-Induced Subsidence and Faulting along the Upper Texas Gulf Coast. Journal of Coastal Research 11 (3): 788–807.</w:t>
      </w:r>
    </w:p>
    <w:p w14:paraId="446FE77F" w14:textId="77777777" w:rsidR="009E7DCB" w:rsidRPr="00BA50FB" w:rsidRDefault="009E7DCB" w:rsidP="009E7DCB"/>
    <w:p w14:paraId="1410D73E" w14:textId="77777777" w:rsidR="009E7DCB" w:rsidRPr="00BA50FB" w:rsidRDefault="009E7DCB" w:rsidP="009E7DCB">
      <w:r w:rsidRPr="00BA50FB">
        <w:t>White, W.A., T.A. Tremblay, R.L. Waldinger, and T.R. Calnan. (2004). Status and Trends of Wetland and Aquatic Habitats on Barrier Islands, Upper Texas Coast, Galveston and Christmas Bays. Austin, Texas: Bureau of Economic Geology, The University of Texas at Austin.</w:t>
      </w:r>
    </w:p>
    <w:p w14:paraId="651E32C6" w14:textId="77777777" w:rsidR="009E7DCB" w:rsidRDefault="009E7DCB" w:rsidP="009E7DCB"/>
    <w:p w14:paraId="528EBA2F" w14:textId="77777777" w:rsidR="009E7DCB" w:rsidRPr="00BA50FB" w:rsidRDefault="009E7DCB" w:rsidP="009E7DCB">
      <w:r w:rsidRPr="00BA50FB">
        <w:t>White, W.A., T.A. Tremblay, R.L. Waldinger, T.L. Hepner, and T.R. Calnan. (2005). Status and Trends of Wetland and Aquatic Habitats on Barrier Islands, Freeport to East Matagorda Bay, and South Padre Island. Austin, Texas: Bureau of Economic Geology, The University of Texas at Austin.</w:t>
      </w:r>
    </w:p>
    <w:p w14:paraId="48897843" w14:textId="77777777" w:rsidR="009E7DCB" w:rsidRDefault="009E7DCB" w:rsidP="009E7DCB"/>
    <w:p w14:paraId="5CD77E5A" w14:textId="77777777" w:rsidR="009E7DCB" w:rsidRDefault="009E7DCB" w:rsidP="009E7DCB">
      <w:r w:rsidRPr="00BA50FB">
        <w:lastRenderedPageBreak/>
        <w:t>White, W.A., T.A. Tremblay, R.L. Waldinger, and T.R. Calnan. (2006). Status and Trends of Wetland and Aquatic Habitats on Texas Barrier Islands Coastal Bend. Bureau of Economic Geology, The University of Texas at Austin.</w:t>
      </w:r>
    </w:p>
    <w:p w14:paraId="52171EA2" w14:textId="77777777" w:rsidR="009E7DCB" w:rsidRDefault="009E7DCB" w:rsidP="009E7DCB"/>
    <w:p w14:paraId="5BFF01D2" w14:textId="77777777" w:rsidR="009E7DCB" w:rsidRPr="00BA50FB" w:rsidRDefault="009E7DCB" w:rsidP="009E7DCB">
      <w:r w:rsidRPr="00BA50FB">
        <w:t>White, W.A., T.A. Tremblay, R.L. Waldinger, and T.R. Calnan. (2007). Status and Trends of Wetland and Aquatic Habitats on Texas Barriers: Upper Coast Strandpain-Chenier System and Southern Coast Padre Island National Seashore. Austin, Texas: Bureau of Economic Geology, Jackson School of Geosciences, The University of Texas at Austin.</w:t>
      </w:r>
    </w:p>
    <w:p w14:paraId="60F5AE61" w14:textId="77777777" w:rsidR="009E7DCB" w:rsidRDefault="009E7DCB" w:rsidP="009E7DCB"/>
    <w:p w14:paraId="4C2F97F4" w14:textId="77777777" w:rsidR="009E7DCB" w:rsidRPr="00BA50FB" w:rsidRDefault="009E7DCB" w:rsidP="009E7DCB">
      <w:r w:rsidRPr="00BA50FB">
        <w:t>Window on State Government. (2014a). Ocean Power. Window on State Government</w:t>
      </w:r>
      <w:r w:rsidRPr="00BA50FB">
        <w:rPr>
          <w:i/>
        </w:rPr>
        <w:t>. Glenn Hegar, Texas Comptroller of Public Accounts</w:t>
      </w:r>
      <w:r w:rsidRPr="00BA50FB">
        <w:t xml:space="preserve">. Retrieved April 2015 from </w:t>
      </w:r>
      <w:r w:rsidRPr="00BA50FB">
        <w:rPr>
          <w:color w:val="0000FF"/>
        </w:rPr>
        <w:t xml:space="preserve"> </w:t>
      </w:r>
      <w:hyperlink r:id="rId127">
        <w:r w:rsidRPr="00BA50FB">
          <w:rPr>
            <w:color w:val="0000FF"/>
            <w:u w:val="single" w:color="0000FF"/>
          </w:rPr>
          <w:t>http://www.window.state.tx.us/specialrpt/energy/pdf/20-OceanPower.pdf</w:t>
        </w:r>
      </w:hyperlink>
    </w:p>
    <w:p w14:paraId="58E547E0" w14:textId="77777777" w:rsidR="009E7DCB" w:rsidRDefault="009E7DCB" w:rsidP="009E7DCB"/>
    <w:p w14:paraId="6F034D37" w14:textId="77777777" w:rsidR="009E7DCB" w:rsidRPr="00BA50FB" w:rsidRDefault="009E7DCB" w:rsidP="009E7DCB">
      <w:r w:rsidRPr="00BA50FB">
        <w:t>Window on State Government. (2014</w:t>
      </w:r>
      <w:r>
        <w:t>b</w:t>
      </w:r>
      <w:r w:rsidRPr="00BA50FB">
        <w:t>). Geothermal. Window on State Government</w:t>
      </w:r>
      <w:r w:rsidRPr="00BA50FB">
        <w:rPr>
          <w:i/>
        </w:rPr>
        <w:t>. Glenn Hegar, Texas Comptroller of Public Accounts</w:t>
      </w:r>
      <w:r w:rsidRPr="00BA50FB">
        <w:t xml:space="preserve">. Retrieved April 2015 from </w:t>
      </w:r>
      <w:r w:rsidRPr="00BA50FB">
        <w:rPr>
          <w:color w:val="0000FF"/>
        </w:rPr>
        <w:t xml:space="preserve"> </w:t>
      </w:r>
      <w:hyperlink r:id="rId128">
        <w:r w:rsidRPr="00BA50FB">
          <w:rPr>
            <w:color w:val="0000FF"/>
            <w:u w:val="single" w:color="0000FF"/>
          </w:rPr>
          <w:t>http://www.window.state.tx.us/specialrpt/energy/pdf/21-Geothermal.pdf</w:t>
        </w:r>
      </w:hyperlink>
    </w:p>
    <w:p w14:paraId="6CB625F2" w14:textId="77777777" w:rsidR="009E7DCB" w:rsidRDefault="009E7DCB" w:rsidP="009E7DCB"/>
    <w:p w14:paraId="22DAB591" w14:textId="77777777" w:rsidR="009E7DCB" w:rsidRPr="00BA50FB" w:rsidRDefault="009E7DCB" w:rsidP="009E7DCB">
      <w:r w:rsidRPr="00BA50FB">
        <w:t xml:space="preserve">Wright, B. (2013). Texas Coal: Past, Present and (Almost Certainly) Future. Fiscal Notes. </w:t>
      </w:r>
      <w:r w:rsidRPr="00BA50FB">
        <w:rPr>
          <w:i/>
        </w:rPr>
        <w:t>Window on State Government</w:t>
      </w:r>
      <w:r w:rsidRPr="00BA50FB">
        <w:t xml:space="preserve">. </w:t>
      </w:r>
      <w:hyperlink r:id="rId129">
        <w:r w:rsidRPr="00BA50FB">
          <w:rPr>
            <w:color w:val="0000FF"/>
            <w:u w:val="single" w:color="0000FF"/>
          </w:rPr>
          <w:t>http://www.window.state.tx.us/comptrol/fnotes/fn13Q2/coal.php</w:t>
        </w:r>
      </w:hyperlink>
    </w:p>
    <w:p w14:paraId="00000BFD" w14:textId="130B0BF1" w:rsidR="005820DB" w:rsidRPr="006C3A67" w:rsidRDefault="005820DB">
      <w:pPr>
        <w:rPr>
          <w:b/>
        </w:rPr>
      </w:pPr>
    </w:p>
    <w:sectPr w:rsidR="005820DB" w:rsidRPr="006C3A67" w:rsidSect="00073FA8">
      <w:headerReference w:type="default" r:id="rId130"/>
      <w:footerReference w:type="default" r:id="rId131"/>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00E89" w14:textId="77777777" w:rsidR="009860E0" w:rsidRDefault="009860E0">
      <w:r>
        <w:separator/>
      </w:r>
    </w:p>
  </w:endnote>
  <w:endnote w:type="continuationSeparator" w:id="0">
    <w:p w14:paraId="41B303A5" w14:textId="77777777" w:rsidR="009860E0" w:rsidRDefault="009860E0">
      <w:r>
        <w:continuationSeparator/>
      </w:r>
    </w:p>
  </w:endnote>
  <w:endnote w:type="continuationNotice" w:id="1">
    <w:p w14:paraId="0702F0DC" w14:textId="77777777" w:rsidR="009860E0" w:rsidRDefault="00986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D959E242-D981-47CC-BF13-99C8186E0A93}"/>
    <w:embedBold r:id="rId2" w:fontKey="{29375676-9932-4A86-91C1-4CC4510234CC}"/>
    <w:embedItalic r:id="rId3" w:fontKey="{69E34B42-E6E3-4578-9765-9B7F506EF8FF}"/>
    <w:embedBoldItalic r:id="rId4" w:fontKey="{CDBFD368-3E13-433C-A7F9-8C40DCF5CC20}"/>
  </w:font>
  <w:font w:name="Aptos">
    <w:charset w:val="00"/>
    <w:family w:val="swiss"/>
    <w:pitch w:val="variable"/>
    <w:sig w:usb0="20000287" w:usb1="00000003" w:usb2="00000000" w:usb3="00000000" w:csb0="0000019F" w:csb1="00000000"/>
    <w:embedRegular r:id="rId5" w:fontKey="{0E99E2C1-FFD0-44A2-B2A2-99D2BF6E3916}"/>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embedRegular r:id="rId6" w:fontKey="{90BB37D9-7A8B-4BDE-A949-678F9084B2C2}"/>
    <w:embedBold r:id="rId7" w:fontKey="{05C3C570-D10D-4200-B531-DC66474EF871}"/>
    <w:embedBoldItalic r:id="rId8" w:fontKey="{C3F44B36-CFBD-4230-BCF4-676881E326B1}"/>
  </w:font>
  <w:font w:name="Cambria">
    <w:panose1 w:val="02040503050406030204"/>
    <w:charset w:val="00"/>
    <w:family w:val="roman"/>
    <w:pitch w:val="variable"/>
    <w:sig w:usb0="E00006FF" w:usb1="420024FF" w:usb2="02000000" w:usb3="00000000" w:csb0="0000019F" w:csb1="00000000"/>
    <w:embedRegular r:id="rId9" w:fontKey="{6ECB0588-C049-4F74-820A-A7DD16D7A9D3}"/>
    <w:embedBold r:id="rId10" w:fontKey="{ABEA7A4A-0AC5-43FA-8E0E-F97029DD9A46}"/>
    <w:embedItalic r:id="rId11" w:fontKey="{7EC9FC18-CAE9-493F-B155-FA5E790BE131}"/>
  </w:font>
  <w:font w:name="Tahoma">
    <w:panose1 w:val="020B0604030504040204"/>
    <w:charset w:val="00"/>
    <w:family w:val="swiss"/>
    <w:pitch w:val="variable"/>
    <w:sig w:usb0="E1002EFF" w:usb1="C000605B" w:usb2="00000029" w:usb3="00000000" w:csb0="000101FF" w:csb1="00000000"/>
    <w:embedRegular r:id="rId12" w:fontKey="{779770AE-EC69-49B0-8DA6-510A30B61B13}"/>
  </w:font>
  <w:font w:name="Segoe UI">
    <w:panose1 w:val="020B0502040204020203"/>
    <w:charset w:val="00"/>
    <w:family w:val="swiss"/>
    <w:pitch w:val="variable"/>
    <w:sig w:usb0="E4002EFF" w:usb1="C000E47F" w:usb2="00000009" w:usb3="00000000" w:csb0="000001FF" w:csb1="00000000"/>
    <w:embedRegular r:id="rId13" w:fontKey="{F426497B-ABE5-4531-B566-776653F4A7C5}"/>
  </w:font>
  <w:font w:name="Fontin 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14" w:fontKey="{937A265D-23C4-4F9B-B147-CFE5E816E3CD}"/>
  </w:font>
  <w:font w:name="MS Gothic">
    <w:altName w:val="ＭＳ ゴシック"/>
    <w:panose1 w:val="020B0609070205080204"/>
    <w:charset w:val="80"/>
    <w:family w:val="modern"/>
    <w:pitch w:val="fixed"/>
    <w:sig w:usb0="E00002FF" w:usb1="6AC7FDFB" w:usb2="08000012" w:usb3="00000000" w:csb0="0002009F" w:csb1="00000000"/>
    <w:embedRegular r:id="rId15" w:subsetted="1" w:fontKey="{A224EAC7-AF22-4128-B31F-5F6FA939A7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77" w14:textId="3AB28B01" w:rsidR="005820DB" w:rsidRDefault="00B43D4B">
    <w:pPr>
      <w:pBdr>
        <w:top w:val="nil"/>
        <w:left w:val="nil"/>
        <w:bottom w:val="nil"/>
        <w:right w:val="nil"/>
        <w:between w:val="nil"/>
      </w:pBdr>
      <w:tabs>
        <w:tab w:val="center" w:pos="4680"/>
        <w:tab w:val="right" w:pos="9360"/>
      </w:tabs>
      <w:jc w:val="right"/>
      <w:rPr>
        <w:color w:val="000000"/>
        <w:szCs w:val="22"/>
      </w:rPr>
    </w:pPr>
    <w:r>
      <w:rPr>
        <w:color w:val="000000"/>
        <w:szCs w:val="22"/>
      </w:rPr>
      <w:fldChar w:fldCharType="begin"/>
    </w:r>
    <w:r>
      <w:rPr>
        <w:color w:val="000000"/>
        <w:szCs w:val="22"/>
      </w:rPr>
      <w:instrText>PAGE</w:instrText>
    </w:r>
    <w:r>
      <w:rPr>
        <w:color w:val="000000"/>
        <w:szCs w:val="22"/>
      </w:rPr>
      <w:fldChar w:fldCharType="separate"/>
    </w:r>
    <w:r w:rsidR="00681F15">
      <w:rPr>
        <w:noProof/>
        <w:color w:val="000000"/>
        <w:szCs w:val="22"/>
      </w:rPr>
      <w:t>2</w:t>
    </w:r>
    <w:r>
      <w:rPr>
        <w:color w:val="000000"/>
        <w:szCs w:val="22"/>
      </w:rPr>
      <w:fldChar w:fldCharType="end"/>
    </w:r>
  </w:p>
  <w:p w14:paraId="00000D78" w14:textId="77777777" w:rsidR="005820DB" w:rsidRDefault="005820DB">
    <w:pPr>
      <w:pBdr>
        <w:top w:val="nil"/>
        <w:left w:val="nil"/>
        <w:bottom w:val="nil"/>
        <w:right w:val="nil"/>
        <w:between w:val="nil"/>
      </w:pBdr>
      <w:tabs>
        <w:tab w:val="center" w:pos="4680"/>
        <w:tab w:val="right" w:pos="9360"/>
      </w:tabs>
      <w:ind w:right="360"/>
      <w:rPr>
        <w:color w:val="808080"/>
        <w:sz w:val="20"/>
        <w:szCs w:val="20"/>
      </w:rPr>
    </w:pPr>
  </w:p>
  <w:p w14:paraId="00000D79" w14:textId="77777777" w:rsidR="005820DB" w:rsidRDefault="005820DB">
    <w:pPr>
      <w:pBdr>
        <w:top w:val="nil"/>
        <w:left w:val="nil"/>
        <w:bottom w:val="nil"/>
        <w:right w:val="nil"/>
        <w:between w:val="nil"/>
      </w:pBdr>
      <w:tabs>
        <w:tab w:val="center" w:pos="4680"/>
        <w:tab w:val="right" w:pos="9360"/>
      </w:tabs>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945520"/>
      <w:docPartObj>
        <w:docPartGallery w:val="Page Numbers (Bottom of Page)"/>
        <w:docPartUnique/>
      </w:docPartObj>
    </w:sdtPr>
    <w:sdtEndPr>
      <w:rPr>
        <w:noProof/>
      </w:rPr>
    </w:sdtEndPr>
    <w:sdtContent>
      <w:p w14:paraId="1BB33442" w14:textId="2A35F061" w:rsidR="003F5999" w:rsidRDefault="003F5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000D7E" w14:textId="0078BCA9" w:rsidR="005820DB" w:rsidRDefault="005820DB">
    <w:pPr>
      <w:widowControl w:val="0"/>
      <w:pBdr>
        <w:top w:val="nil"/>
        <w:left w:val="nil"/>
        <w:bottom w:val="nil"/>
        <w:right w:val="nil"/>
        <w:between w:val="nil"/>
      </w:pBdr>
      <w:spacing w:line="276" w:lineRule="auto"/>
      <w:rPr>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04EF" w14:textId="77777777" w:rsidR="009860E0" w:rsidRDefault="009860E0">
      <w:r>
        <w:separator/>
      </w:r>
    </w:p>
  </w:footnote>
  <w:footnote w:type="continuationSeparator" w:id="0">
    <w:p w14:paraId="6EBE2C41" w14:textId="77777777" w:rsidR="009860E0" w:rsidRDefault="009860E0">
      <w:r>
        <w:continuationSeparator/>
      </w:r>
    </w:p>
  </w:footnote>
  <w:footnote w:type="continuationNotice" w:id="1">
    <w:p w14:paraId="7E832D1A" w14:textId="77777777" w:rsidR="009860E0" w:rsidRDefault="009860E0"/>
  </w:footnote>
  <w:footnote w:id="2">
    <w:p w14:paraId="02821E08" w14:textId="77777777" w:rsidR="00727F2B" w:rsidRPr="00DE4A7F" w:rsidRDefault="00727F2B" w:rsidP="00727F2B">
      <w:pPr>
        <w:pBdr>
          <w:top w:val="nil"/>
          <w:left w:val="nil"/>
          <w:bottom w:val="nil"/>
          <w:right w:val="nil"/>
          <w:between w:val="nil"/>
        </w:pBdr>
        <w:rPr>
          <w:sz w:val="18"/>
          <w:szCs w:val="18"/>
        </w:rPr>
      </w:pPr>
      <w:r>
        <w:rPr>
          <w:rStyle w:val="FootnoteReference"/>
        </w:rPr>
        <w:footnoteRef/>
      </w:r>
      <w:r>
        <w:rPr>
          <w:color w:val="000000"/>
          <w:sz w:val="16"/>
          <w:szCs w:val="16"/>
        </w:rPr>
        <w:t xml:space="preserve"> </w:t>
      </w:r>
      <w:r w:rsidRPr="00DE4A7F">
        <w:rPr>
          <w:sz w:val="18"/>
          <w:szCs w:val="18"/>
        </w:rPr>
        <w:t xml:space="preserve">coast.noaa.gov/data/czm/media/czmapmsguide.pdf </w:t>
      </w:r>
    </w:p>
  </w:footnote>
  <w:footnote w:id="3">
    <w:p w14:paraId="54C6BD65" w14:textId="77777777" w:rsidR="00727F2B" w:rsidRDefault="00727F2B" w:rsidP="00727F2B">
      <w:pPr>
        <w:rPr>
          <w:color w:val="000000"/>
          <w:sz w:val="18"/>
          <w:szCs w:val="18"/>
        </w:rPr>
      </w:pPr>
      <w:r w:rsidRPr="00333528">
        <w:rPr>
          <w:rStyle w:val="FootnoteReference"/>
        </w:rPr>
        <w:footnoteRef/>
      </w:r>
      <w:r w:rsidRPr="00DE4A7F">
        <w:rPr>
          <w:sz w:val="18"/>
          <w:szCs w:val="18"/>
        </w:rPr>
        <w:t xml:space="preserve"> National data on wetlands status and trends include NOAA’s Land Cover Atlas (</w:t>
      </w:r>
      <w:hyperlink r:id="rId1">
        <w:r w:rsidRPr="00DE4A7F">
          <w:rPr>
            <w:sz w:val="18"/>
            <w:szCs w:val="18"/>
          </w:rPr>
          <w:t>coast.noaa.gov/digitalcoast/tools/lca.html</w:t>
        </w:r>
      </w:hyperlink>
      <w:r w:rsidRPr="00DE4A7F">
        <w:rPr>
          <w:sz w:val="18"/>
          <w:szCs w:val="18"/>
        </w:rPr>
        <w:t>), the U.S. Geological Survey’s National Land Cover Database (</w:t>
      </w:r>
      <w:hyperlink r:id="rId2">
        <w:r w:rsidRPr="00DE4A7F">
          <w:rPr>
            <w:sz w:val="18"/>
            <w:szCs w:val="18"/>
          </w:rPr>
          <w:t>usgs.gov/centers/eros/science/national-land-cover-database</w:t>
        </w:r>
      </w:hyperlink>
      <w:r w:rsidRPr="00DE4A7F">
        <w:rPr>
          <w:sz w:val="18"/>
          <w:szCs w:val="18"/>
        </w:rPr>
        <w:t>), and the U.S. Fish and Wildlife Service’s National Wetland Inventory data (</w:t>
      </w:r>
      <w:hyperlink r:id="rId3">
        <w:r w:rsidRPr="00DE4A7F">
          <w:rPr>
            <w:sz w:val="18"/>
            <w:szCs w:val="18"/>
          </w:rPr>
          <w:t>fws.gov/program/national-wetlands-inventory</w:t>
        </w:r>
      </w:hyperlink>
      <w:r w:rsidRPr="00DE4A7F">
        <w:rPr>
          <w:sz w:val="18"/>
          <w:szCs w:val="18"/>
        </w:rPr>
        <w:t>)</w:t>
      </w:r>
      <w:r w:rsidRPr="00333528">
        <w:rPr>
          <w:sz w:val="18"/>
          <w:szCs w:val="18"/>
        </w:rPr>
        <w:t>.</w:t>
      </w:r>
    </w:p>
  </w:footnote>
  <w:footnote w:id="4">
    <w:p w14:paraId="081CE9FE" w14:textId="77777777" w:rsidR="00727F2B" w:rsidRDefault="00727F2B" w:rsidP="00727F2B">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Risk is defined as “the estimated impact that a hazard would have on people, services, facilities and structures in a community; the likelihood of a hazard event resulting in an adverse condition that causes injury or damage.”</w:t>
      </w:r>
      <w:r>
        <w:rPr>
          <w:i/>
          <w:color w:val="000000"/>
          <w:sz w:val="16"/>
          <w:szCs w:val="16"/>
        </w:rPr>
        <w:t xml:space="preserve"> Understanding Your Risks: Identifying Hazards and Estimating Losses. FEMA 386-2. August 2001</w:t>
      </w:r>
    </w:p>
  </w:footnote>
  <w:footnote w:id="5">
    <w:p w14:paraId="58495A83" w14:textId="77777777" w:rsidR="00840121" w:rsidRDefault="00840121" w:rsidP="00727F2B">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w:t>
      </w:r>
      <w:r>
        <w:rPr>
          <w:sz w:val="16"/>
          <w:szCs w:val="16"/>
        </w:rPr>
        <w:t>Use the state's</w:t>
      </w:r>
      <w:r>
        <w:rPr>
          <w:color w:val="000000"/>
          <w:sz w:val="16"/>
          <w:szCs w:val="16"/>
        </w:rPr>
        <w:t xml:space="preserve"> definition of high-hazard areas.</w:t>
      </w:r>
    </w:p>
  </w:footnote>
  <w:footnote w:id="6">
    <w:p w14:paraId="2C2570AF" w14:textId="77777777" w:rsidR="00727F2B" w:rsidRDefault="00727F2B" w:rsidP="00727F2B">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Be as specific as possible. For example, if you have data on many access sites but know it is not an exhaustive list, note “more than” before the number. If information is unknown, note that and use the narrative section below to provide a brief qualitative description based on the best information available.  </w:t>
      </w:r>
    </w:p>
  </w:footnote>
  <w:footnote w:id="7">
    <w:p w14:paraId="3360BCD2" w14:textId="77777777" w:rsidR="00727F2B" w:rsidRDefault="00727F2B" w:rsidP="00727F2B">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If you know specific numbers, please provide. However, if specific numbers are unknown but you know that the general trend was increasing or decreasing or relatively stable or unchanged since the last assessment, note that with a </w:t>
      </w:r>
      <w:r>
        <w:rPr>
          <w:rFonts w:ascii="Noto Sans Symbols" w:eastAsia="Noto Sans Symbols" w:hAnsi="Noto Sans Symbols" w:cs="Noto Sans Symbols"/>
          <w:color w:val="000000"/>
          <w:sz w:val="16"/>
          <w:szCs w:val="16"/>
        </w:rPr>
        <w:t xml:space="preserve">↑ </w:t>
      </w:r>
      <w:r>
        <w:rPr>
          <w:color w:val="000000"/>
          <w:sz w:val="16"/>
          <w:szCs w:val="16"/>
        </w:rPr>
        <w:t>(increased)</w:t>
      </w:r>
      <w:r>
        <w:rPr>
          <w:rFonts w:ascii="Noto Sans Symbols" w:eastAsia="Noto Sans Symbols" w:hAnsi="Noto Sans Symbols" w:cs="Noto Sans Symbols"/>
          <w:color w:val="000000"/>
          <w:sz w:val="16"/>
          <w:szCs w:val="16"/>
        </w:rPr>
        <w:t xml:space="preserve">, ↓ </w:t>
      </w:r>
      <w:r>
        <w:rPr>
          <w:color w:val="000000"/>
          <w:sz w:val="16"/>
          <w:szCs w:val="16"/>
        </w:rPr>
        <w:t>(decreased)</w:t>
      </w:r>
      <w:r>
        <w:rPr>
          <w:rFonts w:ascii="Noto Sans Symbols" w:eastAsia="Noto Sans Symbols" w:hAnsi="Noto Sans Symbols" w:cs="Noto Sans Symbols"/>
          <w:color w:val="000000"/>
          <w:sz w:val="16"/>
          <w:szCs w:val="16"/>
        </w:rPr>
        <w:t xml:space="preserve">, − </w:t>
      </w:r>
      <w:r>
        <w:rPr>
          <w:color w:val="000000"/>
          <w:sz w:val="16"/>
          <w:szCs w:val="16"/>
        </w:rPr>
        <w:t>(unchanged). If the trend is completely unknown, simply put “</w:t>
      </w:r>
      <w:r>
        <w:rPr>
          <w:sz w:val="16"/>
          <w:szCs w:val="16"/>
        </w:rPr>
        <w:t>unknown</w:t>
      </w:r>
      <w:r>
        <w:rPr>
          <w:color w:val="000000"/>
          <w:sz w:val="16"/>
          <w:szCs w:val="16"/>
        </w:rPr>
        <w:t>.”</w:t>
      </w:r>
    </w:p>
  </w:footnote>
  <w:footnote w:id="8">
    <w:p w14:paraId="24C79C97" w14:textId="77777777" w:rsidR="005E6772" w:rsidRPr="00E61CB4" w:rsidRDefault="005E6772">
      <w:pPr>
        <w:pStyle w:val="FootnoteText"/>
        <w:rPr>
          <w:sz w:val="16"/>
          <w:szCs w:val="16"/>
        </w:rPr>
      </w:pPr>
      <w:r w:rsidRPr="00E61CB4">
        <w:rPr>
          <w:rStyle w:val="FootnoteReference"/>
          <w:sz w:val="16"/>
          <w:szCs w:val="16"/>
        </w:rPr>
        <w:footnoteRef/>
      </w:r>
      <w:r w:rsidRPr="00E61CB4">
        <w:rPr>
          <w:sz w:val="16"/>
          <w:szCs w:val="16"/>
        </w:rPr>
        <w:t xml:space="preserve"> </w:t>
      </w:r>
      <w:r>
        <w:rPr>
          <w:sz w:val="16"/>
          <w:szCs w:val="16"/>
        </w:rPr>
        <w:t>Cumulative n</w:t>
      </w:r>
      <w:r w:rsidRPr="00E61CB4">
        <w:rPr>
          <w:sz w:val="16"/>
          <w:szCs w:val="16"/>
        </w:rPr>
        <w:t xml:space="preserve">umber of public </w:t>
      </w:r>
      <w:r>
        <w:rPr>
          <w:sz w:val="16"/>
          <w:szCs w:val="16"/>
        </w:rPr>
        <w:t xml:space="preserve">Gulf-facing </w:t>
      </w:r>
      <w:r w:rsidRPr="00E61CB4">
        <w:rPr>
          <w:sz w:val="16"/>
          <w:szCs w:val="16"/>
        </w:rPr>
        <w:t xml:space="preserve">beach access points per local governments’ Beach Access </w:t>
      </w:r>
      <w:r>
        <w:rPr>
          <w:sz w:val="16"/>
          <w:szCs w:val="16"/>
        </w:rPr>
        <w:t xml:space="preserve">and Dune Protection </w:t>
      </w:r>
      <w:r w:rsidRPr="00E61CB4">
        <w:rPr>
          <w:sz w:val="16"/>
          <w:szCs w:val="16"/>
        </w:rPr>
        <w:t xml:space="preserve">Plans. </w:t>
      </w:r>
    </w:p>
  </w:footnote>
  <w:footnote w:id="9">
    <w:p w14:paraId="21389690" w14:textId="77777777" w:rsidR="002A6787" w:rsidRPr="00DE4A7F" w:rsidRDefault="002A6787" w:rsidP="00727F2B">
      <w:pPr>
        <w:pBdr>
          <w:top w:val="nil"/>
          <w:left w:val="nil"/>
          <w:bottom w:val="nil"/>
          <w:right w:val="nil"/>
          <w:between w:val="nil"/>
        </w:pBdr>
        <w:rPr>
          <w:sz w:val="20"/>
          <w:szCs w:val="20"/>
        </w:rPr>
      </w:pPr>
      <w:r>
        <w:rPr>
          <w:rStyle w:val="FootnoteReference"/>
        </w:rPr>
        <w:footnoteRef/>
      </w:r>
      <w:r>
        <w:rPr>
          <w:color w:val="000000"/>
          <w:sz w:val="16"/>
          <w:szCs w:val="16"/>
        </w:rPr>
        <w:t xml:space="preserve"> For more information on ADA </w:t>
      </w:r>
      <w:r w:rsidRPr="00DE4A7F">
        <w:rPr>
          <w:sz w:val="16"/>
          <w:szCs w:val="16"/>
        </w:rPr>
        <w:t xml:space="preserve">see </w:t>
      </w:r>
      <w:hyperlink r:id="rId4">
        <w:r w:rsidRPr="00DE4A7F">
          <w:rPr>
            <w:i/>
            <w:sz w:val="16"/>
            <w:szCs w:val="16"/>
          </w:rPr>
          <w:t>ada.gov</w:t>
        </w:r>
      </w:hyperlink>
      <w:r w:rsidRPr="00DE4A7F">
        <w:rPr>
          <w:i/>
          <w:sz w:val="16"/>
          <w:szCs w:val="16"/>
        </w:rPr>
        <w:t>.</w:t>
      </w:r>
    </w:p>
  </w:footnote>
  <w:footnote w:id="10">
    <w:p w14:paraId="057330CA" w14:textId="2F235B13" w:rsidR="002A6787" w:rsidRDefault="002A6787" w:rsidP="00727F2B">
      <w:pPr>
        <w:pBdr>
          <w:top w:val="nil"/>
          <w:left w:val="nil"/>
          <w:bottom w:val="nil"/>
          <w:right w:val="nil"/>
          <w:between w:val="nil"/>
        </w:pBdr>
        <w:rPr>
          <w:sz w:val="16"/>
          <w:szCs w:val="16"/>
        </w:rPr>
      </w:pPr>
      <w:r>
        <w:rPr>
          <w:rStyle w:val="FootnoteReference"/>
        </w:rPr>
        <w:footnoteRef/>
      </w:r>
      <w:r>
        <w:t xml:space="preserve"> </w:t>
      </w:r>
      <w:r>
        <w:rPr>
          <w:sz w:val="16"/>
          <w:szCs w:val="16"/>
        </w:rPr>
        <w:t>This classification</w:t>
      </w:r>
      <w:r w:rsidRPr="00565436">
        <w:rPr>
          <w:sz w:val="16"/>
          <w:szCs w:val="16"/>
        </w:rPr>
        <w:t xml:space="preserve"> </w:t>
      </w:r>
      <w:r>
        <w:rPr>
          <w:sz w:val="16"/>
          <w:szCs w:val="16"/>
        </w:rPr>
        <w:t>was</w:t>
      </w:r>
      <w:r w:rsidRPr="00565436">
        <w:rPr>
          <w:sz w:val="16"/>
          <w:szCs w:val="16"/>
        </w:rPr>
        <w:t xml:space="preserve"> recently added to txcoasts.com </w:t>
      </w:r>
      <w:r>
        <w:rPr>
          <w:sz w:val="16"/>
          <w:szCs w:val="16"/>
        </w:rPr>
        <w:t>to identify</w:t>
      </w:r>
      <w:r w:rsidRPr="00565436">
        <w:rPr>
          <w:sz w:val="16"/>
          <w:szCs w:val="16"/>
        </w:rPr>
        <w:t xml:space="preserve"> sites that can reasonably accommodate people with disabilities even though they have not been certified as ADA compliant.</w:t>
      </w:r>
    </w:p>
    <w:p w14:paraId="12F4D6BA" w14:textId="3E5CF616" w:rsidR="00727F2B" w:rsidRPr="00DE4A7F" w:rsidRDefault="002A6787" w:rsidP="00727F2B">
      <w:pPr>
        <w:pBdr>
          <w:top w:val="nil"/>
          <w:left w:val="nil"/>
          <w:bottom w:val="nil"/>
          <w:right w:val="nil"/>
          <w:between w:val="nil"/>
        </w:pBdr>
        <w:rPr>
          <w:sz w:val="16"/>
          <w:szCs w:val="16"/>
        </w:rPr>
      </w:pPr>
      <w:r>
        <w:rPr>
          <w:rStyle w:val="FootnoteReference"/>
        </w:rPr>
        <w:t>10</w:t>
      </w:r>
      <w:r w:rsidR="00727F2B" w:rsidRPr="00DE4A7F">
        <w:rPr>
          <w:sz w:val="16"/>
          <w:szCs w:val="16"/>
        </w:rPr>
        <w:t xml:space="preserve"> Most states routinely develop “Statewide Comprehensive Outdoor Recreation Plans”, or SCROPs, that include an assessment of demand for public recreational opportunities. Although not focused on coastal public access, SCORPs could be useful to get some sense of public outdoor recreation preferences and demand. Download state SCROPs at</w:t>
      </w:r>
      <w:r w:rsidR="00727F2B" w:rsidRPr="00DE4A7F">
        <w:rPr>
          <w:i/>
          <w:sz w:val="16"/>
          <w:szCs w:val="16"/>
        </w:rPr>
        <w:t>.recpro.org/resources--reports/scorp-resources.</w:t>
      </w:r>
    </w:p>
  </w:footnote>
  <w:footnote w:id="11">
    <w:p w14:paraId="55DE4AD3" w14:textId="44D4A467" w:rsidR="00727F2B" w:rsidRDefault="002A6787" w:rsidP="00727F2B">
      <w:pPr>
        <w:pBdr>
          <w:top w:val="nil"/>
          <w:left w:val="nil"/>
          <w:bottom w:val="nil"/>
          <w:right w:val="nil"/>
          <w:between w:val="nil"/>
        </w:pBdr>
        <w:rPr>
          <w:color w:val="0000FF"/>
          <w:sz w:val="16"/>
          <w:szCs w:val="16"/>
        </w:rPr>
      </w:pPr>
      <w:r>
        <w:rPr>
          <w:rStyle w:val="FootnoteReference"/>
        </w:rPr>
        <w:t>11</w:t>
      </w:r>
      <w:r w:rsidR="00727F2B" w:rsidRPr="00DE4A7F">
        <w:rPr>
          <w:sz w:val="16"/>
          <w:szCs w:val="16"/>
        </w:rPr>
        <w:t xml:space="preserve"> The National Survey on Fishing, Hunting, and Wildlife Associated Recreation produces state-specific reports on fishing, hunting, and wildlife associated recreational use for each state. While not focused on coastal areas, the reports do include information on saltwater and Great Lakes fishing, and some coastal wildlife viewing that may be informative and compares 2016 data to 2011, 2006, and 2001 information to understand how usage has changed. The most recent survey was conducted for 2022 but due to a change in methodology, results cannot be compared to previous reports. See</w:t>
      </w:r>
      <w:hyperlink r:id="rId5">
        <w:r w:rsidR="00727F2B" w:rsidRPr="00DE4A7F">
          <w:rPr>
            <w:sz w:val="16"/>
            <w:szCs w:val="16"/>
            <w:u w:val="single"/>
          </w:rPr>
          <w:t xml:space="preserve"> </w:t>
        </w:r>
      </w:hyperlink>
      <w:hyperlink r:id="rId6">
        <w:r w:rsidR="00727F2B" w:rsidRPr="00DE4A7F">
          <w:rPr>
            <w:i/>
            <w:sz w:val="16"/>
            <w:szCs w:val="16"/>
          </w:rPr>
          <w:t>fws.gov/program/national-survey-fishing-hunting-and-wildlife-associated-recreation-fhwar</w:t>
        </w:r>
      </w:hyperlink>
      <w:r w:rsidR="00727F2B" w:rsidRPr="00DE4A7F">
        <w:rPr>
          <w:i/>
          <w:sz w:val="16"/>
          <w:szCs w:val="16"/>
        </w:rPr>
        <w:t>.</w:t>
      </w:r>
      <w:r w:rsidR="00727F2B" w:rsidRPr="00DE4A7F">
        <w:rPr>
          <w:sz w:val="16"/>
          <w:szCs w:val="16"/>
        </w:rPr>
        <w:t xml:space="preserve"> </w:t>
      </w:r>
    </w:p>
  </w:footnote>
  <w:footnote w:id="12">
    <w:p w14:paraId="4BE975C4" w14:textId="77777777" w:rsidR="00727F2B" w:rsidRDefault="00727F2B" w:rsidP="00727F2B">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Note some states may have regional or local guides in addition to state public access guides. Unless you want to list all local guides as well, there is no need to list additional guides beyond the state access guide. You may choose to note that the local guides do exist and may provide additional information that expands upon the state guides. </w:t>
      </w:r>
    </w:p>
  </w:footnote>
  <w:footnote w:id="13">
    <w:p w14:paraId="5353C8FD" w14:textId="77777777" w:rsidR="00727F2B" w:rsidRDefault="00727F2B" w:rsidP="00727F2B">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You can select more than one, if applicable.</w:t>
      </w:r>
    </w:p>
  </w:footnote>
  <w:footnote w:id="14">
    <w:p w14:paraId="5B60F4A3" w14:textId="77777777" w:rsidR="00727F2B" w:rsidRPr="00DE4A7F" w:rsidRDefault="00727F2B" w:rsidP="00727F2B">
      <w:pPr>
        <w:pBdr>
          <w:top w:val="nil"/>
          <w:left w:val="nil"/>
          <w:bottom w:val="nil"/>
          <w:right w:val="nil"/>
          <w:between w:val="nil"/>
        </w:pBdr>
        <w:rPr>
          <w:sz w:val="20"/>
          <w:szCs w:val="20"/>
        </w:rPr>
      </w:pPr>
      <w:r>
        <w:rPr>
          <w:rStyle w:val="FootnoteReference"/>
        </w:rPr>
        <w:footnoteRef/>
      </w:r>
      <w:r w:rsidRPr="00DE4A7F">
        <w:rPr>
          <w:i/>
          <w:sz w:val="16"/>
          <w:szCs w:val="16"/>
        </w:rPr>
        <w:t>www.oceaneconomics.org/</w:t>
      </w:r>
      <w:r w:rsidRPr="00DE4A7F">
        <w:rPr>
          <w:sz w:val="16"/>
          <w:szCs w:val="16"/>
        </w:rPr>
        <w:t>. Enter “Population and Housing” section and select “Data Search” (near the top of the left sidebar). From the drop-down boxes, select your state. Select the year (2021) then select “coastal zone counties.” The default comparison year will be 2017 so no need to select a comparison year.</w:t>
      </w:r>
    </w:p>
  </w:footnote>
  <w:footnote w:id="15">
    <w:p w14:paraId="3195F1E0" w14:textId="77777777" w:rsidR="00727F2B" w:rsidRPr="00DE4A7F" w:rsidRDefault="00727F2B" w:rsidP="00727F2B">
      <w:pPr>
        <w:rPr>
          <w:sz w:val="16"/>
          <w:szCs w:val="16"/>
        </w:rPr>
      </w:pPr>
      <w:r w:rsidRPr="00333528">
        <w:rPr>
          <w:rStyle w:val="FootnoteReference"/>
        </w:rPr>
        <w:footnoteRef/>
      </w:r>
      <w:r w:rsidRPr="00DE4A7F">
        <w:rPr>
          <w:sz w:val="16"/>
          <w:szCs w:val="16"/>
        </w:rPr>
        <w:t xml:space="preserve"> National data on wetlands status and trends include NOAA’s Land Cover Atlas (</w:t>
      </w:r>
      <w:hyperlink r:id="rId7">
        <w:r w:rsidRPr="00DE4A7F">
          <w:rPr>
            <w:i/>
            <w:iCs/>
            <w:sz w:val="16"/>
            <w:szCs w:val="16"/>
          </w:rPr>
          <w:t>coast.noaa.gov/digitalcoast/tools/lca.html</w:t>
        </w:r>
      </w:hyperlink>
      <w:r w:rsidRPr="00DE4A7F">
        <w:rPr>
          <w:sz w:val="16"/>
          <w:szCs w:val="16"/>
        </w:rPr>
        <w:t>) and the U.S. Geological Survey’s National Land Cover Database (</w:t>
      </w:r>
      <w:hyperlink r:id="rId8">
        <w:r w:rsidRPr="00DE4A7F">
          <w:rPr>
            <w:i/>
            <w:iCs/>
            <w:sz w:val="16"/>
            <w:szCs w:val="16"/>
          </w:rPr>
          <w:t>usgs.gov/centers/eros/science/national-land-cover-database</w:t>
        </w:r>
      </w:hyperlink>
      <w:r w:rsidRPr="00DE4A7F">
        <w:rPr>
          <w:i/>
          <w:iCs/>
          <w:sz w:val="16"/>
          <w:szCs w:val="16"/>
        </w:rPr>
        <w:t>)</w:t>
      </w:r>
      <w:r w:rsidRPr="00DE4A7F">
        <w:rPr>
          <w:sz w:val="16"/>
          <w:szCs w:val="16"/>
        </w:rPr>
        <w:t>.</w:t>
      </w:r>
    </w:p>
  </w:footnote>
  <w:footnote w:id="16">
    <w:p w14:paraId="59A6958F" w14:textId="77777777" w:rsidR="00D7544A" w:rsidRDefault="00D7544A" w:rsidP="00D7544A">
      <w:pPr>
        <w:pBdr>
          <w:top w:val="nil"/>
          <w:left w:val="nil"/>
          <w:bottom w:val="nil"/>
          <w:right w:val="nil"/>
          <w:between w:val="nil"/>
        </w:pBdr>
        <w:rPr>
          <w:color w:val="000000"/>
          <w:sz w:val="20"/>
          <w:szCs w:val="20"/>
        </w:rPr>
      </w:pPr>
      <w:r>
        <w:rPr>
          <w:rStyle w:val="FootnoteReference"/>
        </w:rPr>
        <w:footnoteRef/>
      </w:r>
      <w:r w:rsidRPr="00DE4A7F">
        <w:rPr>
          <w:i/>
          <w:sz w:val="16"/>
          <w:szCs w:val="16"/>
        </w:rPr>
        <w:t>coast.noaa.gov/digitalcoast/tools/enow.html</w:t>
      </w:r>
      <w:r w:rsidRPr="00DE4A7F">
        <w:rPr>
          <w:sz w:val="16"/>
          <w:szCs w:val="16"/>
        </w:rPr>
        <w:t xml:space="preserve">. </w:t>
      </w:r>
      <w:r>
        <w:rPr>
          <w:color w:val="000000"/>
          <w:sz w:val="16"/>
          <w:szCs w:val="16"/>
        </w:rPr>
        <w:t xml:space="preserve">If you select any coastal county for your state, you are directed to various data displays for that county. In the upper left of the screen, click the “State” box, to the left of the county box so that the state name will be highlighted. Now the data will reflect statewide data for all of the state’s coastal counties. Make sure “2021” is selected for the year (top right corner). You can then click through the sector types by selecting the icons along the top and the type of economic data (employment, wages, GDP, etc.), by clicking through the icons on the left. </w:t>
      </w:r>
    </w:p>
  </w:footnote>
  <w:footnote w:id="17">
    <w:p w14:paraId="66C4814A" w14:textId="77777777" w:rsidR="00D7544A" w:rsidRDefault="00D7544A" w:rsidP="00D7544A">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w:t>
      </w:r>
      <w:r>
        <w:rPr>
          <w:sz w:val="16"/>
          <w:szCs w:val="16"/>
        </w:rPr>
        <w:t>Trend</w:t>
      </w:r>
      <w:r>
        <w:rPr>
          <w:color w:val="000000"/>
          <w:sz w:val="16"/>
          <w:szCs w:val="16"/>
        </w:rPr>
        <w:t xml:space="preserve"> data is available at the bottom of the page for each sector and type of economic data. Mouse over the data points for 2005 and 2021 to obtain the actual values and determine the change by subtracting 2005 data from 2021. </w:t>
      </w:r>
    </w:p>
  </w:footnote>
  <w:footnote w:id="18">
    <w:p w14:paraId="1BA0D4C5" w14:textId="6E734301" w:rsidR="00D7544A" w:rsidRDefault="00D7544A" w:rsidP="00D7544A">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w:t>
      </w:r>
      <w:hyperlink r:id="rId9">
        <w:r w:rsidRPr="00DE4A7F">
          <w:rPr>
            <w:i/>
            <w:sz w:val="16"/>
            <w:szCs w:val="16"/>
          </w:rPr>
          <w:t>coast.noaa.gov/digitalcoast/tools/ort.html</w:t>
        </w:r>
      </w:hyperlink>
      <w:r w:rsidRPr="00DE4A7F">
        <w:rPr>
          <w:sz w:val="16"/>
          <w:szCs w:val="16"/>
        </w:rPr>
        <w:t xml:space="preserve">. </w:t>
      </w:r>
      <w:r>
        <w:rPr>
          <w:color w:val="000000"/>
          <w:sz w:val="16"/>
          <w:szCs w:val="16"/>
        </w:rPr>
        <w:t>Select the “</w:t>
      </w:r>
      <w:r>
        <w:rPr>
          <w:sz w:val="16"/>
          <w:szCs w:val="16"/>
        </w:rPr>
        <w:t>v</w:t>
      </w:r>
      <w:r>
        <w:rPr>
          <w:color w:val="000000"/>
          <w:sz w:val="16"/>
          <w:szCs w:val="16"/>
        </w:rPr>
        <w:t xml:space="preserve">iew </w:t>
      </w:r>
      <w:r>
        <w:rPr>
          <w:sz w:val="16"/>
          <w:szCs w:val="16"/>
        </w:rPr>
        <w:t>q</w:t>
      </w:r>
      <w:r>
        <w:rPr>
          <w:color w:val="000000"/>
          <w:sz w:val="16"/>
          <w:szCs w:val="16"/>
        </w:rPr>
        <w:t xml:space="preserve">uick </w:t>
      </w:r>
      <w:r>
        <w:rPr>
          <w:sz w:val="16"/>
          <w:szCs w:val="16"/>
        </w:rPr>
        <w:t>r</w:t>
      </w:r>
      <w:r>
        <w:rPr>
          <w:color w:val="000000"/>
          <w:sz w:val="16"/>
          <w:szCs w:val="16"/>
        </w:rPr>
        <w:t>eports” button and enter the name of your state or territory in the search bar. Some larger states may have the “</w:t>
      </w:r>
      <w:r>
        <w:rPr>
          <w:sz w:val="16"/>
          <w:szCs w:val="16"/>
        </w:rPr>
        <w:t>q</w:t>
      </w:r>
      <w:r>
        <w:rPr>
          <w:color w:val="000000"/>
          <w:sz w:val="16"/>
          <w:szCs w:val="16"/>
        </w:rPr>
        <w:t xml:space="preserve">uick </w:t>
      </w:r>
      <w:r>
        <w:rPr>
          <w:sz w:val="16"/>
          <w:szCs w:val="16"/>
        </w:rPr>
        <w:t>r</w:t>
      </w:r>
      <w:r>
        <w:rPr>
          <w:color w:val="000000"/>
          <w:sz w:val="16"/>
          <w:szCs w:val="16"/>
        </w:rPr>
        <w:t>eports” for their state waters broken into several different reports. Click on the “</w:t>
      </w:r>
      <w:r>
        <w:rPr>
          <w:sz w:val="16"/>
          <w:szCs w:val="16"/>
        </w:rPr>
        <w:t>s</w:t>
      </w:r>
      <w:r>
        <w:rPr>
          <w:color w:val="000000"/>
          <w:sz w:val="16"/>
          <w:szCs w:val="16"/>
        </w:rPr>
        <w:t xml:space="preserve">tate </w:t>
      </w:r>
      <w:r>
        <w:rPr>
          <w:sz w:val="16"/>
          <w:szCs w:val="16"/>
        </w:rPr>
        <w:t>w</w:t>
      </w:r>
      <w:r>
        <w:rPr>
          <w:color w:val="000000"/>
          <w:sz w:val="16"/>
          <w:szCs w:val="16"/>
        </w:rPr>
        <w:t>aters” reports to view. Note the Ocean Reports tool also generates “</w:t>
      </w:r>
      <w:r>
        <w:rPr>
          <w:sz w:val="16"/>
          <w:szCs w:val="16"/>
        </w:rPr>
        <w:t>q</w:t>
      </w:r>
      <w:r>
        <w:rPr>
          <w:color w:val="000000"/>
          <w:sz w:val="16"/>
          <w:szCs w:val="16"/>
        </w:rPr>
        <w:t>uick</w:t>
      </w:r>
      <w:r>
        <w:rPr>
          <w:sz w:val="16"/>
          <w:szCs w:val="16"/>
        </w:rPr>
        <w:t xml:space="preserve"> r</w:t>
      </w:r>
      <w:r>
        <w:rPr>
          <w:color w:val="000000"/>
          <w:sz w:val="16"/>
          <w:szCs w:val="16"/>
        </w:rPr>
        <w:t xml:space="preserve">eports” for national estuarine research reserve boundaries in your state. </w:t>
      </w:r>
      <w:r>
        <w:rPr>
          <w:sz w:val="16"/>
          <w:szCs w:val="16"/>
        </w:rPr>
        <w:t xml:space="preserve">These reports are just </w:t>
      </w:r>
      <w:r>
        <w:rPr>
          <w:color w:val="000000"/>
          <w:sz w:val="16"/>
          <w:szCs w:val="16"/>
        </w:rPr>
        <w:t>a subset of the “</w:t>
      </w:r>
      <w:r>
        <w:rPr>
          <w:sz w:val="16"/>
          <w:szCs w:val="16"/>
        </w:rPr>
        <w:t>s</w:t>
      </w:r>
      <w:r>
        <w:rPr>
          <w:color w:val="000000"/>
          <w:sz w:val="16"/>
          <w:szCs w:val="16"/>
        </w:rPr>
        <w:t xml:space="preserve">tate </w:t>
      </w:r>
      <w:r>
        <w:rPr>
          <w:sz w:val="16"/>
          <w:szCs w:val="16"/>
        </w:rPr>
        <w:t>w</w:t>
      </w:r>
      <w:r>
        <w:rPr>
          <w:color w:val="000000"/>
          <w:sz w:val="16"/>
          <w:szCs w:val="16"/>
        </w:rPr>
        <w:t>aters” report(s) so you can ignore the reserve “</w:t>
      </w:r>
      <w:r>
        <w:rPr>
          <w:sz w:val="16"/>
          <w:szCs w:val="16"/>
        </w:rPr>
        <w:t>q</w:t>
      </w:r>
      <w:r>
        <w:rPr>
          <w:color w:val="000000"/>
          <w:sz w:val="16"/>
          <w:szCs w:val="16"/>
        </w:rPr>
        <w:t xml:space="preserve">uick </w:t>
      </w:r>
      <w:r>
        <w:rPr>
          <w:sz w:val="16"/>
          <w:szCs w:val="16"/>
        </w:rPr>
        <w:t>r</w:t>
      </w:r>
      <w:r>
        <w:rPr>
          <w:color w:val="000000"/>
          <w:sz w:val="16"/>
          <w:szCs w:val="16"/>
        </w:rPr>
        <w:t xml:space="preserve">eports.” Use the icons on the </w:t>
      </w:r>
      <w:r w:rsidR="00507667">
        <w:rPr>
          <w:color w:val="000000"/>
          <w:sz w:val="16"/>
          <w:szCs w:val="16"/>
        </w:rPr>
        <w:t>left-hand</w:t>
      </w:r>
      <w:r>
        <w:rPr>
          <w:color w:val="000000"/>
          <w:sz w:val="16"/>
          <w:szCs w:val="16"/>
        </w:rPr>
        <w:t xml:space="preserve"> side to select different categories: general information, energy and minerals, natural resources and conservation, oceanographic and biophysical, transportation and infrastructure, and economics and commerce. </w:t>
      </w:r>
      <w:r>
        <w:rPr>
          <w:sz w:val="16"/>
          <w:szCs w:val="16"/>
        </w:rPr>
        <w:t>S</w:t>
      </w:r>
      <w:r>
        <w:rPr>
          <w:color w:val="000000"/>
          <w:sz w:val="16"/>
          <w:szCs w:val="16"/>
        </w:rPr>
        <w:t>croll through each category to find the data needed to complete the table. The top six categories in the table above are in the “energy and minerals” section while the other information to complete the table can be found under the “transportation and infrastructure” section.</w:t>
      </w:r>
    </w:p>
  </w:footnote>
  <w:footnote w:id="19">
    <w:p w14:paraId="040F37BA" w14:textId="77777777" w:rsidR="00815B3C" w:rsidRDefault="00815B3C" w:rsidP="00D7544A">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Offshore development includes underwater cables and pipelines, although any infrastructure specifically associated with the energy industry should be captured under the “energy production” category.</w:t>
      </w:r>
    </w:p>
  </w:footnote>
  <w:footnote w:id="20">
    <w:p w14:paraId="7D1EE891" w14:textId="77777777" w:rsidR="00DA2243" w:rsidRDefault="00DA2243" w:rsidP="00DA2243">
      <w:pPr>
        <w:rPr>
          <w:color w:val="222222"/>
          <w:sz w:val="16"/>
          <w:szCs w:val="16"/>
        </w:rPr>
      </w:pPr>
      <w:r>
        <w:rPr>
          <w:rStyle w:val="FootnoteReference"/>
        </w:rPr>
        <w:footnoteRef/>
      </w:r>
      <w:r>
        <w:rPr>
          <w:sz w:val="16"/>
          <w:szCs w:val="16"/>
        </w:rPr>
        <w:t xml:space="preserve"> </w:t>
      </w:r>
      <w:r>
        <w:rPr>
          <w:color w:val="222222"/>
          <w:sz w:val="16"/>
          <w:szCs w:val="16"/>
        </w:rPr>
        <w:t>CZMA § 309(a)(8) is derived from program approval requirements in CZMA § 306(d)(8), which states:</w:t>
      </w:r>
    </w:p>
    <w:p w14:paraId="25CCFB9D" w14:textId="234E17CA" w:rsidR="00DA2243" w:rsidRDefault="00DA2243" w:rsidP="00DA2243">
      <w:pPr>
        <w:ind w:left="360"/>
        <w:rPr>
          <w:color w:val="222222"/>
          <w:sz w:val="16"/>
          <w:szCs w:val="16"/>
        </w:rPr>
      </w:pPr>
      <w:r>
        <w:rPr>
          <w:color w:val="222222"/>
          <w:sz w:val="16"/>
          <w:szCs w:val="16"/>
        </w:rPr>
        <w:t xml:space="preserve">“The management program provides for adequate consideration of the national interest involved in planning for, and managing the coastal zone, including the siting of facilities such as energy facilities which are of greater than local significance. In the case of energy facilities, the Secretary shall find that the State has </w:t>
      </w:r>
      <w:r w:rsidR="004308A2">
        <w:rPr>
          <w:color w:val="222222"/>
          <w:sz w:val="16"/>
          <w:szCs w:val="16"/>
        </w:rPr>
        <w:t>considered</w:t>
      </w:r>
      <w:r>
        <w:rPr>
          <w:color w:val="222222"/>
          <w:sz w:val="16"/>
          <w:szCs w:val="16"/>
        </w:rPr>
        <w:t xml:space="preserve"> any applicable national or interstate energy plan or program.” </w:t>
      </w:r>
    </w:p>
    <w:p w14:paraId="43DD701B" w14:textId="77777777" w:rsidR="00DA2243" w:rsidRDefault="00DA2243" w:rsidP="00DA2243">
      <w:pPr>
        <w:pBdr>
          <w:top w:val="nil"/>
          <w:left w:val="nil"/>
          <w:bottom w:val="nil"/>
          <w:right w:val="nil"/>
          <w:between w:val="nil"/>
        </w:pBdr>
        <w:rPr>
          <w:color w:val="000000"/>
          <w:sz w:val="16"/>
          <w:szCs w:val="16"/>
          <w:highlight w:val="yellow"/>
        </w:rPr>
      </w:pPr>
      <w:r>
        <w:rPr>
          <w:color w:val="222222"/>
          <w:sz w:val="16"/>
          <w:szCs w:val="16"/>
        </w:rPr>
        <w:t>NOAA regulations at 15 C.F.R. § 923.52 further describes what states need to do regarding national interest and consideration of interests that are greater than local interests.</w:t>
      </w:r>
    </w:p>
  </w:footnote>
  <w:footnote w:id="21">
    <w:p w14:paraId="21228CE2" w14:textId="77777777" w:rsidR="00DA2243" w:rsidRDefault="00DA2243" w:rsidP="00DA2243">
      <w:pPr>
        <w:pBdr>
          <w:top w:val="nil"/>
          <w:left w:val="nil"/>
          <w:bottom w:val="nil"/>
          <w:right w:val="nil"/>
          <w:between w:val="nil"/>
        </w:pBdr>
        <w:rPr>
          <w:color w:val="000000"/>
          <w:sz w:val="20"/>
          <w:szCs w:val="20"/>
        </w:rPr>
      </w:pPr>
      <w:r>
        <w:rPr>
          <w:rStyle w:val="FootnoteReference"/>
        </w:rPr>
        <w:footnoteRef/>
      </w:r>
      <w:hyperlink r:id="rId10">
        <w:r w:rsidRPr="00DE4A7F">
          <w:rPr>
            <w:i/>
            <w:sz w:val="16"/>
            <w:szCs w:val="16"/>
          </w:rPr>
          <w:t>coast.noaa.gov/digitalcoast/tools/ort.html</w:t>
        </w:r>
      </w:hyperlink>
      <w:r w:rsidRPr="00DE4A7F">
        <w:rPr>
          <w:i/>
          <w:sz w:val="16"/>
          <w:szCs w:val="16"/>
        </w:rPr>
        <w:t>.</w:t>
      </w:r>
      <w:r w:rsidRPr="00DE4A7F">
        <w:rPr>
          <w:sz w:val="16"/>
          <w:szCs w:val="16"/>
        </w:rPr>
        <w:t xml:space="preserve"> Select the “</w:t>
      </w:r>
      <w:r w:rsidRPr="00923EBE">
        <w:rPr>
          <w:sz w:val="16"/>
          <w:szCs w:val="16"/>
        </w:rPr>
        <w:t>v</w:t>
      </w:r>
      <w:r w:rsidRPr="00DE4A7F">
        <w:rPr>
          <w:sz w:val="16"/>
          <w:szCs w:val="16"/>
        </w:rPr>
        <w:t xml:space="preserve">iew </w:t>
      </w:r>
      <w:r w:rsidRPr="00923EBE">
        <w:rPr>
          <w:sz w:val="16"/>
          <w:szCs w:val="16"/>
        </w:rPr>
        <w:t>q</w:t>
      </w:r>
      <w:r w:rsidRPr="00DE4A7F">
        <w:rPr>
          <w:sz w:val="16"/>
          <w:szCs w:val="16"/>
        </w:rPr>
        <w:t xml:space="preserve">uick </w:t>
      </w:r>
      <w:r w:rsidRPr="00923EBE">
        <w:rPr>
          <w:sz w:val="16"/>
          <w:szCs w:val="16"/>
        </w:rPr>
        <w:t>r</w:t>
      </w:r>
      <w:r w:rsidRPr="00DE4A7F">
        <w:rPr>
          <w:sz w:val="16"/>
          <w:szCs w:val="16"/>
        </w:rPr>
        <w:t>eports” button and enter the name of your state or territory in the search bar. Some larger states may have the “</w:t>
      </w:r>
      <w:r w:rsidRPr="00923EBE">
        <w:rPr>
          <w:sz w:val="16"/>
          <w:szCs w:val="16"/>
        </w:rPr>
        <w:t>q</w:t>
      </w:r>
      <w:r w:rsidRPr="00DE4A7F">
        <w:rPr>
          <w:sz w:val="16"/>
          <w:szCs w:val="16"/>
        </w:rPr>
        <w:t xml:space="preserve">uick </w:t>
      </w:r>
      <w:r w:rsidRPr="00923EBE">
        <w:rPr>
          <w:sz w:val="16"/>
          <w:szCs w:val="16"/>
        </w:rPr>
        <w:t>r</w:t>
      </w:r>
      <w:r w:rsidRPr="00DE4A7F">
        <w:rPr>
          <w:sz w:val="16"/>
          <w:szCs w:val="16"/>
        </w:rPr>
        <w:t>e</w:t>
      </w:r>
      <w:r>
        <w:rPr>
          <w:color w:val="000000"/>
          <w:sz w:val="16"/>
          <w:szCs w:val="16"/>
        </w:rPr>
        <w:t>ports” for their state waters broken into several different reports. Click on the “</w:t>
      </w:r>
      <w:r>
        <w:rPr>
          <w:sz w:val="16"/>
          <w:szCs w:val="16"/>
        </w:rPr>
        <w:t>s</w:t>
      </w:r>
      <w:r>
        <w:rPr>
          <w:color w:val="000000"/>
          <w:sz w:val="16"/>
          <w:szCs w:val="16"/>
        </w:rPr>
        <w:t xml:space="preserve">tate </w:t>
      </w:r>
      <w:r>
        <w:rPr>
          <w:sz w:val="16"/>
          <w:szCs w:val="16"/>
        </w:rPr>
        <w:t>w</w:t>
      </w:r>
      <w:r>
        <w:rPr>
          <w:color w:val="000000"/>
          <w:sz w:val="16"/>
          <w:szCs w:val="16"/>
        </w:rPr>
        <w:t>aters” reports to view. Note the Ocean Reports tool also generates “</w:t>
      </w:r>
      <w:r>
        <w:rPr>
          <w:sz w:val="16"/>
          <w:szCs w:val="16"/>
        </w:rPr>
        <w:t>q</w:t>
      </w:r>
      <w:r>
        <w:rPr>
          <w:color w:val="000000"/>
          <w:sz w:val="16"/>
          <w:szCs w:val="16"/>
        </w:rPr>
        <w:t xml:space="preserve">uick </w:t>
      </w:r>
      <w:r>
        <w:rPr>
          <w:sz w:val="16"/>
          <w:szCs w:val="16"/>
        </w:rPr>
        <w:t>r</w:t>
      </w:r>
      <w:r>
        <w:rPr>
          <w:color w:val="000000"/>
          <w:sz w:val="16"/>
          <w:szCs w:val="16"/>
        </w:rPr>
        <w:t>eports” for national estuarine research reserve boundaries in your state but this is just a subset of the “</w:t>
      </w:r>
      <w:r>
        <w:rPr>
          <w:sz w:val="16"/>
          <w:szCs w:val="16"/>
        </w:rPr>
        <w:t>s</w:t>
      </w:r>
      <w:r>
        <w:rPr>
          <w:color w:val="000000"/>
          <w:sz w:val="16"/>
          <w:szCs w:val="16"/>
        </w:rPr>
        <w:t xml:space="preserve">tate </w:t>
      </w:r>
      <w:r>
        <w:rPr>
          <w:sz w:val="16"/>
          <w:szCs w:val="16"/>
        </w:rPr>
        <w:t>w</w:t>
      </w:r>
      <w:r>
        <w:rPr>
          <w:color w:val="000000"/>
          <w:sz w:val="16"/>
          <w:szCs w:val="16"/>
        </w:rPr>
        <w:t>aters” report(s) so you can ignore the reserve “</w:t>
      </w:r>
      <w:r>
        <w:rPr>
          <w:sz w:val="16"/>
          <w:szCs w:val="16"/>
        </w:rPr>
        <w:t>q</w:t>
      </w:r>
      <w:r>
        <w:rPr>
          <w:color w:val="000000"/>
          <w:sz w:val="16"/>
          <w:szCs w:val="16"/>
        </w:rPr>
        <w:t xml:space="preserve">uick </w:t>
      </w:r>
      <w:r>
        <w:rPr>
          <w:sz w:val="16"/>
          <w:szCs w:val="16"/>
        </w:rPr>
        <w:t>r</w:t>
      </w:r>
      <w:r>
        <w:rPr>
          <w:color w:val="000000"/>
          <w:sz w:val="16"/>
          <w:szCs w:val="16"/>
        </w:rPr>
        <w:t>eports.” Click on the wind turbine icon on the left (“</w:t>
      </w:r>
      <w:r>
        <w:rPr>
          <w:sz w:val="16"/>
          <w:szCs w:val="16"/>
        </w:rPr>
        <w:t>e</w:t>
      </w:r>
      <w:r>
        <w:rPr>
          <w:color w:val="000000"/>
          <w:sz w:val="16"/>
          <w:szCs w:val="16"/>
        </w:rPr>
        <w:t xml:space="preserve">nergy and </w:t>
      </w:r>
      <w:r>
        <w:rPr>
          <w:sz w:val="16"/>
          <w:szCs w:val="16"/>
        </w:rPr>
        <w:t>m</w:t>
      </w:r>
      <w:r>
        <w:rPr>
          <w:color w:val="000000"/>
          <w:sz w:val="16"/>
          <w:szCs w:val="16"/>
        </w:rPr>
        <w:t>inerals”) for information on energy production.</w:t>
      </w:r>
      <w:r>
        <w:rPr>
          <w:color w:val="000000"/>
          <w:sz w:val="20"/>
          <w:szCs w:val="20"/>
        </w:rPr>
        <w:t xml:space="preserve"> </w:t>
      </w:r>
      <w:r>
        <w:rPr>
          <w:color w:val="000000"/>
          <w:sz w:val="16"/>
          <w:szCs w:val="16"/>
        </w:rPr>
        <w:t>While outside your coastal zone, you may also want to consider facilities/activities in “</w:t>
      </w:r>
      <w:r>
        <w:rPr>
          <w:sz w:val="16"/>
          <w:szCs w:val="16"/>
        </w:rPr>
        <w:t>f</w:t>
      </w:r>
      <w:r>
        <w:rPr>
          <w:color w:val="000000"/>
          <w:sz w:val="16"/>
          <w:szCs w:val="16"/>
        </w:rPr>
        <w:t xml:space="preserve">ederal </w:t>
      </w:r>
      <w:r>
        <w:rPr>
          <w:sz w:val="16"/>
          <w:szCs w:val="16"/>
        </w:rPr>
        <w:t>w</w:t>
      </w:r>
      <w:r>
        <w:rPr>
          <w:color w:val="000000"/>
          <w:sz w:val="16"/>
          <w:szCs w:val="16"/>
        </w:rPr>
        <w:t xml:space="preserve">aters” that may have effects on your coastal zone. </w:t>
      </w:r>
    </w:p>
  </w:footnote>
  <w:footnote w:id="22">
    <w:p w14:paraId="4583821C" w14:textId="77777777" w:rsidR="00DA2243" w:rsidRDefault="00DA2243" w:rsidP="00DA2243">
      <w:pPr>
        <w:pBdr>
          <w:top w:val="nil"/>
          <w:left w:val="nil"/>
          <w:bottom w:val="nil"/>
          <w:right w:val="nil"/>
          <w:between w:val="nil"/>
        </w:pBdr>
        <w:rPr>
          <w:color w:val="000000"/>
          <w:sz w:val="20"/>
          <w:szCs w:val="20"/>
        </w:rPr>
      </w:pPr>
      <w:r>
        <w:rPr>
          <w:rStyle w:val="FootnoteReference"/>
        </w:rPr>
        <w:footnoteRef/>
      </w:r>
      <w:r>
        <w:rPr>
          <w:color w:val="000000"/>
          <w:sz w:val="16"/>
          <w:szCs w:val="16"/>
        </w:rPr>
        <w:t xml:space="preserve"> The CMP should make its own assessment of what </w:t>
      </w:r>
      <w:r>
        <w:rPr>
          <w:sz w:val="16"/>
          <w:szCs w:val="16"/>
        </w:rPr>
        <w:t>g</w:t>
      </w:r>
      <w:r>
        <w:rPr>
          <w:color w:val="000000"/>
          <w:sz w:val="16"/>
          <w:szCs w:val="16"/>
        </w:rPr>
        <w:t>overnment facilities may be considered “greater than local significance” in its coastal zone, but these facilities could include military installations or a significant federal government complex. An individual federal building may not rise to a level worthy of discussion here beyond a very cursory (if any at all) mention).</w:t>
      </w:r>
    </w:p>
  </w:footnote>
  <w:footnote w:id="23">
    <w:p w14:paraId="61233500" w14:textId="79D1B816" w:rsidR="00DA2243" w:rsidRDefault="00DA2243" w:rsidP="00DA2243">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While focused on statewide aquaculture data rather than just within the coastal zone, the </w:t>
      </w:r>
      <w:r>
        <w:rPr>
          <w:i/>
          <w:color w:val="000000"/>
          <w:sz w:val="16"/>
          <w:szCs w:val="16"/>
        </w:rPr>
        <w:t>Census of Aquaculture</w:t>
      </w:r>
      <w:r>
        <w:rPr>
          <w:color w:val="000000"/>
          <w:sz w:val="16"/>
          <w:szCs w:val="16"/>
        </w:rPr>
        <w:t xml:space="preserve"> </w:t>
      </w:r>
      <w:r w:rsidRPr="00DE4A7F">
        <w:rPr>
          <w:sz w:val="16"/>
          <w:szCs w:val="16"/>
        </w:rPr>
        <w:t>(</w:t>
      </w:r>
      <w:r w:rsidRPr="00DE4A7F">
        <w:rPr>
          <w:i/>
          <w:sz w:val="16"/>
          <w:szCs w:val="16"/>
        </w:rPr>
        <w:t>agcensus.usda.gov/Publications/Census_of_Aquaculture/)</w:t>
      </w:r>
      <w:r w:rsidRPr="00DE4A7F">
        <w:rPr>
          <w:sz w:val="16"/>
          <w:szCs w:val="16"/>
        </w:rPr>
        <w:t xml:space="preserve"> </w:t>
      </w:r>
      <w:r>
        <w:rPr>
          <w:color w:val="000000"/>
          <w:sz w:val="16"/>
          <w:szCs w:val="16"/>
        </w:rPr>
        <w:t xml:space="preserve">may help in developing your aquaculture assessment. The census is conducted every 10 </w:t>
      </w:r>
      <w:r w:rsidR="004308A2">
        <w:rPr>
          <w:color w:val="000000"/>
          <w:sz w:val="16"/>
          <w:szCs w:val="16"/>
        </w:rPr>
        <w:t>years,</w:t>
      </w:r>
      <w:r>
        <w:rPr>
          <w:color w:val="000000"/>
          <w:sz w:val="16"/>
          <w:szCs w:val="16"/>
        </w:rPr>
        <w:t xml:space="preserve"> and the last report was released in 2018. The report provides a variety of state-specific aquaculture data to understand current status and recent trends. </w:t>
      </w:r>
    </w:p>
  </w:footnote>
  <w:footnote w:id="24">
    <w:p w14:paraId="1EB5301F" w14:textId="77777777" w:rsidR="00DA2243" w:rsidRDefault="00DA2243" w:rsidP="00DA2243">
      <w:pPr>
        <w:pBdr>
          <w:top w:val="nil"/>
          <w:left w:val="nil"/>
          <w:bottom w:val="nil"/>
          <w:right w:val="nil"/>
          <w:between w:val="nil"/>
        </w:pBdr>
        <w:rPr>
          <w:color w:val="000000"/>
          <w:sz w:val="16"/>
          <w:szCs w:val="16"/>
        </w:rPr>
      </w:pPr>
      <w:r>
        <w:rPr>
          <w:rStyle w:val="FootnoteReference"/>
        </w:rPr>
        <w:footnoteRef/>
      </w:r>
      <w:r>
        <w:rPr>
          <w:color w:val="000000"/>
          <w:sz w:val="20"/>
          <w:szCs w:val="20"/>
        </w:rPr>
        <w:t xml:space="preserve"> </w:t>
      </w:r>
      <w:r>
        <w:rPr>
          <w:color w:val="000000"/>
          <w:sz w:val="16"/>
          <w:szCs w:val="16"/>
        </w:rPr>
        <w:t xml:space="preserve">Be as specific as possible. For example, if you have specific information of the number of each type of facility or activity, note that. If you only have approximate figures, note “more than” or “approximately” before the number. If information is unknown, note that and use the narrative section below to provide a brief qualitative description based on the best information available.  </w:t>
      </w:r>
    </w:p>
    <w:p w14:paraId="2803D70D" w14:textId="77777777" w:rsidR="00DA2243" w:rsidRDefault="00DA2243" w:rsidP="00DA2243">
      <w:pPr>
        <w:pBdr>
          <w:top w:val="nil"/>
          <w:left w:val="nil"/>
          <w:bottom w:val="nil"/>
          <w:right w:val="nil"/>
          <w:between w:val="nil"/>
        </w:pBdr>
        <w:rPr>
          <w:color w:val="000000"/>
          <w:sz w:val="20"/>
          <w:szCs w:val="20"/>
        </w:rPr>
      </w:pPr>
    </w:p>
  </w:footnote>
  <w:footnote w:id="25">
    <w:p w14:paraId="00000D6C" w14:textId="77777777" w:rsidR="005820DB" w:rsidRDefault="00B43D4B">
      <w:pPr>
        <w:pBdr>
          <w:top w:val="nil"/>
          <w:left w:val="nil"/>
          <w:bottom w:val="nil"/>
          <w:right w:val="nil"/>
          <w:between w:val="nil"/>
        </w:pBdr>
        <w:rPr>
          <w:color w:val="000000"/>
          <w:sz w:val="20"/>
          <w:szCs w:val="20"/>
        </w:rPr>
      </w:pPr>
      <w:r>
        <w:rPr>
          <w:rStyle w:val="FootnoteReference"/>
        </w:rPr>
        <w:footnoteRef/>
      </w:r>
      <w:r>
        <w:rPr>
          <w:color w:val="000000"/>
          <w:sz w:val="16"/>
          <w:szCs w:val="16"/>
        </w:rPr>
        <w:t xml:space="preserve"> See list of coastal hazards on </w:t>
      </w:r>
      <w:r w:rsidRPr="00DE4A7F">
        <w:rPr>
          <w:color w:val="000000"/>
          <w:sz w:val="16"/>
          <w:szCs w:val="16"/>
        </w:rPr>
        <w:t>pg. 2</w:t>
      </w:r>
      <w:r w:rsidRPr="00DE4A7F">
        <w:rPr>
          <w:sz w:val="16"/>
          <w:szCs w:val="16"/>
        </w:rPr>
        <w:t>7</w:t>
      </w:r>
      <w:r>
        <w:rPr>
          <w:color w:val="000000"/>
          <w:sz w:val="16"/>
          <w:szCs w:val="16"/>
        </w:rPr>
        <w:t xml:space="preserve"> of this assessment template.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72" w14:textId="0CAA2909" w:rsidR="005820DB" w:rsidRDefault="00B43D4B">
    <w:pPr>
      <w:pBdr>
        <w:top w:val="nil"/>
        <w:left w:val="nil"/>
        <w:bottom w:val="nil"/>
        <w:right w:val="nil"/>
        <w:between w:val="nil"/>
      </w:pBdr>
      <w:tabs>
        <w:tab w:val="center" w:pos="4680"/>
        <w:tab w:val="right" w:pos="9360"/>
      </w:tabs>
      <w:rPr>
        <w:color w:val="000000"/>
        <w:szCs w:val="22"/>
      </w:rPr>
    </w:pPr>
    <w:r>
      <w:rPr>
        <w:color w:val="000000"/>
        <w:szCs w:val="22"/>
      </w:rPr>
      <w:tab/>
    </w:r>
    <w:r>
      <w:rPr>
        <w:color w:val="000000"/>
        <w:szCs w:val="22"/>
      </w:rPr>
      <w:tab/>
    </w:r>
    <w:r>
      <w:rPr>
        <w:b/>
        <w:color w:val="000000"/>
        <w:szCs w:val="22"/>
      </w:rPr>
      <w:t xml:space="preserve">DRAFT </w:t>
    </w:r>
    <w:r>
      <w:rPr>
        <w:b/>
        <w:color w:val="000000"/>
        <w:sz w:val="20"/>
        <w:szCs w:val="20"/>
      </w:rPr>
      <w:t>Section 309 Program Enhancement Guidance 20</w:t>
    </w:r>
    <w:r w:rsidR="002A19E1">
      <w:rPr>
        <w:b/>
        <w:color w:val="000000"/>
        <w:sz w:val="20"/>
        <w:szCs w:val="20"/>
      </w:rPr>
      <w:t>26-2030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75" w14:textId="7546EB7C" w:rsidR="005820DB" w:rsidRDefault="00E71187">
    <w:pPr>
      <w:pBdr>
        <w:top w:val="nil"/>
        <w:left w:val="nil"/>
        <w:bottom w:val="nil"/>
        <w:right w:val="nil"/>
        <w:between w:val="nil"/>
      </w:pBdr>
      <w:tabs>
        <w:tab w:val="center" w:pos="4680"/>
        <w:tab w:val="right" w:pos="9360"/>
      </w:tabs>
      <w:jc w:val="right"/>
      <w:rPr>
        <w:color w:val="000000"/>
        <w:sz w:val="20"/>
        <w:szCs w:val="20"/>
      </w:rPr>
    </w:pPr>
    <w:r w:rsidRPr="00E71187">
      <w:rPr>
        <w:sz w:val="20"/>
        <w:szCs w:val="20"/>
      </w:rPr>
      <w:t xml:space="preserve">Texas </w:t>
    </w:r>
    <w:r w:rsidR="00E45824">
      <w:rPr>
        <w:color w:val="000000"/>
        <w:sz w:val="20"/>
        <w:szCs w:val="20"/>
      </w:rPr>
      <w:t>Coastal Management Program Assessment and Strategy</w:t>
    </w:r>
    <w:r w:rsidR="00B43D4B">
      <w:rPr>
        <w:color w:val="000000"/>
        <w:sz w:val="20"/>
        <w:szCs w:val="20"/>
      </w:rPr>
      <w:t xml:space="preserve"> </w:t>
    </w:r>
  </w:p>
  <w:p w14:paraId="00000D76" w14:textId="0C9A800C" w:rsidR="005820DB" w:rsidRDefault="00B43D4B">
    <w:pPr>
      <w:pBdr>
        <w:top w:val="nil"/>
        <w:left w:val="nil"/>
        <w:bottom w:val="nil"/>
        <w:right w:val="nil"/>
        <w:between w:val="nil"/>
      </w:pBdr>
      <w:tabs>
        <w:tab w:val="center" w:pos="4680"/>
        <w:tab w:val="right" w:pos="9360"/>
      </w:tabs>
      <w:jc w:val="right"/>
      <w:rPr>
        <w:color w:val="000000"/>
        <w:sz w:val="20"/>
        <w:szCs w:val="20"/>
      </w:rPr>
    </w:pPr>
    <w:r>
      <w:rPr>
        <w:color w:val="000000"/>
        <w:sz w:val="20"/>
        <w:szCs w:val="20"/>
      </w:rPr>
      <w:t>2026 to 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50801B6"/>
    <w:lvl w:ilvl="0">
      <w:start w:val="1"/>
      <w:numFmt w:val="decimal"/>
      <w:pStyle w:val="ListNumber"/>
      <w:lvlText w:val="%1."/>
      <w:lvlJc w:val="left"/>
      <w:pPr>
        <w:tabs>
          <w:tab w:val="num" w:pos="360"/>
        </w:tabs>
        <w:ind w:left="360" w:hanging="360"/>
      </w:pPr>
    </w:lvl>
  </w:abstractNum>
  <w:abstractNum w:abstractNumId="1" w15:restartNumberingAfterBreak="0">
    <w:nsid w:val="044E64B1"/>
    <w:multiLevelType w:val="hybridMultilevel"/>
    <w:tmpl w:val="CC6274E6"/>
    <w:lvl w:ilvl="0" w:tplc="CC66E6C6">
      <w:start w:val="1"/>
      <w:numFmt w:val="decimal"/>
      <w:lvlText w:val="%1."/>
      <w:lvlJc w:val="left"/>
      <w:rPr>
        <w:rFonts w:hint="default"/>
        <w:b w:val="0"/>
        <w:i w:val="0"/>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D161F"/>
    <w:multiLevelType w:val="hybridMultilevel"/>
    <w:tmpl w:val="E1147068"/>
    <w:lvl w:ilvl="0" w:tplc="6DF495C2">
      <w:start w:val="1"/>
      <w:numFmt w:val="decimal"/>
      <w:lvlText w:val="%1."/>
      <w:lvlJc w:val="left"/>
      <w:rPr>
        <w:rFonts w:cs="Times New Roman" w:hint="default"/>
        <w:b w:val="0"/>
        <w:i w:val="0"/>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53389"/>
    <w:multiLevelType w:val="multilevel"/>
    <w:tmpl w:val="B36A84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A33BBD"/>
    <w:multiLevelType w:val="hybridMultilevel"/>
    <w:tmpl w:val="37DC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405A0"/>
    <w:multiLevelType w:val="hybridMultilevel"/>
    <w:tmpl w:val="168A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C5ABA"/>
    <w:multiLevelType w:val="hybridMultilevel"/>
    <w:tmpl w:val="CD2EF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CFA0F2E"/>
    <w:multiLevelType w:val="hybridMultilevel"/>
    <w:tmpl w:val="340A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117C5D"/>
    <w:multiLevelType w:val="hybridMultilevel"/>
    <w:tmpl w:val="B61E4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225EE3"/>
    <w:multiLevelType w:val="multilevel"/>
    <w:tmpl w:val="C44E6ED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F6B34DE"/>
    <w:multiLevelType w:val="multilevel"/>
    <w:tmpl w:val="A96639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F887B22"/>
    <w:multiLevelType w:val="multilevel"/>
    <w:tmpl w:val="30AA5E1C"/>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0E96B98"/>
    <w:multiLevelType w:val="multilevel"/>
    <w:tmpl w:val="E1D68484"/>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49E15B4"/>
    <w:multiLevelType w:val="multilevel"/>
    <w:tmpl w:val="A124659C"/>
    <w:lvl w:ilvl="0">
      <w:start w:val="1"/>
      <w:numFmt w:val="upperLetter"/>
      <w:lvlText w:val="%1."/>
      <w:lvlJc w:val="left"/>
      <w:pPr>
        <w:ind w:left="804" w:hanging="443"/>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6C6F51"/>
    <w:multiLevelType w:val="hybridMultilevel"/>
    <w:tmpl w:val="9F84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C2287B"/>
    <w:multiLevelType w:val="multilevel"/>
    <w:tmpl w:val="50E855E6"/>
    <w:lvl w:ilvl="0">
      <w:start w:val="1"/>
      <w:numFmt w:val="decimal"/>
      <w:lvlText w:val="%1."/>
      <w:lvlJc w:val="left"/>
      <w:pPr>
        <w:ind w:left="108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FE4B2C"/>
    <w:multiLevelType w:val="hybridMultilevel"/>
    <w:tmpl w:val="497CA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D506C2"/>
    <w:multiLevelType w:val="multilevel"/>
    <w:tmpl w:val="BBC4FB16"/>
    <w:lvl w:ilvl="0">
      <w:start w:val="1"/>
      <w:numFmt w:val="decimal"/>
      <w:lvlText w:val="%1."/>
      <w:lvlJc w:val="left"/>
      <w:pPr>
        <w:ind w:left="720" w:hanging="360"/>
      </w:pPr>
      <w:rPr>
        <w:b w:val="0"/>
        <w:i w:val="0"/>
        <w:smallCaps w:val="0"/>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3E367B"/>
    <w:multiLevelType w:val="multilevel"/>
    <w:tmpl w:val="A9104C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F6E67B9"/>
    <w:multiLevelType w:val="multilevel"/>
    <w:tmpl w:val="F0545E56"/>
    <w:lvl w:ilvl="0">
      <w:start w:val="1"/>
      <w:numFmt w:val="decimal"/>
      <w:lvlText w:val="%1."/>
      <w:lvlJc w:val="left"/>
      <w:pPr>
        <w:ind w:left="720" w:hanging="360"/>
      </w:pPr>
      <w:rPr>
        <w:b w:val="0"/>
        <w:i w:val="0"/>
        <w:smallCaps w:val="0"/>
        <w:strike w:val="0"/>
        <w:color w:val="000000"/>
        <w:sz w:val="22"/>
        <w:szCs w:val="22"/>
        <w:vertAlign w:val="baseli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3163C65"/>
    <w:multiLevelType w:val="hybridMultilevel"/>
    <w:tmpl w:val="3A0EAE6C"/>
    <w:lvl w:ilvl="0" w:tplc="13B6B5C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8839D2"/>
    <w:multiLevelType w:val="hybridMultilevel"/>
    <w:tmpl w:val="EC201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E66083"/>
    <w:multiLevelType w:val="multilevel"/>
    <w:tmpl w:val="9A4E50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8BC6A21"/>
    <w:multiLevelType w:val="hybridMultilevel"/>
    <w:tmpl w:val="B2BC8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B55651"/>
    <w:multiLevelType w:val="multilevel"/>
    <w:tmpl w:val="6CDCC256"/>
    <w:lvl w:ilvl="0">
      <w:start w:val="3"/>
      <w:numFmt w:val="decimal"/>
      <w:lvlText w:val="%1."/>
      <w:lvlJc w:val="left"/>
      <w:pPr>
        <w:ind w:left="1080" w:hanging="360"/>
      </w:pPr>
      <w:rPr>
        <w:rFonts w:ascii="Calibri" w:eastAsia="Calibri" w:hAnsi="Calibri" w:cs="Calibri"/>
        <w:b w:val="0"/>
        <w:i w:val="0"/>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D3349DB"/>
    <w:multiLevelType w:val="hybridMultilevel"/>
    <w:tmpl w:val="1EF01D86"/>
    <w:lvl w:ilvl="0" w:tplc="2EA002D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3C50A0"/>
    <w:multiLevelType w:val="hybridMultilevel"/>
    <w:tmpl w:val="6CC2B730"/>
    <w:lvl w:ilvl="0" w:tplc="7B2E2728">
      <w:start w:val="1"/>
      <w:numFmt w:val="decimal"/>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B31D94"/>
    <w:multiLevelType w:val="hybridMultilevel"/>
    <w:tmpl w:val="D594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685EFD"/>
    <w:multiLevelType w:val="multilevel"/>
    <w:tmpl w:val="C144FBB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38222EAA"/>
    <w:multiLevelType w:val="multilevel"/>
    <w:tmpl w:val="D57C78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8490CB7"/>
    <w:multiLevelType w:val="multilevel"/>
    <w:tmpl w:val="F55C89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B1C524A"/>
    <w:multiLevelType w:val="hybridMultilevel"/>
    <w:tmpl w:val="6D34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AB5DFE"/>
    <w:multiLevelType w:val="multilevel"/>
    <w:tmpl w:val="37FE62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19C3E45"/>
    <w:multiLevelType w:val="multilevel"/>
    <w:tmpl w:val="3720531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42684B3D"/>
    <w:multiLevelType w:val="multilevel"/>
    <w:tmpl w:val="4DFC26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3BE0DD7"/>
    <w:multiLevelType w:val="hybridMultilevel"/>
    <w:tmpl w:val="5CE2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1B3333"/>
    <w:multiLevelType w:val="hybridMultilevel"/>
    <w:tmpl w:val="B2F0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AD064E"/>
    <w:multiLevelType w:val="multilevel"/>
    <w:tmpl w:val="141860AC"/>
    <w:lvl w:ilvl="0">
      <w:start w:val="1"/>
      <w:numFmt w:val="upperRoman"/>
      <w:lvlText w:val="%1."/>
      <w:lvlJc w:val="right"/>
      <w:pPr>
        <w:ind w:left="720" w:hanging="360"/>
      </w:pPr>
      <w:rPr>
        <w:b/>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9131C1C"/>
    <w:multiLevelType w:val="hybridMultilevel"/>
    <w:tmpl w:val="BFB2BBCA"/>
    <w:lvl w:ilvl="0" w:tplc="3BF0C0CA">
      <w:start w:val="31"/>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98C517A"/>
    <w:multiLevelType w:val="multilevel"/>
    <w:tmpl w:val="F6E2F82C"/>
    <w:lvl w:ilvl="0">
      <w:start w:val="1"/>
      <w:numFmt w:val="decimal"/>
      <w:lvlText w:val="%1."/>
      <w:lvlJc w:val="left"/>
      <w:pPr>
        <w:ind w:left="720" w:hanging="360"/>
      </w:pPr>
      <w:rPr>
        <w:b w:val="0"/>
        <w:i w:val="0"/>
        <w:smallCaps w:val="0"/>
        <w:strike w:val="0"/>
        <w:color w:val="000000"/>
        <w:sz w:val="22"/>
        <w:szCs w:val="22"/>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B170563"/>
    <w:multiLevelType w:val="singleLevel"/>
    <w:tmpl w:val="A04C21C6"/>
    <w:lvl w:ilvl="0">
      <w:start w:val="1"/>
      <w:numFmt w:val="bullet"/>
      <w:pStyle w:val="ListBullet"/>
      <w:lvlText w:val=""/>
      <w:lvlJc w:val="left"/>
      <w:pPr>
        <w:tabs>
          <w:tab w:val="num" w:pos="720"/>
        </w:tabs>
        <w:ind w:left="720" w:hanging="360"/>
      </w:pPr>
      <w:rPr>
        <w:rFonts w:ascii="Symbol" w:hAnsi="Symbol" w:hint="default"/>
        <w:b w:val="0"/>
        <w:i w:val="0"/>
        <w:sz w:val="22"/>
        <w:szCs w:val="22"/>
      </w:rPr>
    </w:lvl>
  </w:abstractNum>
  <w:abstractNum w:abstractNumId="41" w15:restartNumberingAfterBreak="0">
    <w:nsid w:val="4C231A58"/>
    <w:multiLevelType w:val="multilevel"/>
    <w:tmpl w:val="B7C45D56"/>
    <w:lvl w:ilvl="0">
      <w:start w:val="1"/>
      <w:numFmt w:val="decimal"/>
      <w:lvlText w:val="%1."/>
      <w:lvlJc w:val="left"/>
      <w:pPr>
        <w:ind w:left="108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FB64114"/>
    <w:multiLevelType w:val="multilevel"/>
    <w:tmpl w:val="CD945F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2C46F8C"/>
    <w:multiLevelType w:val="hybridMultilevel"/>
    <w:tmpl w:val="3ECC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D57614"/>
    <w:multiLevelType w:val="multilevel"/>
    <w:tmpl w:val="43CC56C4"/>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537618C1"/>
    <w:multiLevelType w:val="hybridMultilevel"/>
    <w:tmpl w:val="C1A2D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56F41C8"/>
    <w:multiLevelType w:val="multilevel"/>
    <w:tmpl w:val="CB96B6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55B429D0"/>
    <w:multiLevelType w:val="multilevel"/>
    <w:tmpl w:val="BC4A0F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581B4578"/>
    <w:multiLevelType w:val="multilevel"/>
    <w:tmpl w:val="AF3C243E"/>
    <w:lvl w:ilvl="0">
      <w:start w:val="1"/>
      <w:numFmt w:val="decimal"/>
      <w:lvlText w:val="%1."/>
      <w:lvlJc w:val="left"/>
      <w:pPr>
        <w:ind w:left="720" w:hanging="360"/>
      </w:pPr>
      <w:rPr>
        <w:b w:val="0"/>
        <w:i w:val="0"/>
        <w:smallCaps w:val="0"/>
        <w:strike w:val="0"/>
        <w:color w:val="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A565D42"/>
    <w:multiLevelType w:val="multilevel"/>
    <w:tmpl w:val="CECAC6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5BAB7F4E"/>
    <w:multiLevelType w:val="hybridMultilevel"/>
    <w:tmpl w:val="7584A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510B4C"/>
    <w:multiLevelType w:val="multilevel"/>
    <w:tmpl w:val="3C6E97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62C450BE"/>
    <w:multiLevelType w:val="multilevel"/>
    <w:tmpl w:val="A330ED5A"/>
    <w:lvl w:ilvl="0">
      <w:start w:val="1"/>
      <w:numFmt w:val="upperLetter"/>
      <w:lvlText w:val="%1."/>
      <w:lvlJc w:val="left"/>
      <w:pPr>
        <w:ind w:left="540" w:hanging="360"/>
      </w:pPr>
      <w:rPr>
        <w:b/>
        <w:sz w:val="22"/>
        <w:szCs w:val="22"/>
        <w:u w:val="no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53" w15:restartNumberingAfterBreak="0">
    <w:nsid w:val="62C6077B"/>
    <w:multiLevelType w:val="hybridMultilevel"/>
    <w:tmpl w:val="581E0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0C0B2A"/>
    <w:multiLevelType w:val="multilevel"/>
    <w:tmpl w:val="E152AF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678A7379"/>
    <w:multiLevelType w:val="multilevel"/>
    <w:tmpl w:val="508093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6B06097E"/>
    <w:multiLevelType w:val="hybridMultilevel"/>
    <w:tmpl w:val="90FC969A"/>
    <w:lvl w:ilvl="0" w:tplc="2B3E2E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1D7039"/>
    <w:multiLevelType w:val="multilevel"/>
    <w:tmpl w:val="1F74EB64"/>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6DE37975"/>
    <w:multiLevelType w:val="hybridMultilevel"/>
    <w:tmpl w:val="903A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E347FCD"/>
    <w:multiLevelType w:val="multilevel"/>
    <w:tmpl w:val="3CB45656"/>
    <w:lvl w:ilvl="0">
      <w:start w:val="1"/>
      <w:numFmt w:val="decimal"/>
      <w:lvlText w:val="%1."/>
      <w:lvlJc w:val="left"/>
      <w:pPr>
        <w:ind w:left="108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2A6E2C"/>
    <w:multiLevelType w:val="multilevel"/>
    <w:tmpl w:val="CD8E5B98"/>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78680B76"/>
    <w:multiLevelType w:val="multilevel"/>
    <w:tmpl w:val="CBEA532C"/>
    <w:lvl w:ilvl="0">
      <w:start w:val="1"/>
      <w:numFmt w:val="decimal"/>
      <w:lvlText w:val="%1."/>
      <w:lvlJc w:val="left"/>
      <w:pPr>
        <w:ind w:left="720" w:hanging="360"/>
      </w:pPr>
      <w:rPr>
        <w:rFonts w:ascii="Calibri" w:eastAsia="Calibri" w:hAnsi="Calibri" w:cs="Calibri"/>
        <w:b w:val="0"/>
        <w:i w:val="0"/>
        <w:smallCaps w:val="0"/>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9CE2E48"/>
    <w:multiLevelType w:val="multilevel"/>
    <w:tmpl w:val="78944E1C"/>
    <w:lvl w:ilvl="0">
      <w:start w:val="1"/>
      <w:numFmt w:val="decimal"/>
      <w:lvlText w:val="%1."/>
      <w:lvlJc w:val="left"/>
      <w:pPr>
        <w:ind w:left="720" w:hanging="360"/>
      </w:pPr>
      <w:rPr>
        <w:b w:val="0"/>
        <w:i w:val="0"/>
        <w:smallCaps w:val="0"/>
        <w:strike w:val="0"/>
        <w:color w:val="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CD00A4D"/>
    <w:multiLevelType w:val="multilevel"/>
    <w:tmpl w:val="BC802F74"/>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605307698">
    <w:abstractNumId w:val="3"/>
  </w:num>
  <w:num w:numId="2" w16cid:durableId="1647314355">
    <w:abstractNumId w:val="41"/>
  </w:num>
  <w:num w:numId="3" w16cid:durableId="180556990">
    <w:abstractNumId w:val="55"/>
  </w:num>
  <w:num w:numId="4" w16cid:durableId="943151652">
    <w:abstractNumId w:val="15"/>
  </w:num>
  <w:num w:numId="5" w16cid:durableId="951860969">
    <w:abstractNumId w:val="17"/>
  </w:num>
  <w:num w:numId="6" w16cid:durableId="1529566833">
    <w:abstractNumId w:val="51"/>
  </w:num>
  <w:num w:numId="7" w16cid:durableId="1820926324">
    <w:abstractNumId w:val="19"/>
  </w:num>
  <w:num w:numId="8" w16cid:durableId="365838454">
    <w:abstractNumId w:val="29"/>
  </w:num>
  <w:num w:numId="9" w16cid:durableId="417404365">
    <w:abstractNumId w:val="42"/>
  </w:num>
  <w:num w:numId="10" w16cid:durableId="1116099611">
    <w:abstractNumId w:val="61"/>
  </w:num>
  <w:num w:numId="11" w16cid:durableId="554855533">
    <w:abstractNumId w:val="11"/>
  </w:num>
  <w:num w:numId="12" w16cid:durableId="976909377">
    <w:abstractNumId w:val="59"/>
  </w:num>
  <w:num w:numId="13" w16cid:durableId="1618219448">
    <w:abstractNumId w:val="52"/>
  </w:num>
  <w:num w:numId="14" w16cid:durableId="1342077412">
    <w:abstractNumId w:val="24"/>
  </w:num>
  <w:num w:numId="15" w16cid:durableId="1735204533">
    <w:abstractNumId w:val="63"/>
  </w:num>
  <w:num w:numId="16" w16cid:durableId="1877548944">
    <w:abstractNumId w:val="30"/>
  </w:num>
  <w:num w:numId="17" w16cid:durableId="2140756994">
    <w:abstractNumId w:val="57"/>
  </w:num>
  <w:num w:numId="18" w16cid:durableId="132531384">
    <w:abstractNumId w:val="62"/>
  </w:num>
  <w:num w:numId="19" w16cid:durableId="1888369393">
    <w:abstractNumId w:val="54"/>
  </w:num>
  <w:num w:numId="20" w16cid:durableId="786200861">
    <w:abstractNumId w:val="60"/>
  </w:num>
  <w:num w:numId="21" w16cid:durableId="766148229">
    <w:abstractNumId w:val="39"/>
  </w:num>
  <w:num w:numId="22" w16cid:durableId="111363066">
    <w:abstractNumId w:val="47"/>
  </w:num>
  <w:num w:numId="23" w16cid:durableId="43678061">
    <w:abstractNumId w:val="10"/>
  </w:num>
  <w:num w:numId="24" w16cid:durableId="1782335717">
    <w:abstractNumId w:val="28"/>
  </w:num>
  <w:num w:numId="25" w16cid:durableId="1004211230">
    <w:abstractNumId w:val="12"/>
  </w:num>
  <w:num w:numId="26" w16cid:durableId="2117940878">
    <w:abstractNumId w:val="34"/>
  </w:num>
  <w:num w:numId="27" w16cid:durableId="2070956053">
    <w:abstractNumId w:val="49"/>
  </w:num>
  <w:num w:numId="28" w16cid:durableId="1952399646">
    <w:abstractNumId w:val="48"/>
  </w:num>
  <w:num w:numId="29" w16cid:durableId="1145007228">
    <w:abstractNumId w:val="9"/>
  </w:num>
  <w:num w:numId="30" w16cid:durableId="269170252">
    <w:abstractNumId w:val="32"/>
  </w:num>
  <w:num w:numId="31" w16cid:durableId="928780998">
    <w:abstractNumId w:val="37"/>
  </w:num>
  <w:num w:numId="32" w16cid:durableId="696347084">
    <w:abstractNumId w:val="13"/>
  </w:num>
  <w:num w:numId="33" w16cid:durableId="430126396">
    <w:abstractNumId w:val="46"/>
  </w:num>
  <w:num w:numId="34" w16cid:durableId="1967344267">
    <w:abstractNumId w:val="33"/>
  </w:num>
  <w:num w:numId="35" w16cid:durableId="1750343271">
    <w:abstractNumId w:val="18"/>
  </w:num>
  <w:num w:numId="36" w16cid:durableId="1716349737">
    <w:abstractNumId w:val="44"/>
  </w:num>
  <w:num w:numId="37" w16cid:durableId="1077942437">
    <w:abstractNumId w:val="22"/>
  </w:num>
  <w:num w:numId="38" w16cid:durableId="1090199301">
    <w:abstractNumId w:val="4"/>
  </w:num>
  <w:num w:numId="39" w16cid:durableId="1042443431">
    <w:abstractNumId w:val="8"/>
  </w:num>
  <w:num w:numId="40" w16cid:durableId="1054617285">
    <w:abstractNumId w:val="38"/>
  </w:num>
  <w:num w:numId="41" w16cid:durableId="863443620">
    <w:abstractNumId w:val="6"/>
  </w:num>
  <w:num w:numId="42" w16cid:durableId="1730836794">
    <w:abstractNumId w:val="16"/>
  </w:num>
  <w:num w:numId="43" w16cid:durableId="426998023">
    <w:abstractNumId w:val="50"/>
  </w:num>
  <w:num w:numId="44" w16cid:durableId="144904950">
    <w:abstractNumId w:val="23"/>
  </w:num>
  <w:num w:numId="45" w16cid:durableId="611203890">
    <w:abstractNumId w:val="35"/>
  </w:num>
  <w:num w:numId="46" w16cid:durableId="948315757">
    <w:abstractNumId w:val="5"/>
  </w:num>
  <w:num w:numId="47" w16cid:durableId="2126609978">
    <w:abstractNumId w:val="0"/>
  </w:num>
  <w:num w:numId="48" w16cid:durableId="49110548">
    <w:abstractNumId w:val="40"/>
  </w:num>
  <w:num w:numId="49" w16cid:durableId="1625770682">
    <w:abstractNumId w:val="56"/>
  </w:num>
  <w:num w:numId="50" w16cid:durableId="1024524615">
    <w:abstractNumId w:val="2"/>
  </w:num>
  <w:num w:numId="51" w16cid:durableId="2061436488">
    <w:abstractNumId w:val="1"/>
  </w:num>
  <w:num w:numId="52" w16cid:durableId="1696729690">
    <w:abstractNumId w:val="26"/>
  </w:num>
  <w:num w:numId="53" w16cid:durableId="1201626467">
    <w:abstractNumId w:val="25"/>
  </w:num>
  <w:num w:numId="54" w16cid:durableId="1603687704">
    <w:abstractNumId w:val="53"/>
  </w:num>
  <w:num w:numId="55" w16cid:durableId="1074203755">
    <w:abstractNumId w:val="14"/>
  </w:num>
  <w:num w:numId="56" w16cid:durableId="1969310371">
    <w:abstractNumId w:val="20"/>
  </w:num>
  <w:num w:numId="57" w16cid:durableId="2089644698">
    <w:abstractNumId w:val="43"/>
  </w:num>
  <w:num w:numId="58" w16cid:durableId="789861317">
    <w:abstractNumId w:val="58"/>
  </w:num>
  <w:num w:numId="59" w16cid:durableId="1578706073">
    <w:abstractNumId w:val="31"/>
  </w:num>
  <w:num w:numId="60" w16cid:durableId="1121995745">
    <w:abstractNumId w:val="36"/>
  </w:num>
  <w:num w:numId="61" w16cid:durableId="1286547418">
    <w:abstractNumId w:val="7"/>
  </w:num>
  <w:num w:numId="62" w16cid:durableId="463501645">
    <w:abstractNumId w:val="45"/>
  </w:num>
  <w:num w:numId="63" w16cid:durableId="1606157716">
    <w:abstractNumId w:val="21"/>
  </w:num>
  <w:num w:numId="64" w16cid:durableId="700858780">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0DB"/>
    <w:rsid w:val="00001B2F"/>
    <w:rsid w:val="000061FC"/>
    <w:rsid w:val="0000721C"/>
    <w:rsid w:val="000141B4"/>
    <w:rsid w:val="00014914"/>
    <w:rsid w:val="0001492F"/>
    <w:rsid w:val="000150E2"/>
    <w:rsid w:val="000158F2"/>
    <w:rsid w:val="00015A7F"/>
    <w:rsid w:val="00015DA6"/>
    <w:rsid w:val="00015F76"/>
    <w:rsid w:val="000169BD"/>
    <w:rsid w:val="000170B8"/>
    <w:rsid w:val="00025AC6"/>
    <w:rsid w:val="00026F9B"/>
    <w:rsid w:val="000308BE"/>
    <w:rsid w:val="000332A7"/>
    <w:rsid w:val="00036A71"/>
    <w:rsid w:val="000410AF"/>
    <w:rsid w:val="000503BD"/>
    <w:rsid w:val="000507CE"/>
    <w:rsid w:val="00052B19"/>
    <w:rsid w:val="00052E2D"/>
    <w:rsid w:val="00053000"/>
    <w:rsid w:val="00063662"/>
    <w:rsid w:val="00065663"/>
    <w:rsid w:val="0006678C"/>
    <w:rsid w:val="00067A07"/>
    <w:rsid w:val="00072A8E"/>
    <w:rsid w:val="00073DA7"/>
    <w:rsid w:val="00073FA8"/>
    <w:rsid w:val="00074053"/>
    <w:rsid w:val="0007447D"/>
    <w:rsid w:val="0007544F"/>
    <w:rsid w:val="00080B90"/>
    <w:rsid w:val="00087AA5"/>
    <w:rsid w:val="000900C5"/>
    <w:rsid w:val="000904C2"/>
    <w:rsid w:val="000925A0"/>
    <w:rsid w:val="00094C7E"/>
    <w:rsid w:val="000956E4"/>
    <w:rsid w:val="00096C15"/>
    <w:rsid w:val="000A1BBB"/>
    <w:rsid w:val="000A2198"/>
    <w:rsid w:val="000A5282"/>
    <w:rsid w:val="000A5350"/>
    <w:rsid w:val="000B1027"/>
    <w:rsid w:val="000B424A"/>
    <w:rsid w:val="000B516D"/>
    <w:rsid w:val="000C0299"/>
    <w:rsid w:val="000C068C"/>
    <w:rsid w:val="000C072A"/>
    <w:rsid w:val="000C0F7B"/>
    <w:rsid w:val="000C7EAD"/>
    <w:rsid w:val="000D3013"/>
    <w:rsid w:val="000E6589"/>
    <w:rsid w:val="000F44B8"/>
    <w:rsid w:val="000F6D79"/>
    <w:rsid w:val="000F75EC"/>
    <w:rsid w:val="00100684"/>
    <w:rsid w:val="001013EA"/>
    <w:rsid w:val="0010263B"/>
    <w:rsid w:val="001032A9"/>
    <w:rsid w:val="001056B6"/>
    <w:rsid w:val="00106B44"/>
    <w:rsid w:val="001072FB"/>
    <w:rsid w:val="00111ADC"/>
    <w:rsid w:val="00111AF6"/>
    <w:rsid w:val="001123A2"/>
    <w:rsid w:val="00116F87"/>
    <w:rsid w:val="00117A25"/>
    <w:rsid w:val="00121BF4"/>
    <w:rsid w:val="00127C50"/>
    <w:rsid w:val="0013048D"/>
    <w:rsid w:val="00130DCC"/>
    <w:rsid w:val="00131DF9"/>
    <w:rsid w:val="00133701"/>
    <w:rsid w:val="00133C03"/>
    <w:rsid w:val="00135727"/>
    <w:rsid w:val="00137F89"/>
    <w:rsid w:val="00140208"/>
    <w:rsid w:val="0014460C"/>
    <w:rsid w:val="0014614E"/>
    <w:rsid w:val="00146B38"/>
    <w:rsid w:val="00146EBA"/>
    <w:rsid w:val="0015140B"/>
    <w:rsid w:val="001575FA"/>
    <w:rsid w:val="00157E20"/>
    <w:rsid w:val="00157EDC"/>
    <w:rsid w:val="001601C8"/>
    <w:rsid w:val="001643F6"/>
    <w:rsid w:val="00166E00"/>
    <w:rsid w:val="0017024C"/>
    <w:rsid w:val="001806D5"/>
    <w:rsid w:val="001810FD"/>
    <w:rsid w:val="00181F8A"/>
    <w:rsid w:val="001821E1"/>
    <w:rsid w:val="001822FC"/>
    <w:rsid w:val="001858AB"/>
    <w:rsid w:val="00185F09"/>
    <w:rsid w:val="0018723F"/>
    <w:rsid w:val="0018761C"/>
    <w:rsid w:val="001911A7"/>
    <w:rsid w:val="00192D9A"/>
    <w:rsid w:val="0019348D"/>
    <w:rsid w:val="00193E35"/>
    <w:rsid w:val="0019560A"/>
    <w:rsid w:val="00197E40"/>
    <w:rsid w:val="001A1E7D"/>
    <w:rsid w:val="001A2F13"/>
    <w:rsid w:val="001A6B36"/>
    <w:rsid w:val="001B2039"/>
    <w:rsid w:val="001B24A9"/>
    <w:rsid w:val="001B2F27"/>
    <w:rsid w:val="001B31E5"/>
    <w:rsid w:val="001B5B1A"/>
    <w:rsid w:val="001C079A"/>
    <w:rsid w:val="001C2C3D"/>
    <w:rsid w:val="001C391D"/>
    <w:rsid w:val="001D26B1"/>
    <w:rsid w:val="001D45E1"/>
    <w:rsid w:val="001D5489"/>
    <w:rsid w:val="001E03C0"/>
    <w:rsid w:val="001E0B25"/>
    <w:rsid w:val="001E0DD3"/>
    <w:rsid w:val="001E60B9"/>
    <w:rsid w:val="001E7EAF"/>
    <w:rsid w:val="001F1401"/>
    <w:rsid w:val="001F443C"/>
    <w:rsid w:val="001F4DFE"/>
    <w:rsid w:val="001F6178"/>
    <w:rsid w:val="001F7CB1"/>
    <w:rsid w:val="002005B7"/>
    <w:rsid w:val="00201603"/>
    <w:rsid w:val="00201759"/>
    <w:rsid w:val="002029AD"/>
    <w:rsid w:val="002029B9"/>
    <w:rsid w:val="00203723"/>
    <w:rsid w:val="002074B5"/>
    <w:rsid w:val="00211056"/>
    <w:rsid w:val="00213A78"/>
    <w:rsid w:val="0021422E"/>
    <w:rsid w:val="00217075"/>
    <w:rsid w:val="00217C96"/>
    <w:rsid w:val="00220BC5"/>
    <w:rsid w:val="002214F0"/>
    <w:rsid w:val="00222C05"/>
    <w:rsid w:val="00224922"/>
    <w:rsid w:val="002259B1"/>
    <w:rsid w:val="00227F72"/>
    <w:rsid w:val="00230381"/>
    <w:rsid w:val="00231E51"/>
    <w:rsid w:val="00232FCA"/>
    <w:rsid w:val="00236091"/>
    <w:rsid w:val="002371AF"/>
    <w:rsid w:val="00240B26"/>
    <w:rsid w:val="0024184F"/>
    <w:rsid w:val="00244369"/>
    <w:rsid w:val="00244E15"/>
    <w:rsid w:val="002466C8"/>
    <w:rsid w:val="00246CB4"/>
    <w:rsid w:val="00247B99"/>
    <w:rsid w:val="0025367D"/>
    <w:rsid w:val="002565CC"/>
    <w:rsid w:val="0025715C"/>
    <w:rsid w:val="00260065"/>
    <w:rsid w:val="00260FB0"/>
    <w:rsid w:val="0026235E"/>
    <w:rsid w:val="002642F9"/>
    <w:rsid w:val="00265C79"/>
    <w:rsid w:val="002739EF"/>
    <w:rsid w:val="00275734"/>
    <w:rsid w:val="00280483"/>
    <w:rsid w:val="0028556C"/>
    <w:rsid w:val="0028665A"/>
    <w:rsid w:val="002874F4"/>
    <w:rsid w:val="0029051D"/>
    <w:rsid w:val="00293777"/>
    <w:rsid w:val="002938DC"/>
    <w:rsid w:val="00295C6F"/>
    <w:rsid w:val="002963C6"/>
    <w:rsid w:val="00297932"/>
    <w:rsid w:val="002A17CE"/>
    <w:rsid w:val="002A19E1"/>
    <w:rsid w:val="002A254F"/>
    <w:rsid w:val="002A4E2D"/>
    <w:rsid w:val="002A5235"/>
    <w:rsid w:val="002A6787"/>
    <w:rsid w:val="002B104D"/>
    <w:rsid w:val="002B14BE"/>
    <w:rsid w:val="002B1F37"/>
    <w:rsid w:val="002B6DE3"/>
    <w:rsid w:val="002C0A5A"/>
    <w:rsid w:val="002C0C49"/>
    <w:rsid w:val="002D0D90"/>
    <w:rsid w:val="002D1AAD"/>
    <w:rsid w:val="002D22F2"/>
    <w:rsid w:val="002D2A4E"/>
    <w:rsid w:val="002D2C5F"/>
    <w:rsid w:val="002D538F"/>
    <w:rsid w:val="002D631C"/>
    <w:rsid w:val="002D6D0C"/>
    <w:rsid w:val="002D7A6F"/>
    <w:rsid w:val="002E291E"/>
    <w:rsid w:val="002E45B9"/>
    <w:rsid w:val="002E56A7"/>
    <w:rsid w:val="002E5FB9"/>
    <w:rsid w:val="002E7236"/>
    <w:rsid w:val="002F05ED"/>
    <w:rsid w:val="002F1F43"/>
    <w:rsid w:val="002F1F5F"/>
    <w:rsid w:val="002F2A63"/>
    <w:rsid w:val="002F5058"/>
    <w:rsid w:val="002F6B1F"/>
    <w:rsid w:val="00300D5E"/>
    <w:rsid w:val="00301018"/>
    <w:rsid w:val="0030137C"/>
    <w:rsid w:val="00302609"/>
    <w:rsid w:val="0030576B"/>
    <w:rsid w:val="00315924"/>
    <w:rsid w:val="00317408"/>
    <w:rsid w:val="0032001C"/>
    <w:rsid w:val="00323EA8"/>
    <w:rsid w:val="003307BB"/>
    <w:rsid w:val="00333528"/>
    <w:rsid w:val="00333626"/>
    <w:rsid w:val="00343D8B"/>
    <w:rsid w:val="0034440D"/>
    <w:rsid w:val="00344AFC"/>
    <w:rsid w:val="00345E8B"/>
    <w:rsid w:val="00346EFA"/>
    <w:rsid w:val="00350BB7"/>
    <w:rsid w:val="00351DA9"/>
    <w:rsid w:val="00352133"/>
    <w:rsid w:val="00353FD5"/>
    <w:rsid w:val="003540A3"/>
    <w:rsid w:val="0035414A"/>
    <w:rsid w:val="00354D41"/>
    <w:rsid w:val="003560A4"/>
    <w:rsid w:val="003568D0"/>
    <w:rsid w:val="00357B28"/>
    <w:rsid w:val="003615BF"/>
    <w:rsid w:val="00364718"/>
    <w:rsid w:val="00367C1A"/>
    <w:rsid w:val="003700FB"/>
    <w:rsid w:val="003770E6"/>
    <w:rsid w:val="00384EFD"/>
    <w:rsid w:val="003916A5"/>
    <w:rsid w:val="00394423"/>
    <w:rsid w:val="0039735B"/>
    <w:rsid w:val="003A3CC0"/>
    <w:rsid w:val="003A593F"/>
    <w:rsid w:val="003A7C38"/>
    <w:rsid w:val="003A7EC0"/>
    <w:rsid w:val="003A7FC8"/>
    <w:rsid w:val="003B1233"/>
    <w:rsid w:val="003B52C0"/>
    <w:rsid w:val="003C01C6"/>
    <w:rsid w:val="003C09FC"/>
    <w:rsid w:val="003C37EA"/>
    <w:rsid w:val="003C4924"/>
    <w:rsid w:val="003C53F1"/>
    <w:rsid w:val="003C5999"/>
    <w:rsid w:val="003C5D9B"/>
    <w:rsid w:val="003D0E29"/>
    <w:rsid w:val="003E138F"/>
    <w:rsid w:val="003E46FF"/>
    <w:rsid w:val="003E49B2"/>
    <w:rsid w:val="003E779B"/>
    <w:rsid w:val="003F28BE"/>
    <w:rsid w:val="003F36B2"/>
    <w:rsid w:val="003F42D7"/>
    <w:rsid w:val="003F5999"/>
    <w:rsid w:val="00400F45"/>
    <w:rsid w:val="00401BC2"/>
    <w:rsid w:val="00406737"/>
    <w:rsid w:val="00407C74"/>
    <w:rsid w:val="00410B1E"/>
    <w:rsid w:val="0041224B"/>
    <w:rsid w:val="00413758"/>
    <w:rsid w:val="00417550"/>
    <w:rsid w:val="00417A18"/>
    <w:rsid w:val="004209F4"/>
    <w:rsid w:val="00422BA4"/>
    <w:rsid w:val="00422FED"/>
    <w:rsid w:val="0042336F"/>
    <w:rsid w:val="00425503"/>
    <w:rsid w:val="00430238"/>
    <w:rsid w:val="004308A2"/>
    <w:rsid w:val="0043139E"/>
    <w:rsid w:val="00431A69"/>
    <w:rsid w:val="00434171"/>
    <w:rsid w:val="00435C4C"/>
    <w:rsid w:val="004362F0"/>
    <w:rsid w:val="004404A6"/>
    <w:rsid w:val="00442AD2"/>
    <w:rsid w:val="00444CD9"/>
    <w:rsid w:val="004465F7"/>
    <w:rsid w:val="004471ED"/>
    <w:rsid w:val="00447D19"/>
    <w:rsid w:val="004525B1"/>
    <w:rsid w:val="00453B11"/>
    <w:rsid w:val="004540CD"/>
    <w:rsid w:val="004542AC"/>
    <w:rsid w:val="004552F4"/>
    <w:rsid w:val="00457B71"/>
    <w:rsid w:val="00457B7B"/>
    <w:rsid w:val="0046095E"/>
    <w:rsid w:val="00462454"/>
    <w:rsid w:val="00463F33"/>
    <w:rsid w:val="0046476E"/>
    <w:rsid w:val="00465016"/>
    <w:rsid w:val="004702AB"/>
    <w:rsid w:val="00471178"/>
    <w:rsid w:val="0047538F"/>
    <w:rsid w:val="00476707"/>
    <w:rsid w:val="00476A91"/>
    <w:rsid w:val="0048166C"/>
    <w:rsid w:val="0048187C"/>
    <w:rsid w:val="004833A1"/>
    <w:rsid w:val="00483543"/>
    <w:rsid w:val="004915E3"/>
    <w:rsid w:val="0049665F"/>
    <w:rsid w:val="00496A20"/>
    <w:rsid w:val="004A16B7"/>
    <w:rsid w:val="004A3E6C"/>
    <w:rsid w:val="004B1C23"/>
    <w:rsid w:val="004B40A6"/>
    <w:rsid w:val="004B474E"/>
    <w:rsid w:val="004C5084"/>
    <w:rsid w:val="004D0C0C"/>
    <w:rsid w:val="004D2A4C"/>
    <w:rsid w:val="004D7B08"/>
    <w:rsid w:val="004E22D6"/>
    <w:rsid w:val="004E3672"/>
    <w:rsid w:val="004E62F3"/>
    <w:rsid w:val="004F1DDC"/>
    <w:rsid w:val="004F2193"/>
    <w:rsid w:val="004F2472"/>
    <w:rsid w:val="004F316F"/>
    <w:rsid w:val="004F6D84"/>
    <w:rsid w:val="004F7460"/>
    <w:rsid w:val="004F7B01"/>
    <w:rsid w:val="005012C4"/>
    <w:rsid w:val="0050196C"/>
    <w:rsid w:val="00505EA3"/>
    <w:rsid w:val="00507667"/>
    <w:rsid w:val="00511393"/>
    <w:rsid w:val="005125B3"/>
    <w:rsid w:val="00516BE1"/>
    <w:rsid w:val="00517BE9"/>
    <w:rsid w:val="00520F8F"/>
    <w:rsid w:val="00524BC3"/>
    <w:rsid w:val="00526D63"/>
    <w:rsid w:val="00527430"/>
    <w:rsid w:val="005309CF"/>
    <w:rsid w:val="005335B9"/>
    <w:rsid w:val="00534B1E"/>
    <w:rsid w:val="0053652F"/>
    <w:rsid w:val="00540CBD"/>
    <w:rsid w:val="005418C8"/>
    <w:rsid w:val="00541AB4"/>
    <w:rsid w:val="00551039"/>
    <w:rsid w:val="00555EB9"/>
    <w:rsid w:val="0055626F"/>
    <w:rsid w:val="00561119"/>
    <w:rsid w:val="00564DA5"/>
    <w:rsid w:val="00565E98"/>
    <w:rsid w:val="00566D69"/>
    <w:rsid w:val="0056722D"/>
    <w:rsid w:val="005735B2"/>
    <w:rsid w:val="00573627"/>
    <w:rsid w:val="00573A72"/>
    <w:rsid w:val="00573CF0"/>
    <w:rsid w:val="0057737E"/>
    <w:rsid w:val="00580B13"/>
    <w:rsid w:val="005820DB"/>
    <w:rsid w:val="005821BB"/>
    <w:rsid w:val="005826C6"/>
    <w:rsid w:val="00582A2A"/>
    <w:rsid w:val="00593419"/>
    <w:rsid w:val="0059405F"/>
    <w:rsid w:val="00596FC3"/>
    <w:rsid w:val="005A1D3C"/>
    <w:rsid w:val="005A2A4B"/>
    <w:rsid w:val="005A2A5F"/>
    <w:rsid w:val="005A2EE3"/>
    <w:rsid w:val="005A64F1"/>
    <w:rsid w:val="005B32C3"/>
    <w:rsid w:val="005B5D3B"/>
    <w:rsid w:val="005B6484"/>
    <w:rsid w:val="005C133C"/>
    <w:rsid w:val="005C4B19"/>
    <w:rsid w:val="005D0167"/>
    <w:rsid w:val="005D24BB"/>
    <w:rsid w:val="005D3FFC"/>
    <w:rsid w:val="005D776E"/>
    <w:rsid w:val="005E44E2"/>
    <w:rsid w:val="005E4A15"/>
    <w:rsid w:val="005E6772"/>
    <w:rsid w:val="005F00E6"/>
    <w:rsid w:val="005F1D29"/>
    <w:rsid w:val="005F33D0"/>
    <w:rsid w:val="005F3CB2"/>
    <w:rsid w:val="005F4825"/>
    <w:rsid w:val="005F4BA9"/>
    <w:rsid w:val="005F601E"/>
    <w:rsid w:val="005F7C4B"/>
    <w:rsid w:val="00601A30"/>
    <w:rsid w:val="00602C79"/>
    <w:rsid w:val="00604D69"/>
    <w:rsid w:val="00605091"/>
    <w:rsid w:val="0060523F"/>
    <w:rsid w:val="006062A8"/>
    <w:rsid w:val="00606D23"/>
    <w:rsid w:val="00610AA2"/>
    <w:rsid w:val="006162DA"/>
    <w:rsid w:val="006215C8"/>
    <w:rsid w:val="006225D7"/>
    <w:rsid w:val="00622D60"/>
    <w:rsid w:val="006301E0"/>
    <w:rsid w:val="00631311"/>
    <w:rsid w:val="00633170"/>
    <w:rsid w:val="00635A68"/>
    <w:rsid w:val="00635FFA"/>
    <w:rsid w:val="006401C1"/>
    <w:rsid w:val="00641FD2"/>
    <w:rsid w:val="00651DD8"/>
    <w:rsid w:val="0065274D"/>
    <w:rsid w:val="00654118"/>
    <w:rsid w:val="00660069"/>
    <w:rsid w:val="00660603"/>
    <w:rsid w:val="00660F9E"/>
    <w:rsid w:val="00661D64"/>
    <w:rsid w:val="006638BA"/>
    <w:rsid w:val="00664E8B"/>
    <w:rsid w:val="00665B29"/>
    <w:rsid w:val="006669B8"/>
    <w:rsid w:val="00666EDF"/>
    <w:rsid w:val="00667F8D"/>
    <w:rsid w:val="00676C03"/>
    <w:rsid w:val="006775A8"/>
    <w:rsid w:val="00681F15"/>
    <w:rsid w:val="006823B5"/>
    <w:rsid w:val="00682C36"/>
    <w:rsid w:val="006864D0"/>
    <w:rsid w:val="00686D37"/>
    <w:rsid w:val="0069165D"/>
    <w:rsid w:val="00691D0B"/>
    <w:rsid w:val="0069495D"/>
    <w:rsid w:val="0069590A"/>
    <w:rsid w:val="0069735E"/>
    <w:rsid w:val="0069744F"/>
    <w:rsid w:val="006A1358"/>
    <w:rsid w:val="006A2081"/>
    <w:rsid w:val="006A23BA"/>
    <w:rsid w:val="006A5776"/>
    <w:rsid w:val="006B0815"/>
    <w:rsid w:val="006B2B3A"/>
    <w:rsid w:val="006B7274"/>
    <w:rsid w:val="006C3A67"/>
    <w:rsid w:val="006C5B9D"/>
    <w:rsid w:val="006C6565"/>
    <w:rsid w:val="006C7345"/>
    <w:rsid w:val="006C7360"/>
    <w:rsid w:val="006D0483"/>
    <w:rsid w:val="006D0720"/>
    <w:rsid w:val="006D3A4C"/>
    <w:rsid w:val="006D5CA0"/>
    <w:rsid w:val="006D7072"/>
    <w:rsid w:val="006E4B24"/>
    <w:rsid w:val="006E620A"/>
    <w:rsid w:val="006F0073"/>
    <w:rsid w:val="006F2280"/>
    <w:rsid w:val="00703CB8"/>
    <w:rsid w:val="007046F8"/>
    <w:rsid w:val="00711093"/>
    <w:rsid w:val="0071123B"/>
    <w:rsid w:val="0071340F"/>
    <w:rsid w:val="00714225"/>
    <w:rsid w:val="00716C2D"/>
    <w:rsid w:val="00720C59"/>
    <w:rsid w:val="007211D0"/>
    <w:rsid w:val="00721393"/>
    <w:rsid w:val="00723B8C"/>
    <w:rsid w:val="007254FA"/>
    <w:rsid w:val="00726B34"/>
    <w:rsid w:val="0072767E"/>
    <w:rsid w:val="00727F2B"/>
    <w:rsid w:val="007307F4"/>
    <w:rsid w:val="0073339D"/>
    <w:rsid w:val="00734995"/>
    <w:rsid w:val="00735418"/>
    <w:rsid w:val="00735740"/>
    <w:rsid w:val="007413A5"/>
    <w:rsid w:val="007425EE"/>
    <w:rsid w:val="00742AE5"/>
    <w:rsid w:val="0074428C"/>
    <w:rsid w:val="00744AA2"/>
    <w:rsid w:val="00746C74"/>
    <w:rsid w:val="007513A2"/>
    <w:rsid w:val="00752EE3"/>
    <w:rsid w:val="00752F2F"/>
    <w:rsid w:val="00755567"/>
    <w:rsid w:val="0075619D"/>
    <w:rsid w:val="00762096"/>
    <w:rsid w:val="00765227"/>
    <w:rsid w:val="007654A9"/>
    <w:rsid w:val="007700CE"/>
    <w:rsid w:val="007720C3"/>
    <w:rsid w:val="007726B7"/>
    <w:rsid w:val="007726DE"/>
    <w:rsid w:val="00774B81"/>
    <w:rsid w:val="00775F76"/>
    <w:rsid w:val="007767FB"/>
    <w:rsid w:val="00780585"/>
    <w:rsid w:val="0078637D"/>
    <w:rsid w:val="00787AFA"/>
    <w:rsid w:val="0079137C"/>
    <w:rsid w:val="00792038"/>
    <w:rsid w:val="007933EE"/>
    <w:rsid w:val="00793B64"/>
    <w:rsid w:val="007946A5"/>
    <w:rsid w:val="007953A6"/>
    <w:rsid w:val="0079738D"/>
    <w:rsid w:val="00797DC7"/>
    <w:rsid w:val="007A43C3"/>
    <w:rsid w:val="007A5257"/>
    <w:rsid w:val="007A61A7"/>
    <w:rsid w:val="007B1AE6"/>
    <w:rsid w:val="007B1D3F"/>
    <w:rsid w:val="007B2919"/>
    <w:rsid w:val="007B5EC9"/>
    <w:rsid w:val="007B7A3E"/>
    <w:rsid w:val="007C55C8"/>
    <w:rsid w:val="007C574F"/>
    <w:rsid w:val="007C6E2D"/>
    <w:rsid w:val="007C6F5A"/>
    <w:rsid w:val="007C79B4"/>
    <w:rsid w:val="007D0971"/>
    <w:rsid w:val="007D23CA"/>
    <w:rsid w:val="007D25D6"/>
    <w:rsid w:val="007D2D42"/>
    <w:rsid w:val="007D3673"/>
    <w:rsid w:val="007E5D25"/>
    <w:rsid w:val="007E6E61"/>
    <w:rsid w:val="007E73E6"/>
    <w:rsid w:val="007E790A"/>
    <w:rsid w:val="008007AF"/>
    <w:rsid w:val="008014B6"/>
    <w:rsid w:val="008054A3"/>
    <w:rsid w:val="00811307"/>
    <w:rsid w:val="00811AA8"/>
    <w:rsid w:val="0081253F"/>
    <w:rsid w:val="00812CDF"/>
    <w:rsid w:val="00813A84"/>
    <w:rsid w:val="0081508C"/>
    <w:rsid w:val="00815315"/>
    <w:rsid w:val="0081589C"/>
    <w:rsid w:val="00815A03"/>
    <w:rsid w:val="00815B3C"/>
    <w:rsid w:val="0082191A"/>
    <w:rsid w:val="00822B84"/>
    <w:rsid w:val="00823146"/>
    <w:rsid w:val="00825E8B"/>
    <w:rsid w:val="00827492"/>
    <w:rsid w:val="0083312D"/>
    <w:rsid w:val="0083335F"/>
    <w:rsid w:val="008354D4"/>
    <w:rsid w:val="00837293"/>
    <w:rsid w:val="00840121"/>
    <w:rsid w:val="008410FD"/>
    <w:rsid w:val="0084183A"/>
    <w:rsid w:val="0084188F"/>
    <w:rsid w:val="00841F8B"/>
    <w:rsid w:val="008435C5"/>
    <w:rsid w:val="00843616"/>
    <w:rsid w:val="00843804"/>
    <w:rsid w:val="00846A72"/>
    <w:rsid w:val="00850CEB"/>
    <w:rsid w:val="008513C0"/>
    <w:rsid w:val="00860916"/>
    <w:rsid w:val="008613C1"/>
    <w:rsid w:val="0087089D"/>
    <w:rsid w:val="008715CE"/>
    <w:rsid w:val="00871C1B"/>
    <w:rsid w:val="008815DF"/>
    <w:rsid w:val="008842FC"/>
    <w:rsid w:val="00884F36"/>
    <w:rsid w:val="008865B8"/>
    <w:rsid w:val="00891A9E"/>
    <w:rsid w:val="008921F9"/>
    <w:rsid w:val="00893124"/>
    <w:rsid w:val="0089315C"/>
    <w:rsid w:val="00893913"/>
    <w:rsid w:val="00893DEF"/>
    <w:rsid w:val="008A3111"/>
    <w:rsid w:val="008A60E3"/>
    <w:rsid w:val="008A7302"/>
    <w:rsid w:val="008B03CD"/>
    <w:rsid w:val="008B0D15"/>
    <w:rsid w:val="008B7DF2"/>
    <w:rsid w:val="008C1E39"/>
    <w:rsid w:val="008C3B00"/>
    <w:rsid w:val="008C4DDB"/>
    <w:rsid w:val="008C4EC6"/>
    <w:rsid w:val="008C5EF1"/>
    <w:rsid w:val="008C7EB3"/>
    <w:rsid w:val="008D1961"/>
    <w:rsid w:val="008D27DA"/>
    <w:rsid w:val="008D553D"/>
    <w:rsid w:val="008D57B8"/>
    <w:rsid w:val="008D762D"/>
    <w:rsid w:val="008E1E65"/>
    <w:rsid w:val="008E4981"/>
    <w:rsid w:val="008E7C31"/>
    <w:rsid w:val="008E7F51"/>
    <w:rsid w:val="008F0524"/>
    <w:rsid w:val="008F3E25"/>
    <w:rsid w:val="008F7BC2"/>
    <w:rsid w:val="009012BC"/>
    <w:rsid w:val="009042A2"/>
    <w:rsid w:val="00906CA4"/>
    <w:rsid w:val="00906FA5"/>
    <w:rsid w:val="009104E4"/>
    <w:rsid w:val="009106AD"/>
    <w:rsid w:val="00911B28"/>
    <w:rsid w:val="00913450"/>
    <w:rsid w:val="0091541A"/>
    <w:rsid w:val="00916BCD"/>
    <w:rsid w:val="00921544"/>
    <w:rsid w:val="009225F3"/>
    <w:rsid w:val="00922EF1"/>
    <w:rsid w:val="00923EBE"/>
    <w:rsid w:val="0093105F"/>
    <w:rsid w:val="009321AF"/>
    <w:rsid w:val="00934931"/>
    <w:rsid w:val="00934B99"/>
    <w:rsid w:val="0093533D"/>
    <w:rsid w:val="0093728D"/>
    <w:rsid w:val="00940A26"/>
    <w:rsid w:val="00945158"/>
    <w:rsid w:val="00945E03"/>
    <w:rsid w:val="0094779D"/>
    <w:rsid w:val="009501E0"/>
    <w:rsid w:val="009530F6"/>
    <w:rsid w:val="009570C8"/>
    <w:rsid w:val="0096168B"/>
    <w:rsid w:val="00962723"/>
    <w:rsid w:val="00963091"/>
    <w:rsid w:val="009647EB"/>
    <w:rsid w:val="00971D3D"/>
    <w:rsid w:val="00972533"/>
    <w:rsid w:val="00977667"/>
    <w:rsid w:val="00985123"/>
    <w:rsid w:val="00985162"/>
    <w:rsid w:val="009860E0"/>
    <w:rsid w:val="009943F4"/>
    <w:rsid w:val="009962F8"/>
    <w:rsid w:val="009A070C"/>
    <w:rsid w:val="009A19B0"/>
    <w:rsid w:val="009A29D7"/>
    <w:rsid w:val="009A474A"/>
    <w:rsid w:val="009B5B8F"/>
    <w:rsid w:val="009B742F"/>
    <w:rsid w:val="009B7C1B"/>
    <w:rsid w:val="009C064E"/>
    <w:rsid w:val="009C09BE"/>
    <w:rsid w:val="009C0B93"/>
    <w:rsid w:val="009C7784"/>
    <w:rsid w:val="009D1664"/>
    <w:rsid w:val="009D3204"/>
    <w:rsid w:val="009D42CC"/>
    <w:rsid w:val="009D71C0"/>
    <w:rsid w:val="009E132C"/>
    <w:rsid w:val="009E1F38"/>
    <w:rsid w:val="009E4700"/>
    <w:rsid w:val="009E48DB"/>
    <w:rsid w:val="009E4D1E"/>
    <w:rsid w:val="009E54E0"/>
    <w:rsid w:val="009E7DCB"/>
    <w:rsid w:val="009F206D"/>
    <w:rsid w:val="009F5666"/>
    <w:rsid w:val="009F5B38"/>
    <w:rsid w:val="009F6005"/>
    <w:rsid w:val="00A01762"/>
    <w:rsid w:val="00A01841"/>
    <w:rsid w:val="00A03685"/>
    <w:rsid w:val="00A051AA"/>
    <w:rsid w:val="00A070E8"/>
    <w:rsid w:val="00A072A1"/>
    <w:rsid w:val="00A11AC5"/>
    <w:rsid w:val="00A21486"/>
    <w:rsid w:val="00A24A6B"/>
    <w:rsid w:val="00A30D21"/>
    <w:rsid w:val="00A33667"/>
    <w:rsid w:val="00A34529"/>
    <w:rsid w:val="00A348CB"/>
    <w:rsid w:val="00A36744"/>
    <w:rsid w:val="00A37632"/>
    <w:rsid w:val="00A4101E"/>
    <w:rsid w:val="00A42AA8"/>
    <w:rsid w:val="00A45549"/>
    <w:rsid w:val="00A45914"/>
    <w:rsid w:val="00A50333"/>
    <w:rsid w:val="00A530B0"/>
    <w:rsid w:val="00A5636E"/>
    <w:rsid w:val="00A569FA"/>
    <w:rsid w:val="00A604BB"/>
    <w:rsid w:val="00A62BFD"/>
    <w:rsid w:val="00A70CE2"/>
    <w:rsid w:val="00A729C9"/>
    <w:rsid w:val="00A76CF2"/>
    <w:rsid w:val="00A8459E"/>
    <w:rsid w:val="00A85A87"/>
    <w:rsid w:val="00A860A1"/>
    <w:rsid w:val="00A86FEC"/>
    <w:rsid w:val="00A8763E"/>
    <w:rsid w:val="00A9264C"/>
    <w:rsid w:val="00A932D3"/>
    <w:rsid w:val="00A94A89"/>
    <w:rsid w:val="00AA2396"/>
    <w:rsid w:val="00AA43A3"/>
    <w:rsid w:val="00AB0E17"/>
    <w:rsid w:val="00AB2114"/>
    <w:rsid w:val="00AB238E"/>
    <w:rsid w:val="00AB56BE"/>
    <w:rsid w:val="00AB7BFC"/>
    <w:rsid w:val="00AB7F12"/>
    <w:rsid w:val="00AC00C1"/>
    <w:rsid w:val="00AC1A4B"/>
    <w:rsid w:val="00AC603F"/>
    <w:rsid w:val="00AD2AA8"/>
    <w:rsid w:val="00AD2D66"/>
    <w:rsid w:val="00AD3F9A"/>
    <w:rsid w:val="00AE7AD8"/>
    <w:rsid w:val="00AF1776"/>
    <w:rsid w:val="00AF21EC"/>
    <w:rsid w:val="00AF2830"/>
    <w:rsid w:val="00AF305E"/>
    <w:rsid w:val="00AF4D07"/>
    <w:rsid w:val="00AF5335"/>
    <w:rsid w:val="00AF600E"/>
    <w:rsid w:val="00AF6382"/>
    <w:rsid w:val="00AF6FED"/>
    <w:rsid w:val="00AF752D"/>
    <w:rsid w:val="00B05E36"/>
    <w:rsid w:val="00B06714"/>
    <w:rsid w:val="00B17AF7"/>
    <w:rsid w:val="00B20173"/>
    <w:rsid w:val="00B260EE"/>
    <w:rsid w:val="00B3191B"/>
    <w:rsid w:val="00B31D38"/>
    <w:rsid w:val="00B33DC7"/>
    <w:rsid w:val="00B34D83"/>
    <w:rsid w:val="00B35E7F"/>
    <w:rsid w:val="00B43D4B"/>
    <w:rsid w:val="00B450DC"/>
    <w:rsid w:val="00B45EDB"/>
    <w:rsid w:val="00B5198B"/>
    <w:rsid w:val="00B537D9"/>
    <w:rsid w:val="00B54684"/>
    <w:rsid w:val="00B54A8F"/>
    <w:rsid w:val="00B54D25"/>
    <w:rsid w:val="00B56388"/>
    <w:rsid w:val="00B60948"/>
    <w:rsid w:val="00B60C9B"/>
    <w:rsid w:val="00B63BB0"/>
    <w:rsid w:val="00B651BF"/>
    <w:rsid w:val="00B769D8"/>
    <w:rsid w:val="00B8099D"/>
    <w:rsid w:val="00B80F75"/>
    <w:rsid w:val="00B81AEB"/>
    <w:rsid w:val="00B81C8C"/>
    <w:rsid w:val="00B83572"/>
    <w:rsid w:val="00B84CA9"/>
    <w:rsid w:val="00B86D8A"/>
    <w:rsid w:val="00B9153B"/>
    <w:rsid w:val="00B9290F"/>
    <w:rsid w:val="00B92F8B"/>
    <w:rsid w:val="00B934BD"/>
    <w:rsid w:val="00B940E6"/>
    <w:rsid w:val="00BA0B7D"/>
    <w:rsid w:val="00BB39BE"/>
    <w:rsid w:val="00BB3A68"/>
    <w:rsid w:val="00BB4D6A"/>
    <w:rsid w:val="00BB6406"/>
    <w:rsid w:val="00BB767E"/>
    <w:rsid w:val="00BC519F"/>
    <w:rsid w:val="00BC520B"/>
    <w:rsid w:val="00BC7D8C"/>
    <w:rsid w:val="00BD1BD6"/>
    <w:rsid w:val="00BD3697"/>
    <w:rsid w:val="00BD7713"/>
    <w:rsid w:val="00BE02B3"/>
    <w:rsid w:val="00BE0C68"/>
    <w:rsid w:val="00BF4C79"/>
    <w:rsid w:val="00BF62CF"/>
    <w:rsid w:val="00BF7C31"/>
    <w:rsid w:val="00C00A88"/>
    <w:rsid w:val="00C011D2"/>
    <w:rsid w:val="00C01AEE"/>
    <w:rsid w:val="00C03EBD"/>
    <w:rsid w:val="00C0520E"/>
    <w:rsid w:val="00C062B3"/>
    <w:rsid w:val="00C06425"/>
    <w:rsid w:val="00C06884"/>
    <w:rsid w:val="00C07A4A"/>
    <w:rsid w:val="00C10949"/>
    <w:rsid w:val="00C14658"/>
    <w:rsid w:val="00C15EFF"/>
    <w:rsid w:val="00C16F81"/>
    <w:rsid w:val="00C17F11"/>
    <w:rsid w:val="00C2029A"/>
    <w:rsid w:val="00C205A0"/>
    <w:rsid w:val="00C22F2B"/>
    <w:rsid w:val="00C30F18"/>
    <w:rsid w:val="00C32796"/>
    <w:rsid w:val="00C32F7F"/>
    <w:rsid w:val="00C337F8"/>
    <w:rsid w:val="00C33A6F"/>
    <w:rsid w:val="00C3663D"/>
    <w:rsid w:val="00C4110E"/>
    <w:rsid w:val="00C411CD"/>
    <w:rsid w:val="00C42D08"/>
    <w:rsid w:val="00C451BE"/>
    <w:rsid w:val="00C46043"/>
    <w:rsid w:val="00C53120"/>
    <w:rsid w:val="00C53664"/>
    <w:rsid w:val="00C53D4C"/>
    <w:rsid w:val="00C55FD8"/>
    <w:rsid w:val="00C57136"/>
    <w:rsid w:val="00C60EB1"/>
    <w:rsid w:val="00C62345"/>
    <w:rsid w:val="00C62AAC"/>
    <w:rsid w:val="00C62F63"/>
    <w:rsid w:val="00C642E1"/>
    <w:rsid w:val="00C645DE"/>
    <w:rsid w:val="00C71F55"/>
    <w:rsid w:val="00C833E8"/>
    <w:rsid w:val="00C835EC"/>
    <w:rsid w:val="00C83632"/>
    <w:rsid w:val="00C87703"/>
    <w:rsid w:val="00C900F0"/>
    <w:rsid w:val="00C92854"/>
    <w:rsid w:val="00C93C87"/>
    <w:rsid w:val="00C967F0"/>
    <w:rsid w:val="00C96C3B"/>
    <w:rsid w:val="00CA01AD"/>
    <w:rsid w:val="00CA160A"/>
    <w:rsid w:val="00CA3B71"/>
    <w:rsid w:val="00CA48FC"/>
    <w:rsid w:val="00CA554C"/>
    <w:rsid w:val="00CA6A75"/>
    <w:rsid w:val="00CA7677"/>
    <w:rsid w:val="00CB50DF"/>
    <w:rsid w:val="00CB762C"/>
    <w:rsid w:val="00CC0C2D"/>
    <w:rsid w:val="00CC51A6"/>
    <w:rsid w:val="00CD088A"/>
    <w:rsid w:val="00CD1FFD"/>
    <w:rsid w:val="00CD568B"/>
    <w:rsid w:val="00CD756B"/>
    <w:rsid w:val="00CE0B04"/>
    <w:rsid w:val="00CE1D81"/>
    <w:rsid w:val="00CE7DBB"/>
    <w:rsid w:val="00CF0242"/>
    <w:rsid w:val="00CF211C"/>
    <w:rsid w:val="00CF29C6"/>
    <w:rsid w:val="00CF31CA"/>
    <w:rsid w:val="00CF55E3"/>
    <w:rsid w:val="00D013C4"/>
    <w:rsid w:val="00D01AF8"/>
    <w:rsid w:val="00D02745"/>
    <w:rsid w:val="00D04AEF"/>
    <w:rsid w:val="00D0663D"/>
    <w:rsid w:val="00D12BE1"/>
    <w:rsid w:val="00D201A2"/>
    <w:rsid w:val="00D219D6"/>
    <w:rsid w:val="00D2416D"/>
    <w:rsid w:val="00D2465C"/>
    <w:rsid w:val="00D25EA6"/>
    <w:rsid w:val="00D26FF0"/>
    <w:rsid w:val="00D27DD2"/>
    <w:rsid w:val="00D306D9"/>
    <w:rsid w:val="00D31489"/>
    <w:rsid w:val="00D33132"/>
    <w:rsid w:val="00D3437B"/>
    <w:rsid w:val="00D34B11"/>
    <w:rsid w:val="00D45986"/>
    <w:rsid w:val="00D475A9"/>
    <w:rsid w:val="00D53819"/>
    <w:rsid w:val="00D53F29"/>
    <w:rsid w:val="00D558D1"/>
    <w:rsid w:val="00D55B67"/>
    <w:rsid w:val="00D606DB"/>
    <w:rsid w:val="00D62712"/>
    <w:rsid w:val="00D630D6"/>
    <w:rsid w:val="00D64466"/>
    <w:rsid w:val="00D6660F"/>
    <w:rsid w:val="00D66F5E"/>
    <w:rsid w:val="00D67591"/>
    <w:rsid w:val="00D70C72"/>
    <w:rsid w:val="00D725F4"/>
    <w:rsid w:val="00D73FF3"/>
    <w:rsid w:val="00D745DE"/>
    <w:rsid w:val="00D7531D"/>
    <w:rsid w:val="00D7544A"/>
    <w:rsid w:val="00D774AA"/>
    <w:rsid w:val="00D94F6C"/>
    <w:rsid w:val="00D95A50"/>
    <w:rsid w:val="00D97B63"/>
    <w:rsid w:val="00DA1150"/>
    <w:rsid w:val="00DA2243"/>
    <w:rsid w:val="00DA2A7F"/>
    <w:rsid w:val="00DA2F4D"/>
    <w:rsid w:val="00DA5A8D"/>
    <w:rsid w:val="00DA605C"/>
    <w:rsid w:val="00DA68B5"/>
    <w:rsid w:val="00DA7804"/>
    <w:rsid w:val="00DB0820"/>
    <w:rsid w:val="00DB4C52"/>
    <w:rsid w:val="00DB7730"/>
    <w:rsid w:val="00DB7747"/>
    <w:rsid w:val="00DC1942"/>
    <w:rsid w:val="00DC3675"/>
    <w:rsid w:val="00DC4400"/>
    <w:rsid w:val="00DD2013"/>
    <w:rsid w:val="00DD46DC"/>
    <w:rsid w:val="00DD499C"/>
    <w:rsid w:val="00DD57FF"/>
    <w:rsid w:val="00DD75EC"/>
    <w:rsid w:val="00DD771E"/>
    <w:rsid w:val="00DE24B1"/>
    <w:rsid w:val="00DE40B7"/>
    <w:rsid w:val="00DE4A7F"/>
    <w:rsid w:val="00DF0F88"/>
    <w:rsid w:val="00DF1B24"/>
    <w:rsid w:val="00DF3704"/>
    <w:rsid w:val="00DF4E7D"/>
    <w:rsid w:val="00E00E37"/>
    <w:rsid w:val="00E01D66"/>
    <w:rsid w:val="00E03B1E"/>
    <w:rsid w:val="00E0654C"/>
    <w:rsid w:val="00E112CA"/>
    <w:rsid w:val="00E1273D"/>
    <w:rsid w:val="00E140BC"/>
    <w:rsid w:val="00E15DC0"/>
    <w:rsid w:val="00E21188"/>
    <w:rsid w:val="00E271E1"/>
    <w:rsid w:val="00E3078B"/>
    <w:rsid w:val="00E310AF"/>
    <w:rsid w:val="00E362E4"/>
    <w:rsid w:val="00E43A31"/>
    <w:rsid w:val="00E45824"/>
    <w:rsid w:val="00E46FC5"/>
    <w:rsid w:val="00E51270"/>
    <w:rsid w:val="00E519A6"/>
    <w:rsid w:val="00E524FD"/>
    <w:rsid w:val="00E56FC9"/>
    <w:rsid w:val="00E60861"/>
    <w:rsid w:val="00E609CA"/>
    <w:rsid w:val="00E61601"/>
    <w:rsid w:val="00E61825"/>
    <w:rsid w:val="00E631DC"/>
    <w:rsid w:val="00E6322B"/>
    <w:rsid w:val="00E63AB8"/>
    <w:rsid w:val="00E66DD7"/>
    <w:rsid w:val="00E672CF"/>
    <w:rsid w:val="00E67CCE"/>
    <w:rsid w:val="00E67E7E"/>
    <w:rsid w:val="00E71187"/>
    <w:rsid w:val="00E755AB"/>
    <w:rsid w:val="00E75D22"/>
    <w:rsid w:val="00E81F82"/>
    <w:rsid w:val="00E85FD1"/>
    <w:rsid w:val="00E87173"/>
    <w:rsid w:val="00E87208"/>
    <w:rsid w:val="00E909C3"/>
    <w:rsid w:val="00E9379E"/>
    <w:rsid w:val="00E96BD9"/>
    <w:rsid w:val="00EA021A"/>
    <w:rsid w:val="00EA5B88"/>
    <w:rsid w:val="00EB1172"/>
    <w:rsid w:val="00EB19E3"/>
    <w:rsid w:val="00EB2648"/>
    <w:rsid w:val="00EB328E"/>
    <w:rsid w:val="00EB3B4E"/>
    <w:rsid w:val="00EB4F2B"/>
    <w:rsid w:val="00EB617E"/>
    <w:rsid w:val="00EB6837"/>
    <w:rsid w:val="00EC19C9"/>
    <w:rsid w:val="00EC76BC"/>
    <w:rsid w:val="00EC7CAC"/>
    <w:rsid w:val="00ED0BC1"/>
    <w:rsid w:val="00ED11D0"/>
    <w:rsid w:val="00ED2779"/>
    <w:rsid w:val="00ED3228"/>
    <w:rsid w:val="00ED4F30"/>
    <w:rsid w:val="00ED689F"/>
    <w:rsid w:val="00ED71C8"/>
    <w:rsid w:val="00ED7CFE"/>
    <w:rsid w:val="00EE4180"/>
    <w:rsid w:val="00EE4A41"/>
    <w:rsid w:val="00EE5CC8"/>
    <w:rsid w:val="00EE723E"/>
    <w:rsid w:val="00EF1019"/>
    <w:rsid w:val="00EF7E54"/>
    <w:rsid w:val="00F001F6"/>
    <w:rsid w:val="00F06562"/>
    <w:rsid w:val="00F07A86"/>
    <w:rsid w:val="00F1112C"/>
    <w:rsid w:val="00F12D30"/>
    <w:rsid w:val="00F12FB0"/>
    <w:rsid w:val="00F13547"/>
    <w:rsid w:val="00F14A0D"/>
    <w:rsid w:val="00F157D1"/>
    <w:rsid w:val="00F178E7"/>
    <w:rsid w:val="00F20093"/>
    <w:rsid w:val="00F210F9"/>
    <w:rsid w:val="00F21500"/>
    <w:rsid w:val="00F24CD2"/>
    <w:rsid w:val="00F27E9C"/>
    <w:rsid w:val="00F3097C"/>
    <w:rsid w:val="00F3242D"/>
    <w:rsid w:val="00F40E9B"/>
    <w:rsid w:val="00F430BC"/>
    <w:rsid w:val="00F43491"/>
    <w:rsid w:val="00F46E46"/>
    <w:rsid w:val="00F503A9"/>
    <w:rsid w:val="00F54FCF"/>
    <w:rsid w:val="00F63B3F"/>
    <w:rsid w:val="00F6483D"/>
    <w:rsid w:val="00F74A79"/>
    <w:rsid w:val="00F75DD2"/>
    <w:rsid w:val="00F81A66"/>
    <w:rsid w:val="00F86015"/>
    <w:rsid w:val="00F867E2"/>
    <w:rsid w:val="00F87273"/>
    <w:rsid w:val="00F91B90"/>
    <w:rsid w:val="00F941E2"/>
    <w:rsid w:val="00F951B4"/>
    <w:rsid w:val="00F952E0"/>
    <w:rsid w:val="00F97504"/>
    <w:rsid w:val="00FA0A1B"/>
    <w:rsid w:val="00FA3C54"/>
    <w:rsid w:val="00FA5AB2"/>
    <w:rsid w:val="00FA5E38"/>
    <w:rsid w:val="00FB102B"/>
    <w:rsid w:val="00FC2851"/>
    <w:rsid w:val="00FC4BAF"/>
    <w:rsid w:val="00FC556E"/>
    <w:rsid w:val="00FD1096"/>
    <w:rsid w:val="00FD4C01"/>
    <w:rsid w:val="00FD7E67"/>
    <w:rsid w:val="00FE0A3F"/>
    <w:rsid w:val="00FE5F83"/>
    <w:rsid w:val="00FE7087"/>
    <w:rsid w:val="00FF0FAC"/>
    <w:rsid w:val="00FF2811"/>
    <w:rsid w:val="00FF471A"/>
    <w:rsid w:val="00FF641B"/>
    <w:rsid w:val="00FF6F1A"/>
    <w:rsid w:val="00FF7415"/>
    <w:rsid w:val="024FB66D"/>
    <w:rsid w:val="03238A3E"/>
    <w:rsid w:val="036E732F"/>
    <w:rsid w:val="0712B122"/>
    <w:rsid w:val="0790940C"/>
    <w:rsid w:val="08A953D7"/>
    <w:rsid w:val="09FD054A"/>
    <w:rsid w:val="0B43C26B"/>
    <w:rsid w:val="0F8ED507"/>
    <w:rsid w:val="0FD9C2A0"/>
    <w:rsid w:val="11336709"/>
    <w:rsid w:val="12B1E4DD"/>
    <w:rsid w:val="17F67355"/>
    <w:rsid w:val="19E2C49A"/>
    <w:rsid w:val="1C8E3AED"/>
    <w:rsid w:val="1CCAC0A2"/>
    <w:rsid w:val="21C255E7"/>
    <w:rsid w:val="23EA1C57"/>
    <w:rsid w:val="24541922"/>
    <w:rsid w:val="24A35C59"/>
    <w:rsid w:val="25DEEDFF"/>
    <w:rsid w:val="25E12332"/>
    <w:rsid w:val="27D73379"/>
    <w:rsid w:val="27FBC5CB"/>
    <w:rsid w:val="28CF1300"/>
    <w:rsid w:val="28E75C0D"/>
    <w:rsid w:val="2A9C9BC7"/>
    <w:rsid w:val="2C198BFD"/>
    <w:rsid w:val="2DFAE843"/>
    <w:rsid w:val="2F48756B"/>
    <w:rsid w:val="3026A1A1"/>
    <w:rsid w:val="3338E0A3"/>
    <w:rsid w:val="34E85F64"/>
    <w:rsid w:val="35D371E2"/>
    <w:rsid w:val="36291CCA"/>
    <w:rsid w:val="372DA31D"/>
    <w:rsid w:val="380CADB9"/>
    <w:rsid w:val="395E811D"/>
    <w:rsid w:val="3CA79FDF"/>
    <w:rsid w:val="405B91F2"/>
    <w:rsid w:val="41BA0231"/>
    <w:rsid w:val="41BCBF9C"/>
    <w:rsid w:val="41BE3702"/>
    <w:rsid w:val="437C69DE"/>
    <w:rsid w:val="47B5DC30"/>
    <w:rsid w:val="47C95376"/>
    <w:rsid w:val="48A782AA"/>
    <w:rsid w:val="48B07774"/>
    <w:rsid w:val="492640B9"/>
    <w:rsid w:val="499A7686"/>
    <w:rsid w:val="4B62F867"/>
    <w:rsid w:val="4CE9E949"/>
    <w:rsid w:val="4D70148D"/>
    <w:rsid w:val="4D7A02AA"/>
    <w:rsid w:val="4D7F35C6"/>
    <w:rsid w:val="4EAA08AE"/>
    <w:rsid w:val="5039E32A"/>
    <w:rsid w:val="51C49D00"/>
    <w:rsid w:val="55D7FEA9"/>
    <w:rsid w:val="5676D289"/>
    <w:rsid w:val="56E064CD"/>
    <w:rsid w:val="56F82A70"/>
    <w:rsid w:val="59A0890C"/>
    <w:rsid w:val="59CB9F2E"/>
    <w:rsid w:val="5A31D9AA"/>
    <w:rsid w:val="5BC386DF"/>
    <w:rsid w:val="5CCFC0A4"/>
    <w:rsid w:val="5CFF7D3B"/>
    <w:rsid w:val="5EBD18E3"/>
    <w:rsid w:val="5ED3AE1A"/>
    <w:rsid w:val="5F520A23"/>
    <w:rsid w:val="60DC0FB0"/>
    <w:rsid w:val="616658B9"/>
    <w:rsid w:val="627953EE"/>
    <w:rsid w:val="66F2944C"/>
    <w:rsid w:val="6A045341"/>
    <w:rsid w:val="6A51AFC0"/>
    <w:rsid w:val="6C9BD668"/>
    <w:rsid w:val="6F876BD7"/>
    <w:rsid w:val="6F9096DB"/>
    <w:rsid w:val="6F9B67F4"/>
    <w:rsid w:val="71299B30"/>
    <w:rsid w:val="73ED5E09"/>
    <w:rsid w:val="75585699"/>
    <w:rsid w:val="766927D1"/>
    <w:rsid w:val="7673B058"/>
    <w:rsid w:val="76EC2114"/>
    <w:rsid w:val="76FE004D"/>
    <w:rsid w:val="770CEEBD"/>
    <w:rsid w:val="79470DB6"/>
    <w:rsid w:val="796BFA56"/>
    <w:rsid w:val="7A21DA93"/>
    <w:rsid w:val="7A67AEC9"/>
    <w:rsid w:val="7D663BD6"/>
    <w:rsid w:val="7F9D6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2D11"/>
  <w15:docId w15:val="{E583D5B1-4294-4139-87A7-BE6C9BF7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E0A"/>
    <w:rPr>
      <w:szCs w:val="24"/>
    </w:rPr>
  </w:style>
  <w:style w:type="paragraph" w:styleId="Heading1">
    <w:name w:val="heading 1"/>
    <w:basedOn w:val="Normal"/>
    <w:next w:val="Normal"/>
    <w:link w:val="Heading1Char"/>
    <w:uiPriority w:val="9"/>
    <w:qFormat/>
    <w:rsid w:val="00661D64"/>
    <w:pPr>
      <w:keepNext/>
      <w:spacing w:before="240" w:after="60"/>
      <w:outlineLvl w:val="0"/>
    </w:pPr>
    <w:rPr>
      <w:rFonts w:cs="Arial"/>
      <w:b/>
      <w:bCs/>
      <w:color w:val="1F497D"/>
      <w:kern w:val="32"/>
      <w:sz w:val="32"/>
      <w:szCs w:val="32"/>
    </w:rPr>
  </w:style>
  <w:style w:type="paragraph" w:styleId="Heading2">
    <w:name w:val="heading 2"/>
    <w:basedOn w:val="Normal"/>
    <w:next w:val="Normal"/>
    <w:link w:val="Heading2Char"/>
    <w:uiPriority w:val="9"/>
    <w:unhideWhenUsed/>
    <w:qFormat/>
    <w:rsid w:val="004F5B22"/>
    <w:pPr>
      <w:keepNext/>
      <w:spacing w:before="240" w:after="60"/>
      <w:outlineLvl w:val="1"/>
    </w:pPr>
    <w:rPr>
      <w:rFonts w:cs="Arial"/>
      <w:b/>
      <w:bCs/>
      <w:iCs/>
      <w:sz w:val="28"/>
      <w:szCs w:val="28"/>
    </w:rPr>
  </w:style>
  <w:style w:type="paragraph" w:styleId="Heading3">
    <w:name w:val="heading 3"/>
    <w:basedOn w:val="Normal"/>
    <w:next w:val="Normal"/>
    <w:link w:val="Heading3Char"/>
    <w:uiPriority w:val="9"/>
    <w:unhideWhenUsed/>
    <w:qFormat/>
    <w:rsid w:val="00586A48"/>
    <w:pPr>
      <w:keepNext/>
      <w:spacing w:before="240" w:after="60"/>
      <w:outlineLvl w:val="2"/>
    </w:pPr>
    <w:rPr>
      <w:rFonts w:ascii="Candara" w:hAnsi="Candara" w:cs="Arial"/>
      <w:b/>
      <w:bCs/>
      <w:i/>
      <w:szCs w:val="26"/>
    </w:rPr>
  </w:style>
  <w:style w:type="paragraph" w:styleId="Heading4">
    <w:name w:val="heading 4"/>
    <w:basedOn w:val="Normal"/>
    <w:next w:val="Normal"/>
    <w:link w:val="Heading4Char"/>
    <w:uiPriority w:val="9"/>
    <w:semiHidden/>
    <w:unhideWhenUsed/>
    <w:qFormat/>
    <w:rsid w:val="00F00FCA"/>
    <w:pPr>
      <w:keepNext/>
      <w:spacing w:before="240" w:after="60"/>
      <w:outlineLvl w:val="3"/>
    </w:pPr>
    <w:rPr>
      <w:b/>
      <w:bCs/>
      <w:smallCaps/>
      <w:sz w:val="26"/>
      <w:szCs w:val="28"/>
      <w:u w:val="single"/>
    </w:rPr>
  </w:style>
  <w:style w:type="paragraph" w:styleId="Heading5">
    <w:name w:val="heading 5"/>
    <w:basedOn w:val="Normal"/>
    <w:next w:val="Normal"/>
    <w:link w:val="Heading5Char"/>
    <w:uiPriority w:val="9"/>
    <w:semiHidden/>
    <w:unhideWhenUsed/>
    <w:qFormat/>
    <w:rsid w:val="007A1AE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A6261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4104"/>
    <w:pPr>
      <w:spacing w:before="240" w:after="60"/>
      <w:jc w:val="center"/>
      <w:outlineLvl w:val="0"/>
    </w:pPr>
    <w:rPr>
      <w:rFonts w:ascii="Cambria" w:hAnsi="Cambria"/>
      <w:b/>
      <w:bCs/>
      <w:kern w:val="28"/>
      <w:sz w:val="32"/>
      <w:szCs w:val="32"/>
    </w:rPr>
  </w:style>
  <w:style w:type="character" w:customStyle="1" w:styleId="Heading1Char">
    <w:name w:val="Heading 1 Char"/>
    <w:link w:val="Heading1"/>
    <w:uiPriority w:val="99"/>
    <w:locked/>
    <w:rsid w:val="00FF3FBB"/>
    <w:rPr>
      <w:rFonts w:ascii="Calibri" w:hAnsi="Calibri" w:cs="Arial"/>
      <w:b/>
      <w:bCs/>
      <w:color w:val="1F497D"/>
      <w:kern w:val="32"/>
      <w:sz w:val="32"/>
      <w:szCs w:val="32"/>
    </w:rPr>
  </w:style>
  <w:style w:type="character" w:customStyle="1" w:styleId="Heading2Char">
    <w:name w:val="Heading 2 Char"/>
    <w:link w:val="Heading2"/>
    <w:uiPriority w:val="99"/>
    <w:locked/>
    <w:rsid w:val="004F5B22"/>
    <w:rPr>
      <w:rFonts w:ascii="Calibri" w:hAnsi="Calibri" w:cs="Arial"/>
      <w:b/>
      <w:bCs/>
      <w:iCs/>
      <w:sz w:val="28"/>
      <w:szCs w:val="28"/>
    </w:rPr>
  </w:style>
  <w:style w:type="character" w:customStyle="1" w:styleId="Heading3Char">
    <w:name w:val="Heading 3 Char"/>
    <w:link w:val="Heading3"/>
    <w:uiPriority w:val="99"/>
    <w:locked/>
    <w:rsid w:val="00586A48"/>
    <w:rPr>
      <w:rFonts w:ascii="Candara" w:hAnsi="Candara" w:cs="Arial"/>
      <w:b/>
      <w:bCs/>
      <w:i/>
      <w:sz w:val="22"/>
      <w:szCs w:val="26"/>
    </w:rPr>
  </w:style>
  <w:style w:type="character" w:customStyle="1" w:styleId="Heading4Char">
    <w:name w:val="Heading 4 Char"/>
    <w:link w:val="Heading4"/>
    <w:uiPriority w:val="99"/>
    <w:locked/>
    <w:rsid w:val="00F00FCA"/>
    <w:rPr>
      <w:rFonts w:ascii="Calibri" w:hAnsi="Calibri"/>
      <w:b/>
      <w:bCs/>
      <w:smallCaps/>
      <w:sz w:val="26"/>
      <w:szCs w:val="28"/>
      <w:u w:val="single"/>
    </w:rPr>
  </w:style>
  <w:style w:type="paragraph" w:styleId="BalloonText">
    <w:name w:val="Balloon Text"/>
    <w:basedOn w:val="Normal"/>
    <w:link w:val="BalloonTextChar"/>
    <w:uiPriority w:val="99"/>
    <w:semiHidden/>
    <w:rsid w:val="00CB1CA5"/>
    <w:rPr>
      <w:rFonts w:ascii="Tahoma" w:hAnsi="Tahoma" w:cs="Tahoma"/>
      <w:sz w:val="16"/>
      <w:szCs w:val="16"/>
    </w:rPr>
  </w:style>
  <w:style w:type="character" w:customStyle="1" w:styleId="BalloonTextChar">
    <w:name w:val="Balloon Text Char"/>
    <w:link w:val="BalloonText"/>
    <w:uiPriority w:val="99"/>
    <w:semiHidden/>
    <w:locked/>
    <w:rsid w:val="00D51A80"/>
    <w:rPr>
      <w:rFonts w:cs="Times New Roman"/>
      <w:sz w:val="2"/>
    </w:rPr>
  </w:style>
  <w:style w:type="paragraph" w:styleId="HTMLPreformatted">
    <w:name w:val="HTML Preformatted"/>
    <w:basedOn w:val="Normal"/>
    <w:link w:val="HTMLPreformattedChar"/>
    <w:uiPriority w:val="99"/>
    <w:rsid w:val="0078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locked/>
    <w:rsid w:val="00D51A80"/>
    <w:rPr>
      <w:rFonts w:ascii="Courier New" w:hAnsi="Courier New" w:cs="Courier New"/>
      <w:sz w:val="20"/>
      <w:szCs w:val="20"/>
    </w:rPr>
  </w:style>
  <w:style w:type="character" w:styleId="CommentReference">
    <w:name w:val="annotation reference"/>
    <w:uiPriority w:val="99"/>
    <w:rsid w:val="00821F15"/>
    <w:rPr>
      <w:rFonts w:cs="Times New Roman"/>
      <w:sz w:val="16"/>
      <w:szCs w:val="16"/>
    </w:rPr>
  </w:style>
  <w:style w:type="paragraph" w:styleId="CommentText">
    <w:name w:val="annotation text"/>
    <w:basedOn w:val="Normal"/>
    <w:link w:val="CommentTextChar"/>
    <w:uiPriority w:val="99"/>
    <w:rsid w:val="00821F15"/>
    <w:rPr>
      <w:sz w:val="20"/>
      <w:szCs w:val="20"/>
    </w:rPr>
  </w:style>
  <w:style w:type="character" w:customStyle="1" w:styleId="CommentTextChar">
    <w:name w:val="Comment Text Char"/>
    <w:link w:val="CommentText"/>
    <w:uiPriority w:val="99"/>
    <w:locked/>
    <w:rsid w:val="00821F15"/>
    <w:rPr>
      <w:rFonts w:cs="Times New Roman"/>
    </w:rPr>
  </w:style>
  <w:style w:type="paragraph" w:styleId="Header">
    <w:name w:val="header"/>
    <w:basedOn w:val="Normal"/>
    <w:link w:val="HeaderChar"/>
    <w:uiPriority w:val="99"/>
    <w:rsid w:val="007336C7"/>
    <w:pPr>
      <w:tabs>
        <w:tab w:val="center" w:pos="4680"/>
        <w:tab w:val="right" w:pos="9360"/>
      </w:tabs>
    </w:pPr>
  </w:style>
  <w:style w:type="character" w:customStyle="1" w:styleId="HeaderChar">
    <w:name w:val="Header Char"/>
    <w:link w:val="Header"/>
    <w:uiPriority w:val="99"/>
    <w:locked/>
    <w:rsid w:val="007336C7"/>
    <w:rPr>
      <w:rFonts w:cs="Times New Roman"/>
      <w:sz w:val="24"/>
      <w:szCs w:val="24"/>
    </w:rPr>
  </w:style>
  <w:style w:type="paragraph" w:styleId="Footer">
    <w:name w:val="footer"/>
    <w:basedOn w:val="Normal"/>
    <w:link w:val="FooterChar"/>
    <w:uiPriority w:val="99"/>
    <w:rsid w:val="007336C7"/>
    <w:pPr>
      <w:tabs>
        <w:tab w:val="center" w:pos="4680"/>
        <w:tab w:val="right" w:pos="9360"/>
      </w:tabs>
    </w:pPr>
  </w:style>
  <w:style w:type="character" w:customStyle="1" w:styleId="FooterChar">
    <w:name w:val="Footer Char"/>
    <w:link w:val="Footer"/>
    <w:uiPriority w:val="99"/>
    <w:locked/>
    <w:rsid w:val="007336C7"/>
    <w:rPr>
      <w:rFonts w:cs="Times New Roman"/>
      <w:sz w:val="24"/>
      <w:szCs w:val="24"/>
    </w:rPr>
  </w:style>
  <w:style w:type="paragraph" w:customStyle="1" w:styleId="Clearformatting">
    <w:name w:val="Clear formatting"/>
    <w:basedOn w:val="Normal"/>
    <w:uiPriority w:val="99"/>
    <w:rsid w:val="009440EC"/>
    <w:rPr>
      <w:color w:val="000000"/>
      <w:spacing w:val="-2"/>
    </w:rPr>
  </w:style>
  <w:style w:type="character" w:styleId="Hyperlink">
    <w:name w:val="Hyperlink"/>
    <w:uiPriority w:val="99"/>
    <w:rsid w:val="00B432D1"/>
    <w:rPr>
      <w:rFonts w:cs="Times New Roman"/>
      <w:color w:val="0000FF"/>
      <w:u w:val="single"/>
    </w:rPr>
  </w:style>
  <w:style w:type="paragraph" w:styleId="TOC1">
    <w:name w:val="toc 1"/>
    <w:basedOn w:val="Normal"/>
    <w:next w:val="Normal"/>
    <w:autoRedefine/>
    <w:uiPriority w:val="39"/>
    <w:rsid w:val="00E364CB"/>
    <w:pPr>
      <w:tabs>
        <w:tab w:val="left" w:pos="360"/>
        <w:tab w:val="right" w:leader="dot" w:pos="9350"/>
      </w:tabs>
      <w:spacing w:before="120" w:after="120"/>
    </w:pPr>
    <w:rPr>
      <w:b/>
      <w:bCs/>
      <w:noProof/>
      <w:sz w:val="24"/>
      <w:szCs w:val="22"/>
    </w:rPr>
  </w:style>
  <w:style w:type="paragraph" w:styleId="TOC2">
    <w:name w:val="toc 2"/>
    <w:basedOn w:val="Normal"/>
    <w:next w:val="Normal"/>
    <w:autoRedefine/>
    <w:uiPriority w:val="39"/>
    <w:rsid w:val="00547B35"/>
    <w:pPr>
      <w:tabs>
        <w:tab w:val="left" w:pos="630"/>
        <w:tab w:val="right" w:leader="dot" w:pos="9350"/>
      </w:tabs>
      <w:ind w:left="540"/>
    </w:pPr>
    <w:rPr>
      <w:noProof/>
      <w:sz w:val="20"/>
      <w:szCs w:val="20"/>
    </w:rPr>
  </w:style>
  <w:style w:type="paragraph" w:styleId="TOC3">
    <w:name w:val="toc 3"/>
    <w:basedOn w:val="Normal"/>
    <w:next w:val="Normal"/>
    <w:autoRedefine/>
    <w:uiPriority w:val="39"/>
    <w:rsid w:val="004A18AB"/>
    <w:pPr>
      <w:ind w:left="480"/>
    </w:pPr>
    <w:rPr>
      <w:i/>
      <w:iCs/>
      <w:sz w:val="20"/>
      <w:szCs w:val="20"/>
    </w:rPr>
  </w:style>
  <w:style w:type="paragraph" w:styleId="TOC4">
    <w:name w:val="toc 4"/>
    <w:basedOn w:val="Normal"/>
    <w:next w:val="Normal"/>
    <w:autoRedefine/>
    <w:uiPriority w:val="99"/>
    <w:semiHidden/>
    <w:rsid w:val="004A18AB"/>
    <w:pPr>
      <w:ind w:left="720"/>
    </w:pPr>
    <w:rPr>
      <w:sz w:val="18"/>
      <w:szCs w:val="18"/>
    </w:rPr>
  </w:style>
  <w:style w:type="paragraph" w:styleId="TOC5">
    <w:name w:val="toc 5"/>
    <w:basedOn w:val="Normal"/>
    <w:next w:val="Normal"/>
    <w:autoRedefine/>
    <w:uiPriority w:val="99"/>
    <w:semiHidden/>
    <w:rsid w:val="004A18AB"/>
    <w:pPr>
      <w:ind w:left="960"/>
    </w:pPr>
    <w:rPr>
      <w:sz w:val="18"/>
      <w:szCs w:val="18"/>
    </w:rPr>
  </w:style>
  <w:style w:type="paragraph" w:styleId="TOC6">
    <w:name w:val="toc 6"/>
    <w:basedOn w:val="Normal"/>
    <w:next w:val="Normal"/>
    <w:autoRedefine/>
    <w:uiPriority w:val="39"/>
    <w:rsid w:val="004A18AB"/>
    <w:pPr>
      <w:ind w:left="1200"/>
    </w:pPr>
    <w:rPr>
      <w:sz w:val="18"/>
      <w:szCs w:val="18"/>
    </w:rPr>
  </w:style>
  <w:style w:type="paragraph" w:styleId="TOC7">
    <w:name w:val="toc 7"/>
    <w:basedOn w:val="Normal"/>
    <w:next w:val="Normal"/>
    <w:autoRedefine/>
    <w:uiPriority w:val="99"/>
    <w:semiHidden/>
    <w:rsid w:val="004A18AB"/>
    <w:pPr>
      <w:ind w:left="1440"/>
    </w:pPr>
    <w:rPr>
      <w:sz w:val="18"/>
      <w:szCs w:val="18"/>
    </w:rPr>
  </w:style>
  <w:style w:type="paragraph" w:styleId="TOC8">
    <w:name w:val="toc 8"/>
    <w:basedOn w:val="Normal"/>
    <w:next w:val="Normal"/>
    <w:autoRedefine/>
    <w:uiPriority w:val="99"/>
    <w:semiHidden/>
    <w:rsid w:val="004A18AB"/>
    <w:pPr>
      <w:ind w:left="1680"/>
    </w:pPr>
    <w:rPr>
      <w:sz w:val="18"/>
      <w:szCs w:val="18"/>
    </w:rPr>
  </w:style>
  <w:style w:type="paragraph" w:styleId="TOC9">
    <w:name w:val="toc 9"/>
    <w:basedOn w:val="Normal"/>
    <w:next w:val="Normal"/>
    <w:autoRedefine/>
    <w:uiPriority w:val="99"/>
    <w:semiHidden/>
    <w:rsid w:val="004A18AB"/>
    <w:pPr>
      <w:ind w:left="1920"/>
    </w:pPr>
    <w:rPr>
      <w:sz w:val="18"/>
      <w:szCs w:val="18"/>
    </w:rPr>
  </w:style>
  <w:style w:type="character" w:styleId="PageNumber">
    <w:name w:val="page number"/>
    <w:uiPriority w:val="99"/>
    <w:rsid w:val="00EA5BB5"/>
    <w:rPr>
      <w:rFonts w:cs="Times New Roman"/>
    </w:rPr>
  </w:style>
  <w:style w:type="table" w:styleId="TableGrid">
    <w:name w:val="Table Grid"/>
    <w:basedOn w:val="TableNormal"/>
    <w:uiPriority w:val="59"/>
    <w:rsid w:val="0013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131BBE"/>
    <w:rPr>
      <w:b/>
      <w:bCs/>
    </w:rPr>
  </w:style>
  <w:style w:type="character" w:customStyle="1" w:styleId="CommentSubjectChar">
    <w:name w:val="Comment Subject Char"/>
    <w:link w:val="CommentSubject"/>
    <w:uiPriority w:val="99"/>
    <w:semiHidden/>
    <w:locked/>
    <w:rsid w:val="00D51A80"/>
    <w:rPr>
      <w:rFonts w:cs="Times New Roman"/>
      <w:b/>
      <w:bCs/>
      <w:sz w:val="20"/>
      <w:szCs w:val="20"/>
    </w:rPr>
  </w:style>
  <w:style w:type="paragraph" w:customStyle="1" w:styleId="Default">
    <w:name w:val="Default"/>
    <w:uiPriority w:val="99"/>
    <w:rsid w:val="00131BBE"/>
    <w:pPr>
      <w:autoSpaceDE w:val="0"/>
      <w:autoSpaceDN w:val="0"/>
      <w:adjustRightInd w:val="0"/>
    </w:pPr>
    <w:rPr>
      <w:color w:val="000000"/>
      <w:sz w:val="24"/>
      <w:szCs w:val="24"/>
    </w:rPr>
  </w:style>
  <w:style w:type="paragraph" w:styleId="BodyText">
    <w:name w:val="Body Text"/>
    <w:basedOn w:val="Normal"/>
    <w:link w:val="BodyTextChar"/>
    <w:uiPriority w:val="99"/>
    <w:rsid w:val="00131BBE"/>
    <w:pPr>
      <w:autoSpaceDE w:val="0"/>
      <w:autoSpaceDN w:val="0"/>
      <w:adjustRightInd w:val="0"/>
    </w:pPr>
  </w:style>
  <w:style w:type="character" w:customStyle="1" w:styleId="BodyTextChar">
    <w:name w:val="Body Text Char"/>
    <w:link w:val="BodyText"/>
    <w:uiPriority w:val="99"/>
    <w:locked/>
    <w:rsid w:val="000D55ED"/>
    <w:rPr>
      <w:rFonts w:cs="Times New Roman"/>
      <w:sz w:val="24"/>
      <w:szCs w:val="24"/>
      <w:lang w:val="en-US" w:eastAsia="en-US" w:bidi="ar-SA"/>
    </w:rPr>
  </w:style>
  <w:style w:type="character" w:customStyle="1" w:styleId="fieldrequired">
    <w:name w:val="fieldrequired"/>
    <w:uiPriority w:val="99"/>
    <w:rsid w:val="00131BBE"/>
    <w:rPr>
      <w:rFonts w:cs="Times New Roman"/>
    </w:rPr>
  </w:style>
  <w:style w:type="character" w:styleId="Strong">
    <w:name w:val="Strong"/>
    <w:uiPriority w:val="22"/>
    <w:qFormat/>
    <w:rsid w:val="00131BBE"/>
    <w:rPr>
      <w:rFonts w:cs="Times New Roman"/>
      <w:b/>
      <w:bCs/>
    </w:rPr>
  </w:style>
  <w:style w:type="paragraph" w:styleId="NormalWeb">
    <w:name w:val="Normal (Web)"/>
    <w:basedOn w:val="Normal"/>
    <w:uiPriority w:val="99"/>
    <w:rsid w:val="00131BBE"/>
    <w:pPr>
      <w:spacing w:before="100" w:beforeAutospacing="1" w:after="100" w:afterAutospacing="1"/>
    </w:pPr>
  </w:style>
  <w:style w:type="paragraph" w:styleId="BodyTextIndent2">
    <w:name w:val="Body Text Indent 2"/>
    <w:basedOn w:val="Normal"/>
    <w:link w:val="BodyTextIndent2Char"/>
    <w:uiPriority w:val="99"/>
    <w:rsid w:val="00131BBE"/>
    <w:pPr>
      <w:ind w:firstLine="720"/>
    </w:pPr>
    <w:rPr>
      <w:szCs w:val="20"/>
    </w:rPr>
  </w:style>
  <w:style w:type="character" w:customStyle="1" w:styleId="BodyTextIndent2Char">
    <w:name w:val="Body Text Indent 2 Char"/>
    <w:link w:val="BodyTextIndent2"/>
    <w:uiPriority w:val="99"/>
    <w:locked/>
    <w:rsid w:val="006E2FE3"/>
    <w:rPr>
      <w:rFonts w:cs="Times New Roman"/>
      <w:sz w:val="24"/>
      <w:lang w:val="en-US" w:eastAsia="en-US" w:bidi="ar-SA"/>
    </w:rPr>
  </w:style>
  <w:style w:type="paragraph" w:styleId="ListParagraph">
    <w:name w:val="List Paragraph"/>
    <w:basedOn w:val="Normal"/>
    <w:uiPriority w:val="34"/>
    <w:qFormat/>
    <w:rsid w:val="00131BBE"/>
    <w:pPr>
      <w:ind w:left="720"/>
    </w:pPr>
    <w:rPr>
      <w:sz w:val="20"/>
      <w:szCs w:val="20"/>
    </w:rPr>
  </w:style>
  <w:style w:type="paragraph" w:styleId="List">
    <w:name w:val="List"/>
    <w:basedOn w:val="BodyText"/>
    <w:uiPriority w:val="99"/>
    <w:rsid w:val="00131BBE"/>
    <w:pPr>
      <w:tabs>
        <w:tab w:val="left" w:pos="0"/>
      </w:tabs>
      <w:suppressAutoHyphens/>
      <w:autoSpaceDE/>
      <w:autoSpaceDN/>
      <w:adjustRightInd/>
    </w:pPr>
    <w:rPr>
      <w:rFonts w:cs="Tahoma"/>
      <w:spacing w:val="-3"/>
      <w:sz w:val="24"/>
      <w:szCs w:val="20"/>
      <w:lang w:eastAsia="ar-SA"/>
    </w:rPr>
  </w:style>
  <w:style w:type="paragraph" w:styleId="Revision">
    <w:name w:val="Revision"/>
    <w:hidden/>
    <w:uiPriority w:val="99"/>
    <w:semiHidden/>
    <w:rsid w:val="005375C8"/>
    <w:rPr>
      <w:sz w:val="24"/>
      <w:szCs w:val="24"/>
    </w:rPr>
  </w:style>
  <w:style w:type="character" w:customStyle="1" w:styleId="TitleChar">
    <w:name w:val="Title Char"/>
    <w:link w:val="Title"/>
    <w:rsid w:val="003A4104"/>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pPr>
      <w:spacing w:after="60"/>
      <w:jc w:val="center"/>
    </w:pPr>
    <w:rPr>
      <w:rFonts w:ascii="Candara" w:eastAsia="Candara" w:hAnsi="Candara" w:cs="Candara"/>
      <w:b/>
      <w:sz w:val="28"/>
      <w:szCs w:val="28"/>
    </w:rPr>
  </w:style>
  <w:style w:type="character" w:customStyle="1" w:styleId="SubtitleChar">
    <w:name w:val="Subtitle Char"/>
    <w:link w:val="Subtitle"/>
    <w:rsid w:val="009852F7"/>
    <w:rPr>
      <w:rFonts w:ascii="Candara" w:hAnsi="Candara"/>
      <w:b/>
      <w:sz w:val="28"/>
      <w:szCs w:val="24"/>
    </w:rPr>
  </w:style>
  <w:style w:type="paragraph" w:styleId="NoSpacing">
    <w:name w:val="No Spacing"/>
    <w:uiPriority w:val="1"/>
    <w:qFormat/>
    <w:rsid w:val="003A4104"/>
    <w:rPr>
      <w:szCs w:val="24"/>
    </w:rPr>
  </w:style>
  <w:style w:type="paragraph" w:styleId="FootnoteText">
    <w:name w:val="footnote text"/>
    <w:basedOn w:val="Normal"/>
    <w:link w:val="FootnoteTextChar"/>
    <w:uiPriority w:val="99"/>
    <w:unhideWhenUsed/>
    <w:rsid w:val="00E251C8"/>
    <w:rPr>
      <w:sz w:val="20"/>
      <w:szCs w:val="20"/>
    </w:rPr>
  </w:style>
  <w:style w:type="character" w:customStyle="1" w:styleId="FootnoteTextChar">
    <w:name w:val="Footnote Text Char"/>
    <w:link w:val="FootnoteText"/>
    <w:uiPriority w:val="99"/>
    <w:rsid w:val="00E251C8"/>
    <w:rPr>
      <w:rFonts w:ascii="Calibri" w:hAnsi="Calibri"/>
    </w:rPr>
  </w:style>
  <w:style w:type="character" w:styleId="FootnoteReference">
    <w:name w:val="footnote reference"/>
    <w:uiPriority w:val="99"/>
    <w:semiHidden/>
    <w:unhideWhenUsed/>
    <w:rsid w:val="00E251C8"/>
    <w:rPr>
      <w:vertAlign w:val="superscript"/>
    </w:rPr>
  </w:style>
  <w:style w:type="character" w:styleId="SubtleEmphasis">
    <w:name w:val="Subtle Emphasis"/>
    <w:uiPriority w:val="19"/>
    <w:qFormat/>
    <w:rsid w:val="00EA2DCD"/>
    <w:rPr>
      <w:rFonts w:asciiTheme="minorHAnsi" w:hAnsiTheme="minorHAnsi"/>
      <w:b w:val="0"/>
      <w:i w:val="0"/>
      <w:iCs/>
      <w:color w:val="auto"/>
      <w:sz w:val="28"/>
    </w:rPr>
  </w:style>
  <w:style w:type="character" w:customStyle="1" w:styleId="apple-converted-space">
    <w:name w:val="apple-converted-space"/>
    <w:rsid w:val="005668FC"/>
  </w:style>
  <w:style w:type="character" w:styleId="Emphasis">
    <w:name w:val="Emphasis"/>
    <w:uiPriority w:val="20"/>
    <w:qFormat/>
    <w:locked/>
    <w:rsid w:val="00FD3B0A"/>
    <w:rPr>
      <w:i/>
      <w:iCs/>
    </w:rPr>
  </w:style>
  <w:style w:type="character" w:styleId="FollowedHyperlink">
    <w:name w:val="FollowedHyperlink"/>
    <w:uiPriority w:val="99"/>
    <w:semiHidden/>
    <w:unhideWhenUsed/>
    <w:rsid w:val="000E16BC"/>
    <w:rPr>
      <w:color w:val="800080"/>
      <w:u w:val="single"/>
    </w:rPr>
  </w:style>
  <w:style w:type="character" w:customStyle="1" w:styleId="fileinfo">
    <w:name w:val="fileinfo"/>
    <w:rsid w:val="00333328"/>
  </w:style>
  <w:style w:type="character" w:customStyle="1" w:styleId="Heading6Char">
    <w:name w:val="Heading 6 Char"/>
    <w:basedOn w:val="DefaultParagraphFont"/>
    <w:link w:val="Heading6"/>
    <w:rsid w:val="00A62615"/>
    <w:rPr>
      <w:rFonts w:asciiTheme="majorHAnsi" w:eastAsiaTheme="majorEastAsia" w:hAnsiTheme="majorHAnsi" w:cstheme="majorBidi"/>
      <w:color w:val="243F60" w:themeColor="accent1" w:themeShade="7F"/>
      <w:sz w:val="22"/>
      <w:szCs w:val="24"/>
    </w:rPr>
  </w:style>
  <w:style w:type="paragraph" w:customStyle="1" w:styleId="ng-tns-c0-0">
    <w:name w:val="ng-tns-c0-0"/>
    <w:basedOn w:val="Normal"/>
    <w:rsid w:val="00A62615"/>
    <w:pPr>
      <w:spacing w:before="100" w:beforeAutospacing="1" w:after="100" w:afterAutospacing="1"/>
    </w:pPr>
    <w:rPr>
      <w:rFonts w:ascii="Times New Roman" w:hAnsi="Times New Roman"/>
      <w:sz w:val="24"/>
    </w:rPr>
  </w:style>
  <w:style w:type="character" w:styleId="UnresolvedMention">
    <w:name w:val="Unresolved Mention"/>
    <w:basedOn w:val="DefaultParagraphFont"/>
    <w:uiPriority w:val="99"/>
    <w:semiHidden/>
    <w:unhideWhenUsed/>
    <w:rsid w:val="007A1AE9"/>
    <w:rPr>
      <w:color w:val="605E5C"/>
      <w:shd w:val="clear" w:color="auto" w:fill="E1DFDD"/>
    </w:rPr>
  </w:style>
  <w:style w:type="character" w:customStyle="1" w:styleId="Heading5Char">
    <w:name w:val="Heading 5 Char"/>
    <w:basedOn w:val="DefaultParagraphFont"/>
    <w:link w:val="Heading5"/>
    <w:semiHidden/>
    <w:rsid w:val="007A1AE9"/>
    <w:rPr>
      <w:rFonts w:asciiTheme="majorHAnsi" w:eastAsiaTheme="majorEastAsia" w:hAnsiTheme="majorHAnsi" w:cstheme="majorBidi"/>
      <w:color w:val="365F91" w:themeColor="accent1" w:themeShade="BF"/>
      <w:sz w:val="22"/>
      <w:szCs w:val="24"/>
    </w:rPr>
  </w:style>
  <w:style w:type="character" w:customStyle="1" w:styleId="c9dxtc">
    <w:name w:val="c9dxtc"/>
    <w:basedOn w:val="DefaultParagraphFont"/>
    <w:rsid w:val="009409F9"/>
  </w:style>
  <w:style w:type="paragraph" w:customStyle="1" w:styleId="zfr3q">
    <w:name w:val="zfr3q"/>
    <w:basedOn w:val="Normal"/>
    <w:rsid w:val="009409F9"/>
    <w:pPr>
      <w:spacing w:before="100" w:beforeAutospacing="1" w:after="100" w:afterAutospacing="1"/>
    </w:pPr>
    <w:rPr>
      <w:rFonts w:ascii="Times New Roman" w:hAnsi="Times New Roman"/>
      <w:sz w:val="24"/>
    </w:rPr>
  </w:style>
  <w:style w:type="table" w:customStyle="1" w:styleId="140">
    <w:name w:val="140"/>
    <w:basedOn w:val="TableNormal"/>
    <w:tblPr>
      <w:tblStyleRowBandSize w:val="1"/>
      <w:tblStyleColBandSize w:val="1"/>
      <w:tblCellMar>
        <w:top w:w="72" w:type="dxa"/>
        <w:left w:w="115" w:type="dxa"/>
        <w:bottom w:w="72" w:type="dxa"/>
        <w:right w:w="115" w:type="dxa"/>
      </w:tblCellMar>
    </w:tblPr>
  </w:style>
  <w:style w:type="table" w:customStyle="1" w:styleId="139">
    <w:name w:val="139"/>
    <w:basedOn w:val="TableNormal"/>
    <w:tblPr>
      <w:tblStyleRowBandSize w:val="1"/>
      <w:tblStyleColBandSize w:val="1"/>
      <w:tblCellMar>
        <w:left w:w="145" w:type="dxa"/>
        <w:right w:w="145" w:type="dxa"/>
      </w:tblCellMar>
    </w:tblPr>
  </w:style>
  <w:style w:type="table" w:customStyle="1" w:styleId="138">
    <w:name w:val="138"/>
    <w:basedOn w:val="TableNormal"/>
    <w:tblPr>
      <w:tblStyleRowBandSize w:val="1"/>
      <w:tblStyleColBandSize w:val="1"/>
      <w:tblCellMar>
        <w:left w:w="145" w:type="dxa"/>
        <w:right w:w="145" w:type="dxa"/>
      </w:tblCellMar>
    </w:tblPr>
  </w:style>
  <w:style w:type="table" w:customStyle="1" w:styleId="137">
    <w:name w:val="137"/>
    <w:basedOn w:val="TableNormal"/>
    <w:tblPr>
      <w:tblStyleRowBandSize w:val="1"/>
      <w:tblStyleColBandSize w:val="1"/>
      <w:tblCellMar>
        <w:left w:w="115" w:type="dxa"/>
        <w:right w:w="115" w:type="dxa"/>
      </w:tblCellMar>
    </w:tblPr>
  </w:style>
  <w:style w:type="table" w:customStyle="1" w:styleId="136">
    <w:name w:val="136"/>
    <w:basedOn w:val="TableNormal"/>
    <w:tblPr>
      <w:tblStyleRowBandSize w:val="1"/>
      <w:tblStyleColBandSize w:val="1"/>
      <w:tblCellMar>
        <w:left w:w="115" w:type="dxa"/>
        <w:right w:w="115" w:type="dxa"/>
      </w:tblCellMar>
    </w:tblPr>
  </w:style>
  <w:style w:type="table" w:customStyle="1" w:styleId="135">
    <w:name w:val="135"/>
    <w:basedOn w:val="TableNormal"/>
    <w:tblPr>
      <w:tblStyleRowBandSize w:val="1"/>
      <w:tblStyleColBandSize w:val="1"/>
      <w:tblCellMar>
        <w:left w:w="115" w:type="dxa"/>
        <w:right w:w="115" w:type="dxa"/>
      </w:tblCellMar>
    </w:tblPr>
  </w:style>
  <w:style w:type="table" w:customStyle="1" w:styleId="134">
    <w:name w:val="134"/>
    <w:basedOn w:val="TableNormal"/>
    <w:tblPr>
      <w:tblStyleRowBandSize w:val="1"/>
      <w:tblStyleColBandSize w:val="1"/>
      <w:tblCellMar>
        <w:left w:w="115" w:type="dxa"/>
        <w:right w:w="115" w:type="dxa"/>
      </w:tblCellMar>
    </w:tblPr>
  </w:style>
  <w:style w:type="table" w:customStyle="1" w:styleId="133">
    <w:name w:val="133"/>
    <w:basedOn w:val="TableNormal"/>
    <w:tblPr>
      <w:tblStyleRowBandSize w:val="1"/>
      <w:tblStyleColBandSize w:val="1"/>
      <w:tblCellMar>
        <w:left w:w="115" w:type="dxa"/>
        <w:right w:w="115" w:type="dxa"/>
      </w:tblCellMar>
    </w:tblPr>
  </w:style>
  <w:style w:type="table" w:customStyle="1" w:styleId="132">
    <w:name w:val="132"/>
    <w:basedOn w:val="TableNormal"/>
    <w:tblPr>
      <w:tblStyleRowBandSize w:val="1"/>
      <w:tblStyleColBandSize w:val="1"/>
      <w:tblCellMar>
        <w:left w:w="115" w:type="dxa"/>
        <w:right w:w="115" w:type="dxa"/>
      </w:tblCellMar>
    </w:tblPr>
  </w:style>
  <w:style w:type="table" w:customStyle="1" w:styleId="131">
    <w:name w:val="131"/>
    <w:basedOn w:val="TableNormal"/>
    <w:tblPr>
      <w:tblStyleRowBandSize w:val="1"/>
      <w:tblStyleColBandSize w:val="1"/>
      <w:tblCellMar>
        <w:left w:w="115" w:type="dxa"/>
        <w:right w:w="115" w:type="dxa"/>
      </w:tblCellMar>
    </w:tblPr>
  </w:style>
  <w:style w:type="table" w:customStyle="1" w:styleId="130">
    <w:name w:val="130"/>
    <w:basedOn w:val="TableNormal"/>
    <w:tblPr>
      <w:tblStyleRowBandSize w:val="1"/>
      <w:tblStyleColBandSize w:val="1"/>
      <w:tblCellMar>
        <w:left w:w="115" w:type="dxa"/>
        <w:right w:w="115" w:type="dxa"/>
      </w:tblCellMar>
    </w:tblPr>
  </w:style>
  <w:style w:type="table" w:customStyle="1" w:styleId="129">
    <w:name w:val="129"/>
    <w:basedOn w:val="TableNormal"/>
    <w:tblPr>
      <w:tblStyleRowBandSize w:val="1"/>
      <w:tblStyleColBandSize w:val="1"/>
      <w:tblCellMar>
        <w:left w:w="115" w:type="dxa"/>
        <w:right w:w="115" w:type="dxa"/>
      </w:tblCellMar>
    </w:tblPr>
  </w:style>
  <w:style w:type="table" w:customStyle="1" w:styleId="128">
    <w:name w:val="128"/>
    <w:basedOn w:val="TableNormal"/>
    <w:tblPr>
      <w:tblStyleRowBandSize w:val="1"/>
      <w:tblStyleColBandSize w:val="1"/>
      <w:tblCellMar>
        <w:left w:w="115" w:type="dxa"/>
        <w:right w:w="115" w:type="dxa"/>
      </w:tblCellMar>
    </w:tblPr>
  </w:style>
  <w:style w:type="table" w:customStyle="1" w:styleId="127">
    <w:name w:val="127"/>
    <w:basedOn w:val="TableNormal"/>
    <w:tblPr>
      <w:tblStyleRowBandSize w:val="1"/>
      <w:tblStyleColBandSize w:val="1"/>
      <w:tblCellMar>
        <w:left w:w="115" w:type="dxa"/>
        <w:right w:w="115" w:type="dxa"/>
      </w:tblCellMar>
    </w:tblPr>
  </w:style>
  <w:style w:type="table" w:customStyle="1" w:styleId="126">
    <w:name w:val="126"/>
    <w:basedOn w:val="TableNormal"/>
    <w:tblPr>
      <w:tblStyleRowBandSize w:val="1"/>
      <w:tblStyleColBandSize w:val="1"/>
      <w:tblCellMar>
        <w:left w:w="115" w:type="dxa"/>
        <w:right w:w="115" w:type="dxa"/>
      </w:tblCellMar>
    </w:tblPr>
  </w:style>
  <w:style w:type="table" w:customStyle="1" w:styleId="125">
    <w:name w:val="125"/>
    <w:basedOn w:val="TableNormal"/>
    <w:tblPr>
      <w:tblStyleRowBandSize w:val="1"/>
      <w:tblStyleColBandSize w:val="1"/>
      <w:tblCellMar>
        <w:left w:w="145" w:type="dxa"/>
        <w:right w:w="145" w:type="dxa"/>
      </w:tblCellMar>
    </w:tblPr>
  </w:style>
  <w:style w:type="table" w:customStyle="1" w:styleId="124">
    <w:name w:val="124"/>
    <w:basedOn w:val="TableNormal"/>
    <w:tblPr>
      <w:tblStyleRowBandSize w:val="1"/>
      <w:tblStyleColBandSize w:val="1"/>
      <w:tblCellMar>
        <w:left w:w="145" w:type="dxa"/>
        <w:right w:w="145" w:type="dxa"/>
      </w:tblCellMar>
    </w:tblPr>
  </w:style>
  <w:style w:type="table" w:customStyle="1" w:styleId="123">
    <w:name w:val="123"/>
    <w:basedOn w:val="TableNormal"/>
    <w:tblPr>
      <w:tblStyleRowBandSize w:val="1"/>
      <w:tblStyleColBandSize w:val="1"/>
      <w:tblCellMar>
        <w:left w:w="115" w:type="dxa"/>
        <w:right w:w="115" w:type="dxa"/>
      </w:tblCellMar>
    </w:tblPr>
  </w:style>
  <w:style w:type="table" w:customStyle="1" w:styleId="122">
    <w:name w:val="122"/>
    <w:basedOn w:val="TableNormal"/>
    <w:tblPr>
      <w:tblStyleRowBandSize w:val="1"/>
      <w:tblStyleColBandSize w:val="1"/>
      <w:tblCellMar>
        <w:left w:w="115" w:type="dxa"/>
        <w:right w:w="115" w:type="dxa"/>
      </w:tblCellMar>
    </w:tblPr>
  </w:style>
  <w:style w:type="table" w:customStyle="1" w:styleId="121">
    <w:name w:val="121"/>
    <w:basedOn w:val="TableNormal"/>
    <w:tblPr>
      <w:tblStyleRowBandSize w:val="1"/>
      <w:tblStyleColBandSize w:val="1"/>
      <w:tblCellMar>
        <w:left w:w="115" w:type="dxa"/>
        <w:right w:w="115" w:type="dxa"/>
      </w:tblCellMar>
    </w:tblPr>
  </w:style>
  <w:style w:type="table" w:customStyle="1" w:styleId="120">
    <w:name w:val="120"/>
    <w:basedOn w:val="TableNormal"/>
    <w:tblPr>
      <w:tblStyleRowBandSize w:val="1"/>
      <w:tblStyleColBandSize w:val="1"/>
      <w:tblCellMar>
        <w:left w:w="115" w:type="dxa"/>
        <w:right w:w="115" w:type="dxa"/>
      </w:tblCellMar>
    </w:tblPr>
  </w:style>
  <w:style w:type="table" w:customStyle="1" w:styleId="119">
    <w:name w:val="119"/>
    <w:basedOn w:val="TableNormal"/>
    <w:tblPr>
      <w:tblStyleRowBandSize w:val="1"/>
      <w:tblStyleColBandSize w:val="1"/>
      <w:tblCellMar>
        <w:left w:w="115" w:type="dxa"/>
        <w:right w:w="115" w:type="dxa"/>
      </w:tblCellMar>
    </w:tblPr>
  </w:style>
  <w:style w:type="table" w:customStyle="1" w:styleId="118">
    <w:name w:val="118"/>
    <w:basedOn w:val="TableNormal"/>
    <w:tblPr>
      <w:tblStyleRowBandSize w:val="1"/>
      <w:tblStyleColBandSize w:val="1"/>
    </w:tblPr>
  </w:style>
  <w:style w:type="table" w:customStyle="1" w:styleId="117">
    <w:name w:val="117"/>
    <w:basedOn w:val="TableNormal"/>
    <w:tblPr>
      <w:tblStyleRowBandSize w:val="1"/>
      <w:tblStyleColBandSize w:val="1"/>
      <w:tblCellMar>
        <w:left w:w="115" w:type="dxa"/>
        <w:right w:w="115" w:type="dxa"/>
      </w:tblCellMar>
    </w:tblPr>
  </w:style>
  <w:style w:type="table" w:customStyle="1" w:styleId="116">
    <w:name w:val="116"/>
    <w:basedOn w:val="TableNormal"/>
    <w:tblPr>
      <w:tblStyleRowBandSize w:val="1"/>
      <w:tblStyleColBandSize w:val="1"/>
      <w:tblCellMar>
        <w:left w:w="115" w:type="dxa"/>
        <w:right w:w="115" w:type="dxa"/>
      </w:tblCellMar>
    </w:tblPr>
  </w:style>
  <w:style w:type="table" w:customStyle="1" w:styleId="115">
    <w:name w:val="115"/>
    <w:basedOn w:val="TableNormal"/>
    <w:tblPr>
      <w:tblStyleRowBandSize w:val="1"/>
      <w:tblStyleColBandSize w:val="1"/>
      <w:tblCellMar>
        <w:left w:w="115" w:type="dxa"/>
        <w:right w:w="115" w:type="dxa"/>
      </w:tblCellMar>
    </w:tblPr>
  </w:style>
  <w:style w:type="table" w:customStyle="1" w:styleId="114">
    <w:name w:val="114"/>
    <w:basedOn w:val="TableNormal"/>
    <w:tblPr>
      <w:tblStyleRowBandSize w:val="1"/>
      <w:tblStyleColBandSize w:val="1"/>
      <w:tblCellMar>
        <w:left w:w="115" w:type="dxa"/>
        <w:right w:w="115" w:type="dxa"/>
      </w:tblCellMar>
    </w:tblPr>
  </w:style>
  <w:style w:type="table" w:customStyle="1" w:styleId="113">
    <w:name w:val="113"/>
    <w:basedOn w:val="TableNormal"/>
    <w:tblPr>
      <w:tblStyleRowBandSize w:val="1"/>
      <w:tblStyleColBandSize w:val="1"/>
      <w:tblCellMar>
        <w:left w:w="115" w:type="dxa"/>
        <w:right w:w="115" w:type="dxa"/>
      </w:tblCellMar>
    </w:tblPr>
  </w:style>
  <w:style w:type="table" w:customStyle="1" w:styleId="112">
    <w:name w:val="112"/>
    <w:basedOn w:val="TableNormal"/>
    <w:tblPr>
      <w:tblStyleRowBandSize w:val="1"/>
      <w:tblStyleColBandSize w:val="1"/>
      <w:tblCellMar>
        <w:left w:w="115" w:type="dxa"/>
        <w:right w:w="115" w:type="dxa"/>
      </w:tblCellMar>
    </w:tblPr>
  </w:style>
  <w:style w:type="table" w:customStyle="1" w:styleId="111">
    <w:name w:val="111"/>
    <w:basedOn w:val="TableNormal"/>
    <w:tblPr>
      <w:tblStyleRowBandSize w:val="1"/>
      <w:tblStyleColBandSize w:val="1"/>
      <w:tblCellMar>
        <w:left w:w="115" w:type="dxa"/>
        <w:right w:w="115" w:type="dxa"/>
      </w:tblCellMar>
    </w:tblPr>
  </w:style>
  <w:style w:type="table" w:customStyle="1" w:styleId="110">
    <w:name w:val="110"/>
    <w:basedOn w:val="TableNormal"/>
    <w:tblPr>
      <w:tblStyleRowBandSize w:val="1"/>
      <w:tblStyleColBandSize w:val="1"/>
      <w:tblCellMar>
        <w:left w:w="115" w:type="dxa"/>
        <w:right w:w="115" w:type="dxa"/>
      </w:tblCellMar>
    </w:tblPr>
  </w:style>
  <w:style w:type="table" w:customStyle="1" w:styleId="109">
    <w:name w:val="109"/>
    <w:basedOn w:val="TableNormal"/>
    <w:tblPr>
      <w:tblStyleRowBandSize w:val="1"/>
      <w:tblStyleColBandSize w:val="1"/>
      <w:tblCellMar>
        <w:left w:w="115" w:type="dxa"/>
        <w:right w:w="115" w:type="dxa"/>
      </w:tblCellMar>
    </w:tblPr>
  </w:style>
  <w:style w:type="table" w:customStyle="1" w:styleId="108">
    <w:name w:val="108"/>
    <w:basedOn w:val="TableNormal"/>
    <w:tblPr>
      <w:tblStyleRowBandSize w:val="1"/>
      <w:tblStyleColBandSize w:val="1"/>
      <w:tblCellMar>
        <w:left w:w="115" w:type="dxa"/>
        <w:right w:w="115" w:type="dxa"/>
      </w:tblCellMar>
    </w:tblPr>
  </w:style>
  <w:style w:type="table" w:customStyle="1" w:styleId="107">
    <w:name w:val="107"/>
    <w:basedOn w:val="TableNormal"/>
    <w:tblPr>
      <w:tblStyleRowBandSize w:val="1"/>
      <w:tblStyleColBandSize w:val="1"/>
      <w:tblCellMar>
        <w:left w:w="115" w:type="dxa"/>
        <w:right w:w="115" w:type="dxa"/>
      </w:tblCellMar>
    </w:tblPr>
  </w:style>
  <w:style w:type="table" w:customStyle="1" w:styleId="106">
    <w:name w:val="106"/>
    <w:basedOn w:val="TableNormal"/>
    <w:tblPr>
      <w:tblStyleRowBandSize w:val="1"/>
      <w:tblStyleColBandSize w:val="1"/>
      <w:tblCellMar>
        <w:left w:w="115" w:type="dxa"/>
        <w:right w:w="115" w:type="dxa"/>
      </w:tblCellMar>
    </w:tblPr>
  </w:style>
  <w:style w:type="table" w:customStyle="1" w:styleId="105">
    <w:name w:val="105"/>
    <w:basedOn w:val="TableNormal"/>
    <w:tblPr>
      <w:tblStyleRowBandSize w:val="1"/>
      <w:tblStyleColBandSize w:val="1"/>
      <w:tblCellMar>
        <w:left w:w="115" w:type="dxa"/>
        <w:right w:w="115" w:type="dxa"/>
      </w:tblCellMar>
    </w:tblPr>
  </w:style>
  <w:style w:type="table" w:customStyle="1" w:styleId="104">
    <w:name w:val="104"/>
    <w:basedOn w:val="TableNormal"/>
    <w:tblPr>
      <w:tblStyleRowBandSize w:val="1"/>
      <w:tblStyleColBandSize w:val="1"/>
      <w:tblCellMar>
        <w:left w:w="115" w:type="dxa"/>
        <w:right w:w="115" w:type="dxa"/>
      </w:tblCellMar>
    </w:tblPr>
  </w:style>
  <w:style w:type="table" w:customStyle="1" w:styleId="103">
    <w:name w:val="103"/>
    <w:basedOn w:val="TableNormal"/>
    <w:tblPr>
      <w:tblStyleRowBandSize w:val="1"/>
      <w:tblStyleColBandSize w:val="1"/>
      <w:tblCellMar>
        <w:left w:w="115" w:type="dxa"/>
        <w:right w:w="115" w:type="dxa"/>
      </w:tblCellMar>
    </w:tblPr>
  </w:style>
  <w:style w:type="table" w:customStyle="1" w:styleId="102">
    <w:name w:val="102"/>
    <w:basedOn w:val="TableNormal"/>
    <w:tblPr>
      <w:tblStyleRowBandSize w:val="1"/>
      <w:tblStyleColBandSize w:val="1"/>
    </w:tblPr>
  </w:style>
  <w:style w:type="table" w:customStyle="1" w:styleId="101">
    <w:name w:val="101"/>
    <w:basedOn w:val="TableNormal"/>
    <w:tblPr>
      <w:tblStyleRowBandSize w:val="1"/>
      <w:tblStyleColBandSize w:val="1"/>
    </w:tblPr>
  </w:style>
  <w:style w:type="table" w:customStyle="1" w:styleId="100">
    <w:name w:val="100"/>
    <w:basedOn w:val="TableNormal"/>
    <w:tblPr>
      <w:tblStyleRowBandSize w:val="1"/>
      <w:tblStyleColBandSize w:val="1"/>
      <w:tblCellMar>
        <w:left w:w="115" w:type="dxa"/>
        <w:right w:w="115" w:type="dxa"/>
      </w:tblCellMar>
    </w:tblPr>
  </w:style>
  <w:style w:type="table" w:customStyle="1" w:styleId="99">
    <w:name w:val="99"/>
    <w:basedOn w:val="TableNormal"/>
    <w:tblPr>
      <w:tblStyleRowBandSize w:val="1"/>
      <w:tblStyleColBandSize w:val="1"/>
      <w:tblCellMar>
        <w:left w:w="115" w:type="dxa"/>
        <w:right w:w="115" w:type="dxa"/>
      </w:tblCellMar>
    </w:tblPr>
  </w:style>
  <w:style w:type="table" w:customStyle="1" w:styleId="98">
    <w:name w:val="98"/>
    <w:basedOn w:val="TableNormal"/>
    <w:tblPr>
      <w:tblStyleRowBandSize w:val="1"/>
      <w:tblStyleColBandSize w:val="1"/>
      <w:tblCellMar>
        <w:left w:w="115" w:type="dxa"/>
        <w:right w:w="115" w:type="dxa"/>
      </w:tblCellMar>
    </w:tblPr>
  </w:style>
  <w:style w:type="table" w:customStyle="1" w:styleId="97">
    <w:name w:val="97"/>
    <w:basedOn w:val="TableNormal"/>
    <w:tblPr>
      <w:tblStyleRowBandSize w:val="1"/>
      <w:tblStyleColBandSize w:val="1"/>
      <w:tblCellMar>
        <w:left w:w="115" w:type="dxa"/>
        <w:right w:w="115" w:type="dxa"/>
      </w:tblCellMar>
    </w:tblPr>
  </w:style>
  <w:style w:type="table" w:customStyle="1" w:styleId="96">
    <w:name w:val="96"/>
    <w:basedOn w:val="TableNormal"/>
    <w:tblPr>
      <w:tblStyleRowBandSize w:val="1"/>
      <w:tblStyleColBandSize w:val="1"/>
      <w:tblCellMar>
        <w:left w:w="115" w:type="dxa"/>
        <w:right w:w="115" w:type="dxa"/>
      </w:tblCellMar>
    </w:tblPr>
  </w:style>
  <w:style w:type="table" w:customStyle="1" w:styleId="95">
    <w:name w:val="95"/>
    <w:basedOn w:val="TableNormal"/>
    <w:tblPr>
      <w:tblStyleRowBandSize w:val="1"/>
      <w:tblStyleColBandSize w:val="1"/>
      <w:tblCellMar>
        <w:left w:w="115" w:type="dxa"/>
        <w:right w:w="115" w:type="dxa"/>
      </w:tblCellMar>
    </w:tblPr>
  </w:style>
  <w:style w:type="table" w:customStyle="1" w:styleId="94">
    <w:name w:val="94"/>
    <w:basedOn w:val="TableNormal"/>
    <w:tblPr>
      <w:tblStyleRowBandSize w:val="1"/>
      <w:tblStyleColBandSize w:val="1"/>
      <w:tblCellMar>
        <w:left w:w="115" w:type="dxa"/>
        <w:right w:w="115" w:type="dxa"/>
      </w:tblCellMar>
    </w:tblPr>
  </w:style>
  <w:style w:type="table" w:customStyle="1" w:styleId="93">
    <w:name w:val="93"/>
    <w:basedOn w:val="TableNormal"/>
    <w:tblPr>
      <w:tblStyleRowBandSize w:val="1"/>
      <w:tblStyleColBandSize w:val="1"/>
      <w:tblCellMar>
        <w:left w:w="115" w:type="dxa"/>
        <w:right w:w="115" w:type="dxa"/>
      </w:tblCellMar>
    </w:tblPr>
  </w:style>
  <w:style w:type="table" w:customStyle="1" w:styleId="92">
    <w:name w:val="92"/>
    <w:basedOn w:val="TableNormal"/>
    <w:tblPr>
      <w:tblStyleRowBandSize w:val="1"/>
      <w:tblStyleColBandSize w:val="1"/>
      <w:tblCellMar>
        <w:left w:w="115" w:type="dxa"/>
        <w:right w:w="115" w:type="dxa"/>
      </w:tblCellMar>
    </w:tblPr>
  </w:style>
  <w:style w:type="table" w:customStyle="1" w:styleId="91">
    <w:name w:val="91"/>
    <w:basedOn w:val="TableNormal"/>
    <w:tblPr>
      <w:tblStyleRowBandSize w:val="1"/>
      <w:tblStyleColBandSize w:val="1"/>
      <w:tblCellMar>
        <w:left w:w="115" w:type="dxa"/>
        <w:right w:w="115" w:type="dxa"/>
      </w:tblCellMar>
    </w:tblPr>
  </w:style>
  <w:style w:type="table" w:customStyle="1" w:styleId="90">
    <w:name w:val="90"/>
    <w:basedOn w:val="TableNormal"/>
    <w:tblPr>
      <w:tblStyleRowBandSize w:val="1"/>
      <w:tblStyleColBandSize w:val="1"/>
      <w:tblCellMar>
        <w:left w:w="115" w:type="dxa"/>
        <w:right w:w="115" w:type="dxa"/>
      </w:tblCellMar>
    </w:tblPr>
  </w:style>
  <w:style w:type="table" w:customStyle="1" w:styleId="89">
    <w:name w:val="89"/>
    <w:basedOn w:val="TableNormal"/>
    <w:tblPr>
      <w:tblStyleRowBandSize w:val="1"/>
      <w:tblStyleColBandSize w:val="1"/>
      <w:tblCellMar>
        <w:left w:w="115" w:type="dxa"/>
        <w:right w:w="115" w:type="dxa"/>
      </w:tblCellMar>
    </w:tblPr>
  </w:style>
  <w:style w:type="table" w:customStyle="1" w:styleId="88">
    <w:name w:val="88"/>
    <w:basedOn w:val="TableNormal"/>
    <w:tblPr>
      <w:tblStyleRowBandSize w:val="1"/>
      <w:tblStyleColBandSize w:val="1"/>
      <w:tblCellMar>
        <w:left w:w="115" w:type="dxa"/>
        <w:right w:w="115" w:type="dxa"/>
      </w:tblCellMar>
    </w:tblPr>
  </w:style>
  <w:style w:type="table" w:customStyle="1" w:styleId="87">
    <w:name w:val="87"/>
    <w:basedOn w:val="TableNormal"/>
    <w:tblPr>
      <w:tblStyleRowBandSize w:val="1"/>
      <w:tblStyleColBandSize w:val="1"/>
      <w:tblCellMar>
        <w:left w:w="115" w:type="dxa"/>
        <w:right w:w="115" w:type="dxa"/>
      </w:tblCellMar>
    </w:tblPr>
  </w:style>
  <w:style w:type="table" w:customStyle="1" w:styleId="86">
    <w:name w:val="86"/>
    <w:basedOn w:val="TableNormal"/>
    <w:tblPr>
      <w:tblStyleRowBandSize w:val="1"/>
      <w:tblStyleColBandSize w:val="1"/>
      <w:tblCellMar>
        <w:left w:w="115" w:type="dxa"/>
        <w:right w:w="115" w:type="dxa"/>
      </w:tblCellMar>
    </w:tblPr>
  </w:style>
  <w:style w:type="table" w:customStyle="1" w:styleId="85">
    <w:name w:val="85"/>
    <w:basedOn w:val="TableNormal"/>
    <w:tblPr>
      <w:tblStyleRowBandSize w:val="1"/>
      <w:tblStyleColBandSize w:val="1"/>
      <w:tblCellMar>
        <w:left w:w="115" w:type="dxa"/>
        <w:right w:w="115" w:type="dxa"/>
      </w:tblCellMar>
    </w:tblPr>
  </w:style>
  <w:style w:type="table" w:customStyle="1" w:styleId="84">
    <w:name w:val="84"/>
    <w:basedOn w:val="TableNormal"/>
    <w:tblPr>
      <w:tblStyleRowBandSize w:val="1"/>
      <w:tblStyleColBandSize w:val="1"/>
      <w:tblCellMar>
        <w:left w:w="115" w:type="dxa"/>
        <w:right w:w="115" w:type="dxa"/>
      </w:tblCellMar>
    </w:tblPr>
  </w:style>
  <w:style w:type="table" w:customStyle="1" w:styleId="83">
    <w:name w:val="83"/>
    <w:basedOn w:val="TableNormal"/>
    <w:tblPr>
      <w:tblStyleRowBandSize w:val="1"/>
      <w:tblStyleColBandSize w:val="1"/>
      <w:tblCellMar>
        <w:left w:w="115" w:type="dxa"/>
        <w:right w:w="115" w:type="dxa"/>
      </w:tblCellMar>
    </w:tblPr>
  </w:style>
  <w:style w:type="table" w:customStyle="1" w:styleId="82">
    <w:name w:val="82"/>
    <w:basedOn w:val="TableNormal"/>
    <w:tblPr>
      <w:tblStyleRowBandSize w:val="1"/>
      <w:tblStyleColBandSize w:val="1"/>
      <w:tblCellMar>
        <w:left w:w="115" w:type="dxa"/>
        <w:right w:w="115" w:type="dxa"/>
      </w:tblCellMar>
    </w:tblPr>
  </w:style>
  <w:style w:type="table" w:customStyle="1" w:styleId="81">
    <w:name w:val="81"/>
    <w:basedOn w:val="TableNormal"/>
    <w:tblPr>
      <w:tblStyleRowBandSize w:val="1"/>
      <w:tblStyleColBandSize w:val="1"/>
      <w:tblCellMar>
        <w:left w:w="115" w:type="dxa"/>
        <w:right w:w="115" w:type="dxa"/>
      </w:tblCellMar>
    </w:tblPr>
  </w:style>
  <w:style w:type="table" w:customStyle="1" w:styleId="80">
    <w:name w:val="80"/>
    <w:basedOn w:val="TableNormal"/>
    <w:tblPr>
      <w:tblStyleRowBandSize w:val="1"/>
      <w:tblStyleColBandSize w:val="1"/>
      <w:tblCellMar>
        <w:left w:w="115" w:type="dxa"/>
        <w:right w:w="115" w:type="dxa"/>
      </w:tblCellMar>
    </w:tblPr>
  </w:style>
  <w:style w:type="table" w:customStyle="1" w:styleId="79">
    <w:name w:val="79"/>
    <w:basedOn w:val="TableNormal"/>
    <w:tblPr>
      <w:tblStyleRowBandSize w:val="1"/>
      <w:tblStyleColBandSize w:val="1"/>
      <w:tblCellMar>
        <w:left w:w="115" w:type="dxa"/>
        <w:right w:w="115" w:type="dxa"/>
      </w:tblCellMar>
    </w:tblPr>
  </w:style>
  <w:style w:type="table" w:customStyle="1" w:styleId="78">
    <w:name w:val="78"/>
    <w:basedOn w:val="TableNormal"/>
    <w:tblPr>
      <w:tblStyleRowBandSize w:val="1"/>
      <w:tblStyleColBandSize w:val="1"/>
      <w:tblCellMar>
        <w:left w:w="115" w:type="dxa"/>
        <w:right w:w="115" w:type="dxa"/>
      </w:tblCellMar>
    </w:tblPr>
  </w:style>
  <w:style w:type="table" w:customStyle="1" w:styleId="77">
    <w:name w:val="77"/>
    <w:basedOn w:val="TableNormal"/>
    <w:tblPr>
      <w:tblStyleRowBandSize w:val="1"/>
      <w:tblStyleColBandSize w:val="1"/>
      <w:tblCellMar>
        <w:left w:w="115" w:type="dxa"/>
        <w:right w:w="115" w:type="dxa"/>
      </w:tblCellMar>
    </w:tblPr>
  </w:style>
  <w:style w:type="table" w:customStyle="1" w:styleId="76">
    <w:name w:val="76"/>
    <w:basedOn w:val="TableNormal"/>
    <w:tblPr>
      <w:tblStyleRowBandSize w:val="1"/>
      <w:tblStyleColBandSize w:val="1"/>
      <w:tblCellMar>
        <w:left w:w="115" w:type="dxa"/>
        <w:right w:w="115" w:type="dxa"/>
      </w:tblCellMar>
    </w:tblPr>
  </w:style>
  <w:style w:type="table" w:customStyle="1" w:styleId="75">
    <w:name w:val="75"/>
    <w:basedOn w:val="TableNormal"/>
    <w:tblPr>
      <w:tblStyleRowBandSize w:val="1"/>
      <w:tblStyleColBandSize w:val="1"/>
      <w:tblCellMar>
        <w:left w:w="115" w:type="dxa"/>
        <w:right w:w="115" w:type="dxa"/>
      </w:tblCellMar>
    </w:tblPr>
  </w:style>
  <w:style w:type="table" w:customStyle="1" w:styleId="74">
    <w:name w:val="74"/>
    <w:basedOn w:val="TableNormal"/>
    <w:tblPr>
      <w:tblStyleRowBandSize w:val="1"/>
      <w:tblStyleColBandSize w:val="1"/>
      <w:tblCellMar>
        <w:left w:w="115" w:type="dxa"/>
        <w:right w:w="115" w:type="dxa"/>
      </w:tblCellMar>
    </w:tblPr>
  </w:style>
  <w:style w:type="table" w:customStyle="1" w:styleId="73">
    <w:name w:val="73"/>
    <w:basedOn w:val="TableNormal"/>
    <w:tblPr>
      <w:tblStyleRowBandSize w:val="1"/>
      <w:tblStyleColBandSize w:val="1"/>
      <w:tblCellMar>
        <w:left w:w="115" w:type="dxa"/>
        <w:right w:w="115" w:type="dxa"/>
      </w:tblCellMar>
    </w:tblPr>
  </w:style>
  <w:style w:type="table" w:customStyle="1" w:styleId="72">
    <w:name w:val="72"/>
    <w:basedOn w:val="TableNormal"/>
    <w:tblPr>
      <w:tblStyleRowBandSize w:val="1"/>
      <w:tblStyleColBandSize w:val="1"/>
      <w:tblCellMar>
        <w:left w:w="115" w:type="dxa"/>
        <w:right w:w="115" w:type="dxa"/>
      </w:tblCellMar>
    </w:tblPr>
  </w:style>
  <w:style w:type="table" w:customStyle="1" w:styleId="71">
    <w:name w:val="71"/>
    <w:basedOn w:val="TableNormal"/>
    <w:tblPr>
      <w:tblStyleRowBandSize w:val="1"/>
      <w:tblStyleColBandSize w:val="1"/>
      <w:tblCellMar>
        <w:left w:w="115" w:type="dxa"/>
        <w:right w:w="115" w:type="dxa"/>
      </w:tblCellMar>
    </w:tblPr>
  </w:style>
  <w:style w:type="table" w:customStyle="1" w:styleId="70">
    <w:name w:val="70"/>
    <w:basedOn w:val="TableNormal"/>
    <w:tblPr>
      <w:tblStyleRowBandSize w:val="1"/>
      <w:tblStyleColBandSize w:val="1"/>
      <w:tblCellMar>
        <w:left w:w="115" w:type="dxa"/>
        <w:right w:w="115" w:type="dxa"/>
      </w:tblCellMar>
    </w:tblPr>
  </w:style>
  <w:style w:type="table" w:customStyle="1" w:styleId="69">
    <w:name w:val="69"/>
    <w:basedOn w:val="TableNormal"/>
    <w:tblPr>
      <w:tblStyleRowBandSize w:val="1"/>
      <w:tblStyleColBandSize w:val="1"/>
      <w:tblCellMar>
        <w:left w:w="115" w:type="dxa"/>
        <w:right w:w="115" w:type="dxa"/>
      </w:tblCellMar>
    </w:tblPr>
  </w:style>
  <w:style w:type="table" w:customStyle="1" w:styleId="68">
    <w:name w:val="68"/>
    <w:basedOn w:val="TableNormal"/>
    <w:tblPr>
      <w:tblStyleRowBandSize w:val="1"/>
      <w:tblStyleColBandSize w:val="1"/>
      <w:tblCellMar>
        <w:left w:w="115" w:type="dxa"/>
        <w:right w:w="115" w:type="dxa"/>
      </w:tblCellMar>
    </w:tblPr>
  </w:style>
  <w:style w:type="table" w:customStyle="1" w:styleId="67">
    <w:name w:val="67"/>
    <w:basedOn w:val="TableNormal"/>
    <w:tblPr>
      <w:tblStyleRowBandSize w:val="1"/>
      <w:tblStyleColBandSize w:val="1"/>
      <w:tblCellMar>
        <w:left w:w="115" w:type="dxa"/>
        <w:right w:w="115" w:type="dxa"/>
      </w:tblCellMar>
    </w:tblPr>
  </w:style>
  <w:style w:type="table" w:customStyle="1" w:styleId="66">
    <w:name w:val="66"/>
    <w:basedOn w:val="TableNormal"/>
    <w:tblPr>
      <w:tblStyleRowBandSize w:val="1"/>
      <w:tblStyleColBandSize w:val="1"/>
      <w:tblCellMar>
        <w:left w:w="115" w:type="dxa"/>
        <w:right w:w="115" w:type="dxa"/>
      </w:tblCellMar>
    </w:tblPr>
  </w:style>
  <w:style w:type="table" w:customStyle="1" w:styleId="65">
    <w:name w:val="65"/>
    <w:basedOn w:val="TableNormal"/>
    <w:tblPr>
      <w:tblStyleRowBandSize w:val="1"/>
      <w:tblStyleColBandSize w:val="1"/>
      <w:tblCellMar>
        <w:left w:w="115" w:type="dxa"/>
        <w:right w:w="115" w:type="dxa"/>
      </w:tblCellMar>
    </w:tblPr>
  </w:style>
  <w:style w:type="table" w:customStyle="1" w:styleId="64">
    <w:name w:val="64"/>
    <w:basedOn w:val="TableNormal"/>
    <w:tblPr>
      <w:tblStyleRowBandSize w:val="1"/>
      <w:tblStyleColBandSize w:val="1"/>
      <w:tblCellMar>
        <w:left w:w="115" w:type="dxa"/>
        <w:right w:w="115" w:type="dxa"/>
      </w:tblCellMar>
    </w:tblPr>
  </w:style>
  <w:style w:type="table" w:customStyle="1" w:styleId="63">
    <w:name w:val="63"/>
    <w:basedOn w:val="TableNormal"/>
    <w:tblPr>
      <w:tblStyleRowBandSize w:val="1"/>
      <w:tblStyleColBandSize w:val="1"/>
      <w:tblCellMar>
        <w:left w:w="115" w:type="dxa"/>
        <w:right w:w="115" w:type="dxa"/>
      </w:tblCellMar>
    </w:tblPr>
  </w:style>
  <w:style w:type="table" w:customStyle="1" w:styleId="62">
    <w:name w:val="62"/>
    <w:basedOn w:val="TableNormal"/>
    <w:tblPr>
      <w:tblStyleRowBandSize w:val="1"/>
      <w:tblStyleColBandSize w:val="1"/>
      <w:tblCellMar>
        <w:left w:w="115" w:type="dxa"/>
        <w:right w:w="115" w:type="dxa"/>
      </w:tblCellMar>
    </w:tblPr>
  </w:style>
  <w:style w:type="table" w:customStyle="1" w:styleId="61">
    <w:name w:val="61"/>
    <w:basedOn w:val="TableNormal"/>
    <w:tblPr>
      <w:tblStyleRowBandSize w:val="1"/>
      <w:tblStyleColBandSize w:val="1"/>
      <w:tblCellMar>
        <w:left w:w="115" w:type="dxa"/>
        <w:right w:w="115" w:type="dxa"/>
      </w:tblCellMar>
    </w:tblPr>
  </w:style>
  <w:style w:type="table" w:customStyle="1" w:styleId="60">
    <w:name w:val="60"/>
    <w:basedOn w:val="TableNormal"/>
    <w:tblPr>
      <w:tblStyleRowBandSize w:val="1"/>
      <w:tblStyleColBandSize w:val="1"/>
      <w:tblCellMar>
        <w:left w:w="115" w:type="dxa"/>
        <w:right w:w="115" w:type="dxa"/>
      </w:tblCellMar>
    </w:tblPr>
  </w:style>
  <w:style w:type="table" w:customStyle="1" w:styleId="59">
    <w:name w:val="59"/>
    <w:basedOn w:val="TableNormal"/>
    <w:tblPr>
      <w:tblStyleRowBandSize w:val="1"/>
      <w:tblStyleColBandSize w:val="1"/>
      <w:tblCellMar>
        <w:left w:w="115" w:type="dxa"/>
        <w:right w:w="115" w:type="dxa"/>
      </w:tblCellMar>
    </w:tblPr>
  </w:style>
  <w:style w:type="table" w:customStyle="1" w:styleId="58">
    <w:name w:val="58"/>
    <w:basedOn w:val="TableNormal"/>
    <w:tblPr>
      <w:tblStyleRowBandSize w:val="1"/>
      <w:tblStyleColBandSize w:val="1"/>
      <w:tblCellMar>
        <w:left w:w="115" w:type="dxa"/>
        <w:right w:w="115" w:type="dxa"/>
      </w:tblCellMar>
    </w:tblPr>
  </w:style>
  <w:style w:type="table" w:customStyle="1" w:styleId="57">
    <w:name w:val="57"/>
    <w:basedOn w:val="TableNormal"/>
    <w:tblPr>
      <w:tblStyleRowBandSize w:val="1"/>
      <w:tblStyleColBandSize w:val="1"/>
      <w:tblCellMar>
        <w:left w:w="115" w:type="dxa"/>
        <w:right w:w="115" w:type="dxa"/>
      </w:tblCellMar>
    </w:tblPr>
  </w:style>
  <w:style w:type="table" w:customStyle="1" w:styleId="56">
    <w:name w:val="56"/>
    <w:basedOn w:val="TableNormal"/>
    <w:tblPr>
      <w:tblStyleRowBandSize w:val="1"/>
      <w:tblStyleColBandSize w:val="1"/>
      <w:tblCellMar>
        <w:left w:w="115" w:type="dxa"/>
        <w:right w:w="115" w:type="dxa"/>
      </w:tblCellMar>
    </w:tblPr>
  </w:style>
  <w:style w:type="table" w:customStyle="1" w:styleId="55">
    <w:name w:val="55"/>
    <w:basedOn w:val="TableNormal"/>
    <w:tblPr>
      <w:tblStyleRowBandSize w:val="1"/>
      <w:tblStyleColBandSize w:val="1"/>
      <w:tblCellMar>
        <w:left w:w="115" w:type="dxa"/>
        <w:right w:w="115" w:type="dxa"/>
      </w:tblCellMar>
    </w:tblPr>
  </w:style>
  <w:style w:type="table" w:customStyle="1" w:styleId="54">
    <w:name w:val="54"/>
    <w:basedOn w:val="TableNormal"/>
    <w:tblPr>
      <w:tblStyleRowBandSize w:val="1"/>
      <w:tblStyleColBandSize w:val="1"/>
      <w:tblCellMar>
        <w:left w:w="115" w:type="dxa"/>
        <w:right w:w="115" w:type="dxa"/>
      </w:tblCellMar>
    </w:tblPr>
  </w:style>
  <w:style w:type="table" w:customStyle="1" w:styleId="53">
    <w:name w:val="53"/>
    <w:basedOn w:val="TableNormal"/>
    <w:tblPr>
      <w:tblStyleRowBandSize w:val="1"/>
      <w:tblStyleColBandSize w:val="1"/>
      <w:tblCellMar>
        <w:left w:w="115" w:type="dxa"/>
        <w:right w:w="115" w:type="dxa"/>
      </w:tblCellMar>
    </w:tblPr>
  </w:style>
  <w:style w:type="table" w:customStyle="1" w:styleId="52">
    <w:name w:val="52"/>
    <w:basedOn w:val="TableNormal"/>
    <w:tblPr>
      <w:tblStyleRowBandSize w:val="1"/>
      <w:tblStyleColBandSize w:val="1"/>
      <w:tblCellMar>
        <w:left w:w="115" w:type="dxa"/>
        <w:right w:w="115" w:type="dxa"/>
      </w:tblCellMar>
    </w:tblPr>
  </w:style>
  <w:style w:type="table" w:customStyle="1" w:styleId="51">
    <w:name w:val="51"/>
    <w:basedOn w:val="TableNormal"/>
    <w:tblPr>
      <w:tblStyleRowBandSize w:val="1"/>
      <w:tblStyleColBandSize w:val="1"/>
      <w:tblCellMar>
        <w:left w:w="115" w:type="dxa"/>
        <w:right w:w="115" w:type="dxa"/>
      </w:tblCellMar>
    </w:tblPr>
  </w:style>
  <w:style w:type="table" w:customStyle="1" w:styleId="50">
    <w:name w:val="50"/>
    <w:basedOn w:val="TableNormal"/>
    <w:tblPr>
      <w:tblStyleRowBandSize w:val="1"/>
      <w:tblStyleColBandSize w:val="1"/>
      <w:tblCellMar>
        <w:left w:w="115" w:type="dxa"/>
        <w:right w:w="115" w:type="dxa"/>
      </w:tblCellMar>
    </w:tblPr>
  </w:style>
  <w:style w:type="table" w:customStyle="1" w:styleId="49">
    <w:name w:val="49"/>
    <w:basedOn w:val="TableNormal"/>
    <w:tblPr>
      <w:tblStyleRowBandSize w:val="1"/>
      <w:tblStyleColBandSize w:val="1"/>
      <w:tblCellMar>
        <w:left w:w="115" w:type="dxa"/>
        <w:right w:w="115" w:type="dxa"/>
      </w:tblCellMar>
    </w:tblPr>
  </w:style>
  <w:style w:type="table" w:customStyle="1" w:styleId="48">
    <w:name w:val="48"/>
    <w:basedOn w:val="TableNormal"/>
    <w:tblPr>
      <w:tblStyleRowBandSize w:val="1"/>
      <w:tblStyleColBandSize w:val="1"/>
      <w:tblCellMar>
        <w:left w:w="115" w:type="dxa"/>
        <w:right w:w="115" w:type="dxa"/>
      </w:tblCellMar>
    </w:tblPr>
  </w:style>
  <w:style w:type="table" w:customStyle="1" w:styleId="47">
    <w:name w:val="47"/>
    <w:basedOn w:val="TableNormal"/>
    <w:tblPr>
      <w:tblStyleRowBandSize w:val="1"/>
      <w:tblStyleColBandSize w:val="1"/>
      <w:tblCellMar>
        <w:left w:w="115" w:type="dxa"/>
        <w:right w:w="115" w:type="dxa"/>
      </w:tblCellMar>
    </w:tbl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tblPr>
      <w:tblStyleRowBandSize w:val="1"/>
      <w:tblStyleColBandSize w:val="1"/>
      <w:tblCellMar>
        <w:left w:w="115" w:type="dxa"/>
        <w:right w:w="115" w:type="dxa"/>
      </w:tblCellMar>
    </w:tblPr>
  </w:style>
  <w:style w:type="table" w:customStyle="1" w:styleId="44">
    <w:name w:val="44"/>
    <w:basedOn w:val="TableNormal"/>
    <w:tblPr>
      <w:tblStyleRowBandSize w:val="1"/>
      <w:tblStyleColBandSize w:val="1"/>
      <w:tblCellMar>
        <w:left w:w="115" w:type="dxa"/>
        <w:right w:w="115" w:type="dxa"/>
      </w:tblCellMar>
    </w:tbl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tblPr>
      <w:tblStyleRowBandSize w:val="1"/>
      <w:tblStyleColBandSize w:val="1"/>
      <w:tblCellMar>
        <w:left w:w="115" w:type="dxa"/>
        <w:right w:w="115" w:type="dxa"/>
      </w:tblCellMar>
    </w:tblPr>
  </w:style>
  <w:style w:type="table" w:customStyle="1" w:styleId="40">
    <w:name w:val="40"/>
    <w:basedOn w:val="TableNormal"/>
    <w:tblPr>
      <w:tblStyleRowBandSize w:val="1"/>
      <w:tblStyleColBandSize w:val="1"/>
      <w:tblCellMar>
        <w:left w:w="115" w:type="dxa"/>
        <w:right w:w="115" w:type="dxa"/>
      </w:tblCellMar>
    </w:tblPr>
  </w:style>
  <w:style w:type="table" w:customStyle="1" w:styleId="39">
    <w:name w:val="39"/>
    <w:basedOn w:val="TableNormal"/>
    <w:tblPr>
      <w:tblStyleRowBandSize w:val="1"/>
      <w:tblStyleColBandSize w:val="1"/>
      <w:tblCellMar>
        <w:left w:w="115" w:type="dxa"/>
        <w:right w:w="115" w:type="dxa"/>
      </w:tblCellMar>
    </w:tblPr>
  </w:style>
  <w:style w:type="table" w:customStyle="1" w:styleId="38">
    <w:name w:val="38"/>
    <w:basedOn w:val="TableNormal"/>
    <w:tblPr>
      <w:tblStyleRowBandSize w:val="1"/>
      <w:tblStyleColBandSize w:val="1"/>
      <w:tblCellMar>
        <w:left w:w="115"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15" w:type="dxa"/>
        <w:right w:w="115" w:type="dxa"/>
      </w:tblCellMar>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115" w:type="dxa"/>
        <w:right w:w="115" w:type="dxa"/>
      </w:tblCellMar>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tblPr>
      <w:tblStyleRowBandSize w:val="1"/>
      <w:tblStyleColBandSize w:val="1"/>
      <w:tblCellMar>
        <w:left w:w="115" w:type="dxa"/>
        <w:right w:w="115"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tblPr>
      <w:tblStyleRowBandSize w:val="1"/>
      <w:tblStyleColBandSize w:val="1"/>
      <w:tblCellMar>
        <w:left w:w="115" w:type="dxa"/>
        <w:right w:w="115" w:type="dxa"/>
      </w:tblCellMar>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0170B8"/>
    <w:pPr>
      <w:spacing w:after="200"/>
    </w:pPr>
    <w:rPr>
      <w:i/>
      <w:iCs/>
      <w:color w:val="1F497D" w:themeColor="text2"/>
      <w:sz w:val="18"/>
      <w:szCs w:val="18"/>
    </w:rPr>
  </w:style>
  <w:style w:type="paragraph" w:customStyle="1" w:styleId="TableParagraph">
    <w:name w:val="Table Paragraph"/>
    <w:basedOn w:val="Normal"/>
    <w:uiPriority w:val="1"/>
    <w:qFormat/>
    <w:rsid w:val="000170B8"/>
    <w:pPr>
      <w:widowControl w:val="0"/>
    </w:pPr>
    <w:rPr>
      <w:rFonts w:asciiTheme="minorHAnsi" w:eastAsiaTheme="minorHAnsi" w:hAnsiTheme="minorHAnsi" w:cstheme="minorBidi"/>
      <w:szCs w:val="22"/>
    </w:rPr>
  </w:style>
  <w:style w:type="character" w:customStyle="1" w:styleId="normaltextrun">
    <w:name w:val="normaltextrun"/>
    <w:basedOn w:val="DefaultParagraphFont"/>
    <w:rsid w:val="00A86FEC"/>
  </w:style>
  <w:style w:type="paragraph" w:styleId="TableofFigures">
    <w:name w:val="table of figures"/>
    <w:basedOn w:val="Normal"/>
    <w:next w:val="Normal"/>
    <w:uiPriority w:val="99"/>
    <w:unhideWhenUsed/>
    <w:rsid w:val="00AF305E"/>
  </w:style>
  <w:style w:type="character" w:styleId="HTMLCite">
    <w:name w:val="HTML Cite"/>
    <w:basedOn w:val="DefaultParagraphFont"/>
    <w:uiPriority w:val="99"/>
    <w:semiHidden/>
    <w:unhideWhenUsed/>
    <w:rsid w:val="0083335F"/>
    <w:rPr>
      <w:i/>
      <w:iCs/>
    </w:rPr>
  </w:style>
  <w:style w:type="table" w:styleId="PlainTable5">
    <w:name w:val="Plain Table 5"/>
    <w:basedOn w:val="TableNormal"/>
    <w:uiPriority w:val="45"/>
    <w:rsid w:val="00B60C9B"/>
    <w:rPr>
      <w:rFonts w:asciiTheme="minorHAnsi" w:eastAsiaTheme="minorEastAsia" w:hAnsiTheme="minorHAnsi" w:cstheme="minorBid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Number">
    <w:name w:val="List Number"/>
    <w:basedOn w:val="Normal"/>
    <w:uiPriority w:val="99"/>
    <w:semiHidden/>
    <w:unhideWhenUsed/>
    <w:rsid w:val="005F4825"/>
    <w:pPr>
      <w:numPr>
        <w:numId w:val="47"/>
      </w:numPr>
      <w:contextualSpacing/>
    </w:pPr>
  </w:style>
  <w:style w:type="paragraph" w:styleId="ListBullet">
    <w:name w:val="List Bullet"/>
    <w:basedOn w:val="List"/>
    <w:uiPriority w:val="99"/>
    <w:rsid w:val="005F4825"/>
    <w:pPr>
      <w:numPr>
        <w:numId w:val="48"/>
      </w:numPr>
      <w:tabs>
        <w:tab w:val="clear" w:pos="0"/>
      </w:tabs>
      <w:suppressAutoHyphens w:val="0"/>
      <w:spacing w:before="120" w:after="120" w:line="280" w:lineRule="exact"/>
    </w:pPr>
    <w:rPr>
      <w:rFonts w:asciiTheme="minorHAnsi" w:eastAsia="Times New Roman" w:hAnsiTheme="minorHAnsi" w:cstheme="minorBidi"/>
      <w:spacing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2622">
      <w:bodyDiv w:val="1"/>
      <w:marLeft w:val="0"/>
      <w:marRight w:val="0"/>
      <w:marTop w:val="0"/>
      <w:marBottom w:val="0"/>
      <w:divBdr>
        <w:top w:val="none" w:sz="0" w:space="0" w:color="auto"/>
        <w:left w:val="none" w:sz="0" w:space="0" w:color="auto"/>
        <w:bottom w:val="none" w:sz="0" w:space="0" w:color="auto"/>
        <w:right w:val="none" w:sz="0" w:space="0" w:color="auto"/>
      </w:divBdr>
    </w:div>
    <w:div w:id="147596853">
      <w:bodyDiv w:val="1"/>
      <w:marLeft w:val="0"/>
      <w:marRight w:val="0"/>
      <w:marTop w:val="0"/>
      <w:marBottom w:val="0"/>
      <w:divBdr>
        <w:top w:val="none" w:sz="0" w:space="0" w:color="auto"/>
        <w:left w:val="none" w:sz="0" w:space="0" w:color="auto"/>
        <w:bottom w:val="none" w:sz="0" w:space="0" w:color="auto"/>
        <w:right w:val="none" w:sz="0" w:space="0" w:color="auto"/>
      </w:divBdr>
    </w:div>
    <w:div w:id="396826377">
      <w:bodyDiv w:val="1"/>
      <w:marLeft w:val="0"/>
      <w:marRight w:val="0"/>
      <w:marTop w:val="0"/>
      <w:marBottom w:val="0"/>
      <w:divBdr>
        <w:top w:val="none" w:sz="0" w:space="0" w:color="auto"/>
        <w:left w:val="none" w:sz="0" w:space="0" w:color="auto"/>
        <w:bottom w:val="none" w:sz="0" w:space="0" w:color="auto"/>
        <w:right w:val="none" w:sz="0" w:space="0" w:color="auto"/>
      </w:divBdr>
    </w:div>
    <w:div w:id="913316905">
      <w:bodyDiv w:val="1"/>
      <w:marLeft w:val="0"/>
      <w:marRight w:val="0"/>
      <w:marTop w:val="0"/>
      <w:marBottom w:val="0"/>
      <w:divBdr>
        <w:top w:val="none" w:sz="0" w:space="0" w:color="auto"/>
        <w:left w:val="none" w:sz="0" w:space="0" w:color="auto"/>
        <w:bottom w:val="none" w:sz="0" w:space="0" w:color="auto"/>
        <w:right w:val="none" w:sz="0" w:space="0" w:color="auto"/>
      </w:divBdr>
      <w:divsChild>
        <w:div w:id="212540852">
          <w:marLeft w:val="0"/>
          <w:marRight w:val="0"/>
          <w:marTop w:val="0"/>
          <w:marBottom w:val="0"/>
          <w:divBdr>
            <w:top w:val="none" w:sz="0" w:space="0" w:color="auto"/>
            <w:left w:val="none" w:sz="0" w:space="0" w:color="auto"/>
            <w:bottom w:val="none" w:sz="0" w:space="0" w:color="auto"/>
            <w:right w:val="none" w:sz="0" w:space="0" w:color="auto"/>
          </w:divBdr>
        </w:div>
        <w:div w:id="384066128">
          <w:marLeft w:val="0"/>
          <w:marRight w:val="0"/>
          <w:marTop w:val="0"/>
          <w:marBottom w:val="0"/>
          <w:divBdr>
            <w:top w:val="none" w:sz="0" w:space="0" w:color="auto"/>
            <w:left w:val="none" w:sz="0" w:space="0" w:color="auto"/>
            <w:bottom w:val="none" w:sz="0" w:space="0" w:color="auto"/>
            <w:right w:val="none" w:sz="0" w:space="0" w:color="auto"/>
          </w:divBdr>
        </w:div>
      </w:divsChild>
    </w:div>
    <w:div w:id="940189499">
      <w:bodyDiv w:val="1"/>
      <w:marLeft w:val="0"/>
      <w:marRight w:val="0"/>
      <w:marTop w:val="0"/>
      <w:marBottom w:val="0"/>
      <w:divBdr>
        <w:top w:val="none" w:sz="0" w:space="0" w:color="auto"/>
        <w:left w:val="none" w:sz="0" w:space="0" w:color="auto"/>
        <w:bottom w:val="none" w:sz="0" w:space="0" w:color="auto"/>
        <w:right w:val="none" w:sz="0" w:space="0" w:color="auto"/>
      </w:divBdr>
      <w:divsChild>
        <w:div w:id="1347516208">
          <w:marLeft w:val="0"/>
          <w:marRight w:val="0"/>
          <w:marTop w:val="0"/>
          <w:marBottom w:val="0"/>
          <w:divBdr>
            <w:top w:val="none" w:sz="0" w:space="0" w:color="auto"/>
            <w:left w:val="none" w:sz="0" w:space="0" w:color="auto"/>
            <w:bottom w:val="none" w:sz="0" w:space="0" w:color="auto"/>
            <w:right w:val="none" w:sz="0" w:space="0" w:color="auto"/>
          </w:divBdr>
        </w:div>
        <w:div w:id="630088806">
          <w:marLeft w:val="0"/>
          <w:marRight w:val="0"/>
          <w:marTop w:val="0"/>
          <w:marBottom w:val="0"/>
          <w:divBdr>
            <w:top w:val="none" w:sz="0" w:space="0" w:color="auto"/>
            <w:left w:val="none" w:sz="0" w:space="0" w:color="auto"/>
            <w:bottom w:val="none" w:sz="0" w:space="0" w:color="auto"/>
            <w:right w:val="none" w:sz="0" w:space="0" w:color="auto"/>
          </w:divBdr>
        </w:div>
      </w:divsChild>
    </w:div>
    <w:div w:id="997416315">
      <w:bodyDiv w:val="1"/>
      <w:marLeft w:val="0"/>
      <w:marRight w:val="0"/>
      <w:marTop w:val="0"/>
      <w:marBottom w:val="0"/>
      <w:divBdr>
        <w:top w:val="none" w:sz="0" w:space="0" w:color="auto"/>
        <w:left w:val="none" w:sz="0" w:space="0" w:color="auto"/>
        <w:bottom w:val="none" w:sz="0" w:space="0" w:color="auto"/>
        <w:right w:val="none" w:sz="0" w:space="0" w:color="auto"/>
      </w:divBdr>
      <w:divsChild>
        <w:div w:id="152064699">
          <w:marLeft w:val="0"/>
          <w:marRight w:val="0"/>
          <w:marTop w:val="0"/>
          <w:marBottom w:val="0"/>
          <w:divBdr>
            <w:top w:val="none" w:sz="0" w:space="0" w:color="auto"/>
            <w:left w:val="none" w:sz="0" w:space="0" w:color="auto"/>
            <w:bottom w:val="none" w:sz="0" w:space="0" w:color="auto"/>
            <w:right w:val="none" w:sz="0" w:space="0" w:color="auto"/>
          </w:divBdr>
          <w:divsChild>
            <w:div w:id="480662524">
              <w:marLeft w:val="0"/>
              <w:marRight w:val="0"/>
              <w:marTop w:val="0"/>
              <w:marBottom w:val="0"/>
              <w:divBdr>
                <w:top w:val="none" w:sz="0" w:space="0" w:color="auto"/>
                <w:left w:val="none" w:sz="0" w:space="0" w:color="auto"/>
                <w:bottom w:val="none" w:sz="0" w:space="0" w:color="auto"/>
                <w:right w:val="none" w:sz="0" w:space="0" w:color="auto"/>
              </w:divBdr>
            </w:div>
          </w:divsChild>
        </w:div>
        <w:div w:id="586502330">
          <w:marLeft w:val="0"/>
          <w:marRight w:val="0"/>
          <w:marTop w:val="0"/>
          <w:marBottom w:val="0"/>
          <w:divBdr>
            <w:top w:val="none" w:sz="0" w:space="0" w:color="auto"/>
            <w:left w:val="none" w:sz="0" w:space="0" w:color="auto"/>
            <w:bottom w:val="none" w:sz="0" w:space="0" w:color="auto"/>
            <w:right w:val="none" w:sz="0" w:space="0" w:color="auto"/>
          </w:divBdr>
          <w:divsChild>
            <w:div w:id="985084909">
              <w:marLeft w:val="0"/>
              <w:marRight w:val="0"/>
              <w:marTop w:val="0"/>
              <w:marBottom w:val="0"/>
              <w:divBdr>
                <w:top w:val="none" w:sz="0" w:space="0" w:color="auto"/>
                <w:left w:val="none" w:sz="0" w:space="0" w:color="auto"/>
                <w:bottom w:val="none" w:sz="0" w:space="0" w:color="auto"/>
                <w:right w:val="none" w:sz="0" w:space="0" w:color="auto"/>
              </w:divBdr>
            </w:div>
          </w:divsChild>
        </w:div>
        <w:div w:id="697583691">
          <w:marLeft w:val="0"/>
          <w:marRight w:val="0"/>
          <w:marTop w:val="0"/>
          <w:marBottom w:val="0"/>
          <w:divBdr>
            <w:top w:val="none" w:sz="0" w:space="0" w:color="auto"/>
            <w:left w:val="none" w:sz="0" w:space="0" w:color="auto"/>
            <w:bottom w:val="none" w:sz="0" w:space="0" w:color="auto"/>
            <w:right w:val="none" w:sz="0" w:space="0" w:color="auto"/>
          </w:divBdr>
          <w:divsChild>
            <w:div w:id="941300669">
              <w:marLeft w:val="0"/>
              <w:marRight w:val="0"/>
              <w:marTop w:val="0"/>
              <w:marBottom w:val="0"/>
              <w:divBdr>
                <w:top w:val="none" w:sz="0" w:space="0" w:color="auto"/>
                <w:left w:val="none" w:sz="0" w:space="0" w:color="auto"/>
                <w:bottom w:val="none" w:sz="0" w:space="0" w:color="auto"/>
                <w:right w:val="none" w:sz="0" w:space="0" w:color="auto"/>
              </w:divBdr>
            </w:div>
          </w:divsChild>
        </w:div>
        <w:div w:id="809244706">
          <w:marLeft w:val="0"/>
          <w:marRight w:val="0"/>
          <w:marTop w:val="0"/>
          <w:marBottom w:val="0"/>
          <w:divBdr>
            <w:top w:val="none" w:sz="0" w:space="0" w:color="auto"/>
            <w:left w:val="none" w:sz="0" w:space="0" w:color="auto"/>
            <w:bottom w:val="none" w:sz="0" w:space="0" w:color="auto"/>
            <w:right w:val="none" w:sz="0" w:space="0" w:color="auto"/>
          </w:divBdr>
          <w:divsChild>
            <w:div w:id="2052264509">
              <w:marLeft w:val="0"/>
              <w:marRight w:val="0"/>
              <w:marTop w:val="0"/>
              <w:marBottom w:val="0"/>
              <w:divBdr>
                <w:top w:val="none" w:sz="0" w:space="0" w:color="auto"/>
                <w:left w:val="none" w:sz="0" w:space="0" w:color="auto"/>
                <w:bottom w:val="none" w:sz="0" w:space="0" w:color="auto"/>
                <w:right w:val="none" w:sz="0" w:space="0" w:color="auto"/>
              </w:divBdr>
            </w:div>
          </w:divsChild>
        </w:div>
        <w:div w:id="978998213">
          <w:marLeft w:val="0"/>
          <w:marRight w:val="0"/>
          <w:marTop w:val="0"/>
          <w:marBottom w:val="0"/>
          <w:divBdr>
            <w:top w:val="none" w:sz="0" w:space="0" w:color="auto"/>
            <w:left w:val="none" w:sz="0" w:space="0" w:color="auto"/>
            <w:bottom w:val="none" w:sz="0" w:space="0" w:color="auto"/>
            <w:right w:val="none" w:sz="0" w:space="0" w:color="auto"/>
          </w:divBdr>
          <w:divsChild>
            <w:div w:id="1276257421">
              <w:marLeft w:val="0"/>
              <w:marRight w:val="0"/>
              <w:marTop w:val="0"/>
              <w:marBottom w:val="0"/>
              <w:divBdr>
                <w:top w:val="none" w:sz="0" w:space="0" w:color="auto"/>
                <w:left w:val="none" w:sz="0" w:space="0" w:color="auto"/>
                <w:bottom w:val="none" w:sz="0" w:space="0" w:color="auto"/>
                <w:right w:val="none" w:sz="0" w:space="0" w:color="auto"/>
              </w:divBdr>
            </w:div>
          </w:divsChild>
        </w:div>
        <w:div w:id="1098406796">
          <w:marLeft w:val="0"/>
          <w:marRight w:val="0"/>
          <w:marTop w:val="0"/>
          <w:marBottom w:val="0"/>
          <w:divBdr>
            <w:top w:val="none" w:sz="0" w:space="0" w:color="auto"/>
            <w:left w:val="none" w:sz="0" w:space="0" w:color="auto"/>
            <w:bottom w:val="none" w:sz="0" w:space="0" w:color="auto"/>
            <w:right w:val="none" w:sz="0" w:space="0" w:color="auto"/>
          </w:divBdr>
          <w:divsChild>
            <w:div w:id="1547764791">
              <w:marLeft w:val="0"/>
              <w:marRight w:val="0"/>
              <w:marTop w:val="0"/>
              <w:marBottom w:val="0"/>
              <w:divBdr>
                <w:top w:val="none" w:sz="0" w:space="0" w:color="auto"/>
                <w:left w:val="none" w:sz="0" w:space="0" w:color="auto"/>
                <w:bottom w:val="none" w:sz="0" w:space="0" w:color="auto"/>
                <w:right w:val="none" w:sz="0" w:space="0" w:color="auto"/>
              </w:divBdr>
            </w:div>
          </w:divsChild>
        </w:div>
        <w:div w:id="1191722556">
          <w:marLeft w:val="0"/>
          <w:marRight w:val="0"/>
          <w:marTop w:val="0"/>
          <w:marBottom w:val="0"/>
          <w:divBdr>
            <w:top w:val="none" w:sz="0" w:space="0" w:color="auto"/>
            <w:left w:val="none" w:sz="0" w:space="0" w:color="auto"/>
            <w:bottom w:val="none" w:sz="0" w:space="0" w:color="auto"/>
            <w:right w:val="none" w:sz="0" w:space="0" w:color="auto"/>
          </w:divBdr>
          <w:divsChild>
            <w:div w:id="2129155310">
              <w:marLeft w:val="0"/>
              <w:marRight w:val="0"/>
              <w:marTop w:val="0"/>
              <w:marBottom w:val="0"/>
              <w:divBdr>
                <w:top w:val="none" w:sz="0" w:space="0" w:color="auto"/>
                <w:left w:val="none" w:sz="0" w:space="0" w:color="auto"/>
                <w:bottom w:val="none" w:sz="0" w:space="0" w:color="auto"/>
                <w:right w:val="none" w:sz="0" w:space="0" w:color="auto"/>
              </w:divBdr>
            </w:div>
          </w:divsChild>
        </w:div>
        <w:div w:id="1333752343">
          <w:marLeft w:val="0"/>
          <w:marRight w:val="0"/>
          <w:marTop w:val="0"/>
          <w:marBottom w:val="0"/>
          <w:divBdr>
            <w:top w:val="none" w:sz="0" w:space="0" w:color="auto"/>
            <w:left w:val="none" w:sz="0" w:space="0" w:color="auto"/>
            <w:bottom w:val="none" w:sz="0" w:space="0" w:color="auto"/>
            <w:right w:val="none" w:sz="0" w:space="0" w:color="auto"/>
          </w:divBdr>
          <w:divsChild>
            <w:div w:id="308554513">
              <w:marLeft w:val="0"/>
              <w:marRight w:val="0"/>
              <w:marTop w:val="0"/>
              <w:marBottom w:val="0"/>
              <w:divBdr>
                <w:top w:val="none" w:sz="0" w:space="0" w:color="auto"/>
                <w:left w:val="none" w:sz="0" w:space="0" w:color="auto"/>
                <w:bottom w:val="none" w:sz="0" w:space="0" w:color="auto"/>
                <w:right w:val="none" w:sz="0" w:space="0" w:color="auto"/>
              </w:divBdr>
            </w:div>
          </w:divsChild>
        </w:div>
        <w:div w:id="1369183344">
          <w:marLeft w:val="0"/>
          <w:marRight w:val="0"/>
          <w:marTop w:val="0"/>
          <w:marBottom w:val="0"/>
          <w:divBdr>
            <w:top w:val="none" w:sz="0" w:space="0" w:color="auto"/>
            <w:left w:val="none" w:sz="0" w:space="0" w:color="auto"/>
            <w:bottom w:val="none" w:sz="0" w:space="0" w:color="auto"/>
            <w:right w:val="none" w:sz="0" w:space="0" w:color="auto"/>
          </w:divBdr>
          <w:divsChild>
            <w:div w:id="484589051">
              <w:marLeft w:val="0"/>
              <w:marRight w:val="0"/>
              <w:marTop w:val="0"/>
              <w:marBottom w:val="0"/>
              <w:divBdr>
                <w:top w:val="none" w:sz="0" w:space="0" w:color="auto"/>
                <w:left w:val="none" w:sz="0" w:space="0" w:color="auto"/>
                <w:bottom w:val="none" w:sz="0" w:space="0" w:color="auto"/>
                <w:right w:val="none" w:sz="0" w:space="0" w:color="auto"/>
              </w:divBdr>
            </w:div>
          </w:divsChild>
        </w:div>
        <w:div w:id="1765611359">
          <w:marLeft w:val="0"/>
          <w:marRight w:val="0"/>
          <w:marTop w:val="0"/>
          <w:marBottom w:val="0"/>
          <w:divBdr>
            <w:top w:val="none" w:sz="0" w:space="0" w:color="auto"/>
            <w:left w:val="none" w:sz="0" w:space="0" w:color="auto"/>
            <w:bottom w:val="none" w:sz="0" w:space="0" w:color="auto"/>
            <w:right w:val="none" w:sz="0" w:space="0" w:color="auto"/>
          </w:divBdr>
          <w:divsChild>
            <w:div w:id="429928954">
              <w:marLeft w:val="0"/>
              <w:marRight w:val="0"/>
              <w:marTop w:val="0"/>
              <w:marBottom w:val="0"/>
              <w:divBdr>
                <w:top w:val="none" w:sz="0" w:space="0" w:color="auto"/>
                <w:left w:val="none" w:sz="0" w:space="0" w:color="auto"/>
                <w:bottom w:val="none" w:sz="0" w:space="0" w:color="auto"/>
                <w:right w:val="none" w:sz="0" w:space="0" w:color="auto"/>
              </w:divBdr>
            </w:div>
          </w:divsChild>
        </w:div>
        <w:div w:id="1772973364">
          <w:marLeft w:val="0"/>
          <w:marRight w:val="0"/>
          <w:marTop w:val="0"/>
          <w:marBottom w:val="0"/>
          <w:divBdr>
            <w:top w:val="none" w:sz="0" w:space="0" w:color="auto"/>
            <w:left w:val="none" w:sz="0" w:space="0" w:color="auto"/>
            <w:bottom w:val="none" w:sz="0" w:space="0" w:color="auto"/>
            <w:right w:val="none" w:sz="0" w:space="0" w:color="auto"/>
          </w:divBdr>
          <w:divsChild>
            <w:div w:id="1847137618">
              <w:marLeft w:val="0"/>
              <w:marRight w:val="0"/>
              <w:marTop w:val="0"/>
              <w:marBottom w:val="0"/>
              <w:divBdr>
                <w:top w:val="none" w:sz="0" w:space="0" w:color="auto"/>
                <w:left w:val="none" w:sz="0" w:space="0" w:color="auto"/>
                <w:bottom w:val="none" w:sz="0" w:space="0" w:color="auto"/>
                <w:right w:val="none" w:sz="0" w:space="0" w:color="auto"/>
              </w:divBdr>
            </w:div>
          </w:divsChild>
        </w:div>
        <w:div w:id="1825655926">
          <w:marLeft w:val="0"/>
          <w:marRight w:val="0"/>
          <w:marTop w:val="0"/>
          <w:marBottom w:val="0"/>
          <w:divBdr>
            <w:top w:val="none" w:sz="0" w:space="0" w:color="auto"/>
            <w:left w:val="none" w:sz="0" w:space="0" w:color="auto"/>
            <w:bottom w:val="none" w:sz="0" w:space="0" w:color="auto"/>
            <w:right w:val="none" w:sz="0" w:space="0" w:color="auto"/>
          </w:divBdr>
          <w:divsChild>
            <w:div w:id="346447941">
              <w:marLeft w:val="0"/>
              <w:marRight w:val="0"/>
              <w:marTop w:val="0"/>
              <w:marBottom w:val="0"/>
              <w:divBdr>
                <w:top w:val="none" w:sz="0" w:space="0" w:color="auto"/>
                <w:left w:val="none" w:sz="0" w:space="0" w:color="auto"/>
                <w:bottom w:val="none" w:sz="0" w:space="0" w:color="auto"/>
                <w:right w:val="none" w:sz="0" w:space="0" w:color="auto"/>
              </w:divBdr>
            </w:div>
          </w:divsChild>
        </w:div>
        <w:div w:id="1832022215">
          <w:marLeft w:val="0"/>
          <w:marRight w:val="0"/>
          <w:marTop w:val="0"/>
          <w:marBottom w:val="0"/>
          <w:divBdr>
            <w:top w:val="none" w:sz="0" w:space="0" w:color="auto"/>
            <w:left w:val="none" w:sz="0" w:space="0" w:color="auto"/>
            <w:bottom w:val="none" w:sz="0" w:space="0" w:color="auto"/>
            <w:right w:val="none" w:sz="0" w:space="0" w:color="auto"/>
          </w:divBdr>
          <w:divsChild>
            <w:div w:id="18164165">
              <w:marLeft w:val="0"/>
              <w:marRight w:val="0"/>
              <w:marTop w:val="0"/>
              <w:marBottom w:val="0"/>
              <w:divBdr>
                <w:top w:val="none" w:sz="0" w:space="0" w:color="auto"/>
                <w:left w:val="none" w:sz="0" w:space="0" w:color="auto"/>
                <w:bottom w:val="none" w:sz="0" w:space="0" w:color="auto"/>
                <w:right w:val="none" w:sz="0" w:space="0" w:color="auto"/>
              </w:divBdr>
            </w:div>
          </w:divsChild>
        </w:div>
        <w:div w:id="1851555352">
          <w:marLeft w:val="0"/>
          <w:marRight w:val="0"/>
          <w:marTop w:val="0"/>
          <w:marBottom w:val="0"/>
          <w:divBdr>
            <w:top w:val="none" w:sz="0" w:space="0" w:color="auto"/>
            <w:left w:val="none" w:sz="0" w:space="0" w:color="auto"/>
            <w:bottom w:val="none" w:sz="0" w:space="0" w:color="auto"/>
            <w:right w:val="none" w:sz="0" w:space="0" w:color="auto"/>
          </w:divBdr>
          <w:divsChild>
            <w:div w:id="628122861">
              <w:marLeft w:val="0"/>
              <w:marRight w:val="0"/>
              <w:marTop w:val="0"/>
              <w:marBottom w:val="0"/>
              <w:divBdr>
                <w:top w:val="none" w:sz="0" w:space="0" w:color="auto"/>
                <w:left w:val="none" w:sz="0" w:space="0" w:color="auto"/>
                <w:bottom w:val="none" w:sz="0" w:space="0" w:color="auto"/>
                <w:right w:val="none" w:sz="0" w:space="0" w:color="auto"/>
              </w:divBdr>
            </w:div>
          </w:divsChild>
        </w:div>
        <w:div w:id="1903296747">
          <w:marLeft w:val="0"/>
          <w:marRight w:val="0"/>
          <w:marTop w:val="0"/>
          <w:marBottom w:val="0"/>
          <w:divBdr>
            <w:top w:val="none" w:sz="0" w:space="0" w:color="auto"/>
            <w:left w:val="none" w:sz="0" w:space="0" w:color="auto"/>
            <w:bottom w:val="none" w:sz="0" w:space="0" w:color="auto"/>
            <w:right w:val="none" w:sz="0" w:space="0" w:color="auto"/>
          </w:divBdr>
          <w:divsChild>
            <w:div w:id="1762723496">
              <w:marLeft w:val="0"/>
              <w:marRight w:val="0"/>
              <w:marTop w:val="0"/>
              <w:marBottom w:val="0"/>
              <w:divBdr>
                <w:top w:val="none" w:sz="0" w:space="0" w:color="auto"/>
                <w:left w:val="none" w:sz="0" w:space="0" w:color="auto"/>
                <w:bottom w:val="none" w:sz="0" w:space="0" w:color="auto"/>
                <w:right w:val="none" w:sz="0" w:space="0" w:color="auto"/>
              </w:divBdr>
            </w:div>
          </w:divsChild>
        </w:div>
        <w:div w:id="2060351436">
          <w:marLeft w:val="0"/>
          <w:marRight w:val="0"/>
          <w:marTop w:val="0"/>
          <w:marBottom w:val="0"/>
          <w:divBdr>
            <w:top w:val="none" w:sz="0" w:space="0" w:color="auto"/>
            <w:left w:val="none" w:sz="0" w:space="0" w:color="auto"/>
            <w:bottom w:val="none" w:sz="0" w:space="0" w:color="auto"/>
            <w:right w:val="none" w:sz="0" w:space="0" w:color="auto"/>
          </w:divBdr>
          <w:divsChild>
            <w:div w:id="3979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13443">
      <w:bodyDiv w:val="1"/>
      <w:marLeft w:val="0"/>
      <w:marRight w:val="0"/>
      <w:marTop w:val="0"/>
      <w:marBottom w:val="0"/>
      <w:divBdr>
        <w:top w:val="none" w:sz="0" w:space="0" w:color="auto"/>
        <w:left w:val="none" w:sz="0" w:space="0" w:color="auto"/>
        <w:bottom w:val="none" w:sz="0" w:space="0" w:color="auto"/>
        <w:right w:val="none" w:sz="0" w:space="0" w:color="auto"/>
      </w:divBdr>
    </w:div>
    <w:div w:id="1201015955">
      <w:bodyDiv w:val="1"/>
      <w:marLeft w:val="0"/>
      <w:marRight w:val="0"/>
      <w:marTop w:val="0"/>
      <w:marBottom w:val="0"/>
      <w:divBdr>
        <w:top w:val="none" w:sz="0" w:space="0" w:color="auto"/>
        <w:left w:val="none" w:sz="0" w:space="0" w:color="auto"/>
        <w:bottom w:val="none" w:sz="0" w:space="0" w:color="auto"/>
        <w:right w:val="none" w:sz="0" w:space="0" w:color="auto"/>
      </w:divBdr>
    </w:div>
    <w:div w:id="1211259114">
      <w:bodyDiv w:val="1"/>
      <w:marLeft w:val="0"/>
      <w:marRight w:val="0"/>
      <w:marTop w:val="0"/>
      <w:marBottom w:val="0"/>
      <w:divBdr>
        <w:top w:val="none" w:sz="0" w:space="0" w:color="auto"/>
        <w:left w:val="none" w:sz="0" w:space="0" w:color="auto"/>
        <w:bottom w:val="none" w:sz="0" w:space="0" w:color="auto"/>
        <w:right w:val="none" w:sz="0" w:space="0" w:color="auto"/>
      </w:divBdr>
      <w:divsChild>
        <w:div w:id="131751357">
          <w:marLeft w:val="0"/>
          <w:marRight w:val="0"/>
          <w:marTop w:val="0"/>
          <w:marBottom w:val="0"/>
          <w:divBdr>
            <w:top w:val="none" w:sz="0" w:space="0" w:color="auto"/>
            <w:left w:val="none" w:sz="0" w:space="0" w:color="auto"/>
            <w:bottom w:val="none" w:sz="0" w:space="0" w:color="auto"/>
            <w:right w:val="none" w:sz="0" w:space="0" w:color="auto"/>
          </w:divBdr>
        </w:div>
        <w:div w:id="628753194">
          <w:marLeft w:val="0"/>
          <w:marRight w:val="0"/>
          <w:marTop w:val="0"/>
          <w:marBottom w:val="0"/>
          <w:divBdr>
            <w:top w:val="none" w:sz="0" w:space="0" w:color="auto"/>
            <w:left w:val="none" w:sz="0" w:space="0" w:color="auto"/>
            <w:bottom w:val="none" w:sz="0" w:space="0" w:color="auto"/>
            <w:right w:val="none" w:sz="0" w:space="0" w:color="auto"/>
          </w:divBdr>
        </w:div>
        <w:div w:id="783614825">
          <w:marLeft w:val="0"/>
          <w:marRight w:val="0"/>
          <w:marTop w:val="0"/>
          <w:marBottom w:val="0"/>
          <w:divBdr>
            <w:top w:val="none" w:sz="0" w:space="0" w:color="auto"/>
            <w:left w:val="none" w:sz="0" w:space="0" w:color="auto"/>
            <w:bottom w:val="none" w:sz="0" w:space="0" w:color="auto"/>
            <w:right w:val="none" w:sz="0" w:space="0" w:color="auto"/>
          </w:divBdr>
        </w:div>
        <w:div w:id="1061054556">
          <w:marLeft w:val="0"/>
          <w:marRight w:val="0"/>
          <w:marTop w:val="0"/>
          <w:marBottom w:val="0"/>
          <w:divBdr>
            <w:top w:val="none" w:sz="0" w:space="0" w:color="auto"/>
            <w:left w:val="none" w:sz="0" w:space="0" w:color="auto"/>
            <w:bottom w:val="none" w:sz="0" w:space="0" w:color="auto"/>
            <w:right w:val="none" w:sz="0" w:space="0" w:color="auto"/>
          </w:divBdr>
        </w:div>
        <w:div w:id="1499080362">
          <w:marLeft w:val="0"/>
          <w:marRight w:val="0"/>
          <w:marTop w:val="0"/>
          <w:marBottom w:val="0"/>
          <w:divBdr>
            <w:top w:val="none" w:sz="0" w:space="0" w:color="auto"/>
            <w:left w:val="none" w:sz="0" w:space="0" w:color="auto"/>
            <w:bottom w:val="none" w:sz="0" w:space="0" w:color="auto"/>
            <w:right w:val="none" w:sz="0" w:space="0" w:color="auto"/>
          </w:divBdr>
        </w:div>
        <w:div w:id="1522476658">
          <w:marLeft w:val="0"/>
          <w:marRight w:val="0"/>
          <w:marTop w:val="0"/>
          <w:marBottom w:val="0"/>
          <w:divBdr>
            <w:top w:val="none" w:sz="0" w:space="0" w:color="auto"/>
            <w:left w:val="none" w:sz="0" w:space="0" w:color="auto"/>
            <w:bottom w:val="none" w:sz="0" w:space="0" w:color="auto"/>
            <w:right w:val="none" w:sz="0" w:space="0" w:color="auto"/>
          </w:divBdr>
        </w:div>
        <w:div w:id="1604993014">
          <w:marLeft w:val="0"/>
          <w:marRight w:val="0"/>
          <w:marTop w:val="0"/>
          <w:marBottom w:val="0"/>
          <w:divBdr>
            <w:top w:val="none" w:sz="0" w:space="0" w:color="auto"/>
            <w:left w:val="none" w:sz="0" w:space="0" w:color="auto"/>
            <w:bottom w:val="none" w:sz="0" w:space="0" w:color="auto"/>
            <w:right w:val="none" w:sz="0" w:space="0" w:color="auto"/>
          </w:divBdr>
        </w:div>
        <w:div w:id="1691444353">
          <w:marLeft w:val="0"/>
          <w:marRight w:val="0"/>
          <w:marTop w:val="0"/>
          <w:marBottom w:val="0"/>
          <w:divBdr>
            <w:top w:val="none" w:sz="0" w:space="0" w:color="auto"/>
            <w:left w:val="none" w:sz="0" w:space="0" w:color="auto"/>
            <w:bottom w:val="none" w:sz="0" w:space="0" w:color="auto"/>
            <w:right w:val="none" w:sz="0" w:space="0" w:color="auto"/>
          </w:divBdr>
        </w:div>
        <w:div w:id="1718973982">
          <w:marLeft w:val="0"/>
          <w:marRight w:val="0"/>
          <w:marTop w:val="0"/>
          <w:marBottom w:val="0"/>
          <w:divBdr>
            <w:top w:val="none" w:sz="0" w:space="0" w:color="auto"/>
            <w:left w:val="none" w:sz="0" w:space="0" w:color="auto"/>
            <w:bottom w:val="none" w:sz="0" w:space="0" w:color="auto"/>
            <w:right w:val="none" w:sz="0" w:space="0" w:color="auto"/>
          </w:divBdr>
        </w:div>
        <w:div w:id="1739286283">
          <w:marLeft w:val="0"/>
          <w:marRight w:val="0"/>
          <w:marTop w:val="0"/>
          <w:marBottom w:val="0"/>
          <w:divBdr>
            <w:top w:val="none" w:sz="0" w:space="0" w:color="auto"/>
            <w:left w:val="none" w:sz="0" w:space="0" w:color="auto"/>
            <w:bottom w:val="none" w:sz="0" w:space="0" w:color="auto"/>
            <w:right w:val="none" w:sz="0" w:space="0" w:color="auto"/>
          </w:divBdr>
        </w:div>
        <w:div w:id="1842769969">
          <w:marLeft w:val="0"/>
          <w:marRight w:val="0"/>
          <w:marTop w:val="0"/>
          <w:marBottom w:val="0"/>
          <w:divBdr>
            <w:top w:val="none" w:sz="0" w:space="0" w:color="auto"/>
            <w:left w:val="none" w:sz="0" w:space="0" w:color="auto"/>
            <w:bottom w:val="none" w:sz="0" w:space="0" w:color="auto"/>
            <w:right w:val="none" w:sz="0" w:space="0" w:color="auto"/>
          </w:divBdr>
        </w:div>
        <w:div w:id="1990674661">
          <w:marLeft w:val="0"/>
          <w:marRight w:val="0"/>
          <w:marTop w:val="0"/>
          <w:marBottom w:val="0"/>
          <w:divBdr>
            <w:top w:val="none" w:sz="0" w:space="0" w:color="auto"/>
            <w:left w:val="none" w:sz="0" w:space="0" w:color="auto"/>
            <w:bottom w:val="none" w:sz="0" w:space="0" w:color="auto"/>
            <w:right w:val="none" w:sz="0" w:space="0" w:color="auto"/>
          </w:divBdr>
        </w:div>
      </w:divsChild>
    </w:div>
    <w:div w:id="1402605186">
      <w:bodyDiv w:val="1"/>
      <w:marLeft w:val="0"/>
      <w:marRight w:val="0"/>
      <w:marTop w:val="0"/>
      <w:marBottom w:val="0"/>
      <w:divBdr>
        <w:top w:val="none" w:sz="0" w:space="0" w:color="auto"/>
        <w:left w:val="none" w:sz="0" w:space="0" w:color="auto"/>
        <w:bottom w:val="none" w:sz="0" w:space="0" w:color="auto"/>
        <w:right w:val="none" w:sz="0" w:space="0" w:color="auto"/>
      </w:divBdr>
      <w:divsChild>
        <w:div w:id="916668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7686970">
              <w:marLeft w:val="0"/>
              <w:marRight w:val="0"/>
              <w:marTop w:val="0"/>
              <w:marBottom w:val="0"/>
              <w:divBdr>
                <w:top w:val="none" w:sz="0" w:space="0" w:color="auto"/>
                <w:left w:val="none" w:sz="0" w:space="0" w:color="auto"/>
                <w:bottom w:val="none" w:sz="0" w:space="0" w:color="auto"/>
                <w:right w:val="none" w:sz="0" w:space="0" w:color="auto"/>
              </w:divBdr>
              <w:divsChild>
                <w:div w:id="1627422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394328">
                      <w:marLeft w:val="0"/>
                      <w:marRight w:val="0"/>
                      <w:marTop w:val="0"/>
                      <w:marBottom w:val="0"/>
                      <w:divBdr>
                        <w:top w:val="none" w:sz="0" w:space="0" w:color="auto"/>
                        <w:left w:val="none" w:sz="0" w:space="0" w:color="auto"/>
                        <w:bottom w:val="none" w:sz="0" w:space="0" w:color="auto"/>
                        <w:right w:val="none" w:sz="0" w:space="0" w:color="auto"/>
                      </w:divBdr>
                      <w:divsChild>
                        <w:div w:id="213381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990155">
      <w:bodyDiv w:val="1"/>
      <w:marLeft w:val="0"/>
      <w:marRight w:val="0"/>
      <w:marTop w:val="0"/>
      <w:marBottom w:val="0"/>
      <w:divBdr>
        <w:top w:val="none" w:sz="0" w:space="0" w:color="auto"/>
        <w:left w:val="none" w:sz="0" w:space="0" w:color="auto"/>
        <w:bottom w:val="none" w:sz="0" w:space="0" w:color="auto"/>
        <w:right w:val="none" w:sz="0" w:space="0" w:color="auto"/>
      </w:divBdr>
      <w:divsChild>
        <w:div w:id="131365079">
          <w:marLeft w:val="0"/>
          <w:marRight w:val="0"/>
          <w:marTop w:val="0"/>
          <w:marBottom w:val="0"/>
          <w:divBdr>
            <w:top w:val="none" w:sz="0" w:space="0" w:color="auto"/>
            <w:left w:val="none" w:sz="0" w:space="0" w:color="auto"/>
            <w:bottom w:val="none" w:sz="0" w:space="0" w:color="auto"/>
            <w:right w:val="none" w:sz="0" w:space="0" w:color="auto"/>
          </w:divBdr>
          <w:divsChild>
            <w:div w:id="555093623">
              <w:marLeft w:val="0"/>
              <w:marRight w:val="0"/>
              <w:marTop w:val="0"/>
              <w:marBottom w:val="0"/>
              <w:divBdr>
                <w:top w:val="none" w:sz="0" w:space="0" w:color="auto"/>
                <w:left w:val="none" w:sz="0" w:space="0" w:color="auto"/>
                <w:bottom w:val="none" w:sz="0" w:space="0" w:color="auto"/>
                <w:right w:val="none" w:sz="0" w:space="0" w:color="auto"/>
              </w:divBdr>
            </w:div>
          </w:divsChild>
        </w:div>
        <w:div w:id="315836854">
          <w:marLeft w:val="0"/>
          <w:marRight w:val="0"/>
          <w:marTop w:val="0"/>
          <w:marBottom w:val="0"/>
          <w:divBdr>
            <w:top w:val="none" w:sz="0" w:space="0" w:color="auto"/>
            <w:left w:val="none" w:sz="0" w:space="0" w:color="auto"/>
            <w:bottom w:val="none" w:sz="0" w:space="0" w:color="auto"/>
            <w:right w:val="none" w:sz="0" w:space="0" w:color="auto"/>
          </w:divBdr>
          <w:divsChild>
            <w:div w:id="1132752063">
              <w:marLeft w:val="0"/>
              <w:marRight w:val="0"/>
              <w:marTop w:val="0"/>
              <w:marBottom w:val="0"/>
              <w:divBdr>
                <w:top w:val="none" w:sz="0" w:space="0" w:color="auto"/>
                <w:left w:val="none" w:sz="0" w:space="0" w:color="auto"/>
                <w:bottom w:val="none" w:sz="0" w:space="0" w:color="auto"/>
                <w:right w:val="none" w:sz="0" w:space="0" w:color="auto"/>
              </w:divBdr>
            </w:div>
          </w:divsChild>
        </w:div>
        <w:div w:id="324552106">
          <w:marLeft w:val="0"/>
          <w:marRight w:val="0"/>
          <w:marTop w:val="0"/>
          <w:marBottom w:val="0"/>
          <w:divBdr>
            <w:top w:val="none" w:sz="0" w:space="0" w:color="auto"/>
            <w:left w:val="none" w:sz="0" w:space="0" w:color="auto"/>
            <w:bottom w:val="none" w:sz="0" w:space="0" w:color="auto"/>
            <w:right w:val="none" w:sz="0" w:space="0" w:color="auto"/>
          </w:divBdr>
          <w:divsChild>
            <w:div w:id="2119523605">
              <w:marLeft w:val="0"/>
              <w:marRight w:val="0"/>
              <w:marTop w:val="0"/>
              <w:marBottom w:val="0"/>
              <w:divBdr>
                <w:top w:val="none" w:sz="0" w:space="0" w:color="auto"/>
                <w:left w:val="none" w:sz="0" w:space="0" w:color="auto"/>
                <w:bottom w:val="none" w:sz="0" w:space="0" w:color="auto"/>
                <w:right w:val="none" w:sz="0" w:space="0" w:color="auto"/>
              </w:divBdr>
            </w:div>
          </w:divsChild>
        </w:div>
        <w:div w:id="460658310">
          <w:marLeft w:val="0"/>
          <w:marRight w:val="0"/>
          <w:marTop w:val="0"/>
          <w:marBottom w:val="0"/>
          <w:divBdr>
            <w:top w:val="none" w:sz="0" w:space="0" w:color="auto"/>
            <w:left w:val="none" w:sz="0" w:space="0" w:color="auto"/>
            <w:bottom w:val="none" w:sz="0" w:space="0" w:color="auto"/>
            <w:right w:val="none" w:sz="0" w:space="0" w:color="auto"/>
          </w:divBdr>
          <w:divsChild>
            <w:div w:id="387611861">
              <w:marLeft w:val="0"/>
              <w:marRight w:val="0"/>
              <w:marTop w:val="0"/>
              <w:marBottom w:val="0"/>
              <w:divBdr>
                <w:top w:val="none" w:sz="0" w:space="0" w:color="auto"/>
                <w:left w:val="none" w:sz="0" w:space="0" w:color="auto"/>
                <w:bottom w:val="none" w:sz="0" w:space="0" w:color="auto"/>
                <w:right w:val="none" w:sz="0" w:space="0" w:color="auto"/>
              </w:divBdr>
            </w:div>
          </w:divsChild>
        </w:div>
        <w:div w:id="837769612">
          <w:marLeft w:val="0"/>
          <w:marRight w:val="0"/>
          <w:marTop w:val="0"/>
          <w:marBottom w:val="0"/>
          <w:divBdr>
            <w:top w:val="none" w:sz="0" w:space="0" w:color="auto"/>
            <w:left w:val="none" w:sz="0" w:space="0" w:color="auto"/>
            <w:bottom w:val="none" w:sz="0" w:space="0" w:color="auto"/>
            <w:right w:val="none" w:sz="0" w:space="0" w:color="auto"/>
          </w:divBdr>
          <w:divsChild>
            <w:div w:id="315763766">
              <w:marLeft w:val="0"/>
              <w:marRight w:val="0"/>
              <w:marTop w:val="0"/>
              <w:marBottom w:val="0"/>
              <w:divBdr>
                <w:top w:val="none" w:sz="0" w:space="0" w:color="auto"/>
                <w:left w:val="none" w:sz="0" w:space="0" w:color="auto"/>
                <w:bottom w:val="none" w:sz="0" w:space="0" w:color="auto"/>
                <w:right w:val="none" w:sz="0" w:space="0" w:color="auto"/>
              </w:divBdr>
            </w:div>
          </w:divsChild>
        </w:div>
        <w:div w:id="992834193">
          <w:marLeft w:val="0"/>
          <w:marRight w:val="0"/>
          <w:marTop w:val="0"/>
          <w:marBottom w:val="0"/>
          <w:divBdr>
            <w:top w:val="none" w:sz="0" w:space="0" w:color="auto"/>
            <w:left w:val="none" w:sz="0" w:space="0" w:color="auto"/>
            <w:bottom w:val="none" w:sz="0" w:space="0" w:color="auto"/>
            <w:right w:val="none" w:sz="0" w:space="0" w:color="auto"/>
          </w:divBdr>
          <w:divsChild>
            <w:div w:id="1801418808">
              <w:marLeft w:val="0"/>
              <w:marRight w:val="0"/>
              <w:marTop w:val="0"/>
              <w:marBottom w:val="0"/>
              <w:divBdr>
                <w:top w:val="none" w:sz="0" w:space="0" w:color="auto"/>
                <w:left w:val="none" w:sz="0" w:space="0" w:color="auto"/>
                <w:bottom w:val="none" w:sz="0" w:space="0" w:color="auto"/>
                <w:right w:val="none" w:sz="0" w:space="0" w:color="auto"/>
              </w:divBdr>
            </w:div>
          </w:divsChild>
        </w:div>
        <w:div w:id="1047873320">
          <w:marLeft w:val="0"/>
          <w:marRight w:val="0"/>
          <w:marTop w:val="0"/>
          <w:marBottom w:val="0"/>
          <w:divBdr>
            <w:top w:val="none" w:sz="0" w:space="0" w:color="auto"/>
            <w:left w:val="none" w:sz="0" w:space="0" w:color="auto"/>
            <w:bottom w:val="none" w:sz="0" w:space="0" w:color="auto"/>
            <w:right w:val="none" w:sz="0" w:space="0" w:color="auto"/>
          </w:divBdr>
          <w:divsChild>
            <w:div w:id="1076786509">
              <w:marLeft w:val="0"/>
              <w:marRight w:val="0"/>
              <w:marTop w:val="0"/>
              <w:marBottom w:val="0"/>
              <w:divBdr>
                <w:top w:val="none" w:sz="0" w:space="0" w:color="auto"/>
                <w:left w:val="none" w:sz="0" w:space="0" w:color="auto"/>
                <w:bottom w:val="none" w:sz="0" w:space="0" w:color="auto"/>
                <w:right w:val="none" w:sz="0" w:space="0" w:color="auto"/>
              </w:divBdr>
            </w:div>
          </w:divsChild>
        </w:div>
        <w:div w:id="1169560977">
          <w:marLeft w:val="0"/>
          <w:marRight w:val="0"/>
          <w:marTop w:val="0"/>
          <w:marBottom w:val="0"/>
          <w:divBdr>
            <w:top w:val="none" w:sz="0" w:space="0" w:color="auto"/>
            <w:left w:val="none" w:sz="0" w:space="0" w:color="auto"/>
            <w:bottom w:val="none" w:sz="0" w:space="0" w:color="auto"/>
            <w:right w:val="none" w:sz="0" w:space="0" w:color="auto"/>
          </w:divBdr>
          <w:divsChild>
            <w:div w:id="132331365">
              <w:marLeft w:val="0"/>
              <w:marRight w:val="0"/>
              <w:marTop w:val="0"/>
              <w:marBottom w:val="0"/>
              <w:divBdr>
                <w:top w:val="none" w:sz="0" w:space="0" w:color="auto"/>
                <w:left w:val="none" w:sz="0" w:space="0" w:color="auto"/>
                <w:bottom w:val="none" w:sz="0" w:space="0" w:color="auto"/>
                <w:right w:val="none" w:sz="0" w:space="0" w:color="auto"/>
              </w:divBdr>
            </w:div>
          </w:divsChild>
        </w:div>
        <w:div w:id="1345401516">
          <w:marLeft w:val="0"/>
          <w:marRight w:val="0"/>
          <w:marTop w:val="0"/>
          <w:marBottom w:val="0"/>
          <w:divBdr>
            <w:top w:val="none" w:sz="0" w:space="0" w:color="auto"/>
            <w:left w:val="none" w:sz="0" w:space="0" w:color="auto"/>
            <w:bottom w:val="none" w:sz="0" w:space="0" w:color="auto"/>
            <w:right w:val="none" w:sz="0" w:space="0" w:color="auto"/>
          </w:divBdr>
          <w:divsChild>
            <w:div w:id="1848861989">
              <w:marLeft w:val="0"/>
              <w:marRight w:val="0"/>
              <w:marTop w:val="0"/>
              <w:marBottom w:val="0"/>
              <w:divBdr>
                <w:top w:val="none" w:sz="0" w:space="0" w:color="auto"/>
                <w:left w:val="none" w:sz="0" w:space="0" w:color="auto"/>
                <w:bottom w:val="none" w:sz="0" w:space="0" w:color="auto"/>
                <w:right w:val="none" w:sz="0" w:space="0" w:color="auto"/>
              </w:divBdr>
            </w:div>
          </w:divsChild>
        </w:div>
        <w:div w:id="1458140977">
          <w:marLeft w:val="0"/>
          <w:marRight w:val="0"/>
          <w:marTop w:val="0"/>
          <w:marBottom w:val="0"/>
          <w:divBdr>
            <w:top w:val="none" w:sz="0" w:space="0" w:color="auto"/>
            <w:left w:val="none" w:sz="0" w:space="0" w:color="auto"/>
            <w:bottom w:val="none" w:sz="0" w:space="0" w:color="auto"/>
            <w:right w:val="none" w:sz="0" w:space="0" w:color="auto"/>
          </w:divBdr>
          <w:divsChild>
            <w:div w:id="2122993375">
              <w:marLeft w:val="0"/>
              <w:marRight w:val="0"/>
              <w:marTop w:val="0"/>
              <w:marBottom w:val="0"/>
              <w:divBdr>
                <w:top w:val="none" w:sz="0" w:space="0" w:color="auto"/>
                <w:left w:val="none" w:sz="0" w:space="0" w:color="auto"/>
                <w:bottom w:val="none" w:sz="0" w:space="0" w:color="auto"/>
                <w:right w:val="none" w:sz="0" w:space="0" w:color="auto"/>
              </w:divBdr>
            </w:div>
          </w:divsChild>
        </w:div>
        <w:div w:id="1618683731">
          <w:marLeft w:val="0"/>
          <w:marRight w:val="0"/>
          <w:marTop w:val="0"/>
          <w:marBottom w:val="0"/>
          <w:divBdr>
            <w:top w:val="none" w:sz="0" w:space="0" w:color="auto"/>
            <w:left w:val="none" w:sz="0" w:space="0" w:color="auto"/>
            <w:bottom w:val="none" w:sz="0" w:space="0" w:color="auto"/>
            <w:right w:val="none" w:sz="0" w:space="0" w:color="auto"/>
          </w:divBdr>
          <w:divsChild>
            <w:div w:id="1337997045">
              <w:marLeft w:val="0"/>
              <w:marRight w:val="0"/>
              <w:marTop w:val="0"/>
              <w:marBottom w:val="0"/>
              <w:divBdr>
                <w:top w:val="none" w:sz="0" w:space="0" w:color="auto"/>
                <w:left w:val="none" w:sz="0" w:space="0" w:color="auto"/>
                <w:bottom w:val="none" w:sz="0" w:space="0" w:color="auto"/>
                <w:right w:val="none" w:sz="0" w:space="0" w:color="auto"/>
              </w:divBdr>
            </w:div>
          </w:divsChild>
        </w:div>
        <w:div w:id="1688411886">
          <w:marLeft w:val="0"/>
          <w:marRight w:val="0"/>
          <w:marTop w:val="0"/>
          <w:marBottom w:val="0"/>
          <w:divBdr>
            <w:top w:val="none" w:sz="0" w:space="0" w:color="auto"/>
            <w:left w:val="none" w:sz="0" w:space="0" w:color="auto"/>
            <w:bottom w:val="none" w:sz="0" w:space="0" w:color="auto"/>
            <w:right w:val="none" w:sz="0" w:space="0" w:color="auto"/>
          </w:divBdr>
          <w:divsChild>
            <w:div w:id="586815305">
              <w:marLeft w:val="0"/>
              <w:marRight w:val="0"/>
              <w:marTop w:val="0"/>
              <w:marBottom w:val="0"/>
              <w:divBdr>
                <w:top w:val="none" w:sz="0" w:space="0" w:color="auto"/>
                <w:left w:val="none" w:sz="0" w:space="0" w:color="auto"/>
                <w:bottom w:val="none" w:sz="0" w:space="0" w:color="auto"/>
                <w:right w:val="none" w:sz="0" w:space="0" w:color="auto"/>
              </w:divBdr>
            </w:div>
          </w:divsChild>
        </w:div>
        <w:div w:id="1833452788">
          <w:marLeft w:val="0"/>
          <w:marRight w:val="0"/>
          <w:marTop w:val="0"/>
          <w:marBottom w:val="0"/>
          <w:divBdr>
            <w:top w:val="none" w:sz="0" w:space="0" w:color="auto"/>
            <w:left w:val="none" w:sz="0" w:space="0" w:color="auto"/>
            <w:bottom w:val="none" w:sz="0" w:space="0" w:color="auto"/>
            <w:right w:val="none" w:sz="0" w:space="0" w:color="auto"/>
          </w:divBdr>
          <w:divsChild>
            <w:div w:id="1889412418">
              <w:marLeft w:val="0"/>
              <w:marRight w:val="0"/>
              <w:marTop w:val="0"/>
              <w:marBottom w:val="0"/>
              <w:divBdr>
                <w:top w:val="none" w:sz="0" w:space="0" w:color="auto"/>
                <w:left w:val="none" w:sz="0" w:space="0" w:color="auto"/>
                <w:bottom w:val="none" w:sz="0" w:space="0" w:color="auto"/>
                <w:right w:val="none" w:sz="0" w:space="0" w:color="auto"/>
              </w:divBdr>
            </w:div>
          </w:divsChild>
        </w:div>
        <w:div w:id="1961643107">
          <w:marLeft w:val="0"/>
          <w:marRight w:val="0"/>
          <w:marTop w:val="0"/>
          <w:marBottom w:val="0"/>
          <w:divBdr>
            <w:top w:val="none" w:sz="0" w:space="0" w:color="auto"/>
            <w:left w:val="none" w:sz="0" w:space="0" w:color="auto"/>
            <w:bottom w:val="none" w:sz="0" w:space="0" w:color="auto"/>
            <w:right w:val="none" w:sz="0" w:space="0" w:color="auto"/>
          </w:divBdr>
          <w:divsChild>
            <w:div w:id="2044789686">
              <w:marLeft w:val="0"/>
              <w:marRight w:val="0"/>
              <w:marTop w:val="0"/>
              <w:marBottom w:val="0"/>
              <w:divBdr>
                <w:top w:val="none" w:sz="0" w:space="0" w:color="auto"/>
                <w:left w:val="none" w:sz="0" w:space="0" w:color="auto"/>
                <w:bottom w:val="none" w:sz="0" w:space="0" w:color="auto"/>
                <w:right w:val="none" w:sz="0" w:space="0" w:color="auto"/>
              </w:divBdr>
            </w:div>
          </w:divsChild>
        </w:div>
        <w:div w:id="1973291163">
          <w:marLeft w:val="0"/>
          <w:marRight w:val="0"/>
          <w:marTop w:val="0"/>
          <w:marBottom w:val="0"/>
          <w:divBdr>
            <w:top w:val="none" w:sz="0" w:space="0" w:color="auto"/>
            <w:left w:val="none" w:sz="0" w:space="0" w:color="auto"/>
            <w:bottom w:val="none" w:sz="0" w:space="0" w:color="auto"/>
            <w:right w:val="none" w:sz="0" w:space="0" w:color="auto"/>
          </w:divBdr>
          <w:divsChild>
            <w:div w:id="2081366512">
              <w:marLeft w:val="0"/>
              <w:marRight w:val="0"/>
              <w:marTop w:val="0"/>
              <w:marBottom w:val="0"/>
              <w:divBdr>
                <w:top w:val="none" w:sz="0" w:space="0" w:color="auto"/>
                <w:left w:val="none" w:sz="0" w:space="0" w:color="auto"/>
                <w:bottom w:val="none" w:sz="0" w:space="0" w:color="auto"/>
                <w:right w:val="none" w:sz="0" w:space="0" w:color="auto"/>
              </w:divBdr>
            </w:div>
          </w:divsChild>
        </w:div>
        <w:div w:id="2074042521">
          <w:marLeft w:val="0"/>
          <w:marRight w:val="0"/>
          <w:marTop w:val="0"/>
          <w:marBottom w:val="0"/>
          <w:divBdr>
            <w:top w:val="none" w:sz="0" w:space="0" w:color="auto"/>
            <w:left w:val="none" w:sz="0" w:space="0" w:color="auto"/>
            <w:bottom w:val="none" w:sz="0" w:space="0" w:color="auto"/>
            <w:right w:val="none" w:sz="0" w:space="0" w:color="auto"/>
          </w:divBdr>
          <w:divsChild>
            <w:div w:id="43398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90525">
      <w:bodyDiv w:val="1"/>
      <w:marLeft w:val="0"/>
      <w:marRight w:val="0"/>
      <w:marTop w:val="0"/>
      <w:marBottom w:val="0"/>
      <w:divBdr>
        <w:top w:val="none" w:sz="0" w:space="0" w:color="auto"/>
        <w:left w:val="none" w:sz="0" w:space="0" w:color="auto"/>
        <w:bottom w:val="none" w:sz="0" w:space="0" w:color="auto"/>
        <w:right w:val="none" w:sz="0" w:space="0" w:color="auto"/>
      </w:divBdr>
    </w:div>
    <w:div w:id="1592349662">
      <w:bodyDiv w:val="1"/>
      <w:marLeft w:val="0"/>
      <w:marRight w:val="0"/>
      <w:marTop w:val="0"/>
      <w:marBottom w:val="0"/>
      <w:divBdr>
        <w:top w:val="none" w:sz="0" w:space="0" w:color="auto"/>
        <w:left w:val="none" w:sz="0" w:space="0" w:color="auto"/>
        <w:bottom w:val="none" w:sz="0" w:space="0" w:color="auto"/>
        <w:right w:val="none" w:sz="0" w:space="0" w:color="auto"/>
      </w:divBdr>
    </w:div>
    <w:div w:id="1602490960">
      <w:bodyDiv w:val="1"/>
      <w:marLeft w:val="0"/>
      <w:marRight w:val="0"/>
      <w:marTop w:val="0"/>
      <w:marBottom w:val="0"/>
      <w:divBdr>
        <w:top w:val="none" w:sz="0" w:space="0" w:color="auto"/>
        <w:left w:val="none" w:sz="0" w:space="0" w:color="auto"/>
        <w:bottom w:val="none" w:sz="0" w:space="0" w:color="auto"/>
        <w:right w:val="none" w:sz="0" w:space="0" w:color="auto"/>
      </w:divBdr>
    </w:div>
    <w:div w:id="1755666210">
      <w:bodyDiv w:val="1"/>
      <w:marLeft w:val="0"/>
      <w:marRight w:val="0"/>
      <w:marTop w:val="0"/>
      <w:marBottom w:val="0"/>
      <w:divBdr>
        <w:top w:val="none" w:sz="0" w:space="0" w:color="auto"/>
        <w:left w:val="none" w:sz="0" w:space="0" w:color="auto"/>
        <w:bottom w:val="none" w:sz="0" w:space="0" w:color="auto"/>
        <w:right w:val="none" w:sz="0" w:space="0" w:color="auto"/>
      </w:divBdr>
    </w:div>
    <w:div w:id="1813205583">
      <w:bodyDiv w:val="1"/>
      <w:marLeft w:val="0"/>
      <w:marRight w:val="0"/>
      <w:marTop w:val="0"/>
      <w:marBottom w:val="0"/>
      <w:divBdr>
        <w:top w:val="none" w:sz="0" w:space="0" w:color="auto"/>
        <w:left w:val="none" w:sz="0" w:space="0" w:color="auto"/>
        <w:bottom w:val="none" w:sz="0" w:space="0" w:color="auto"/>
        <w:right w:val="none" w:sz="0" w:space="0" w:color="auto"/>
      </w:divBdr>
    </w:div>
    <w:div w:id="1873805517">
      <w:bodyDiv w:val="1"/>
      <w:marLeft w:val="0"/>
      <w:marRight w:val="0"/>
      <w:marTop w:val="0"/>
      <w:marBottom w:val="0"/>
      <w:divBdr>
        <w:top w:val="none" w:sz="0" w:space="0" w:color="auto"/>
        <w:left w:val="none" w:sz="0" w:space="0" w:color="auto"/>
        <w:bottom w:val="none" w:sz="0" w:space="0" w:color="auto"/>
        <w:right w:val="none" w:sz="0" w:space="0" w:color="auto"/>
      </w:divBdr>
      <w:divsChild>
        <w:div w:id="164058778">
          <w:marLeft w:val="0"/>
          <w:marRight w:val="0"/>
          <w:marTop w:val="0"/>
          <w:marBottom w:val="0"/>
          <w:divBdr>
            <w:top w:val="none" w:sz="0" w:space="0" w:color="auto"/>
            <w:left w:val="none" w:sz="0" w:space="0" w:color="auto"/>
            <w:bottom w:val="none" w:sz="0" w:space="0" w:color="auto"/>
            <w:right w:val="none" w:sz="0" w:space="0" w:color="auto"/>
          </w:divBdr>
        </w:div>
        <w:div w:id="524900913">
          <w:marLeft w:val="0"/>
          <w:marRight w:val="0"/>
          <w:marTop w:val="0"/>
          <w:marBottom w:val="0"/>
          <w:divBdr>
            <w:top w:val="none" w:sz="0" w:space="0" w:color="auto"/>
            <w:left w:val="none" w:sz="0" w:space="0" w:color="auto"/>
            <w:bottom w:val="none" w:sz="0" w:space="0" w:color="auto"/>
            <w:right w:val="none" w:sz="0" w:space="0" w:color="auto"/>
          </w:divBdr>
        </w:div>
        <w:div w:id="549224109">
          <w:marLeft w:val="0"/>
          <w:marRight w:val="0"/>
          <w:marTop w:val="0"/>
          <w:marBottom w:val="0"/>
          <w:divBdr>
            <w:top w:val="none" w:sz="0" w:space="0" w:color="auto"/>
            <w:left w:val="none" w:sz="0" w:space="0" w:color="auto"/>
            <w:bottom w:val="none" w:sz="0" w:space="0" w:color="auto"/>
            <w:right w:val="none" w:sz="0" w:space="0" w:color="auto"/>
          </w:divBdr>
        </w:div>
        <w:div w:id="837496838">
          <w:marLeft w:val="0"/>
          <w:marRight w:val="0"/>
          <w:marTop w:val="0"/>
          <w:marBottom w:val="0"/>
          <w:divBdr>
            <w:top w:val="none" w:sz="0" w:space="0" w:color="auto"/>
            <w:left w:val="none" w:sz="0" w:space="0" w:color="auto"/>
            <w:bottom w:val="none" w:sz="0" w:space="0" w:color="auto"/>
            <w:right w:val="none" w:sz="0" w:space="0" w:color="auto"/>
          </w:divBdr>
        </w:div>
        <w:div w:id="1114252571">
          <w:marLeft w:val="0"/>
          <w:marRight w:val="0"/>
          <w:marTop w:val="0"/>
          <w:marBottom w:val="0"/>
          <w:divBdr>
            <w:top w:val="none" w:sz="0" w:space="0" w:color="auto"/>
            <w:left w:val="none" w:sz="0" w:space="0" w:color="auto"/>
            <w:bottom w:val="none" w:sz="0" w:space="0" w:color="auto"/>
            <w:right w:val="none" w:sz="0" w:space="0" w:color="auto"/>
          </w:divBdr>
        </w:div>
        <w:div w:id="1201406234">
          <w:marLeft w:val="0"/>
          <w:marRight w:val="0"/>
          <w:marTop w:val="0"/>
          <w:marBottom w:val="0"/>
          <w:divBdr>
            <w:top w:val="none" w:sz="0" w:space="0" w:color="auto"/>
            <w:left w:val="none" w:sz="0" w:space="0" w:color="auto"/>
            <w:bottom w:val="none" w:sz="0" w:space="0" w:color="auto"/>
            <w:right w:val="none" w:sz="0" w:space="0" w:color="auto"/>
          </w:divBdr>
        </w:div>
        <w:div w:id="1284733667">
          <w:marLeft w:val="0"/>
          <w:marRight w:val="0"/>
          <w:marTop w:val="0"/>
          <w:marBottom w:val="0"/>
          <w:divBdr>
            <w:top w:val="none" w:sz="0" w:space="0" w:color="auto"/>
            <w:left w:val="none" w:sz="0" w:space="0" w:color="auto"/>
            <w:bottom w:val="none" w:sz="0" w:space="0" w:color="auto"/>
            <w:right w:val="none" w:sz="0" w:space="0" w:color="auto"/>
          </w:divBdr>
        </w:div>
        <w:div w:id="1376152911">
          <w:marLeft w:val="0"/>
          <w:marRight w:val="0"/>
          <w:marTop w:val="0"/>
          <w:marBottom w:val="0"/>
          <w:divBdr>
            <w:top w:val="none" w:sz="0" w:space="0" w:color="auto"/>
            <w:left w:val="none" w:sz="0" w:space="0" w:color="auto"/>
            <w:bottom w:val="none" w:sz="0" w:space="0" w:color="auto"/>
            <w:right w:val="none" w:sz="0" w:space="0" w:color="auto"/>
          </w:divBdr>
        </w:div>
        <w:div w:id="1452936379">
          <w:marLeft w:val="0"/>
          <w:marRight w:val="0"/>
          <w:marTop w:val="0"/>
          <w:marBottom w:val="0"/>
          <w:divBdr>
            <w:top w:val="none" w:sz="0" w:space="0" w:color="auto"/>
            <w:left w:val="none" w:sz="0" w:space="0" w:color="auto"/>
            <w:bottom w:val="none" w:sz="0" w:space="0" w:color="auto"/>
            <w:right w:val="none" w:sz="0" w:space="0" w:color="auto"/>
          </w:divBdr>
        </w:div>
        <w:div w:id="1802457782">
          <w:marLeft w:val="0"/>
          <w:marRight w:val="0"/>
          <w:marTop w:val="0"/>
          <w:marBottom w:val="0"/>
          <w:divBdr>
            <w:top w:val="none" w:sz="0" w:space="0" w:color="auto"/>
            <w:left w:val="none" w:sz="0" w:space="0" w:color="auto"/>
            <w:bottom w:val="none" w:sz="0" w:space="0" w:color="auto"/>
            <w:right w:val="none" w:sz="0" w:space="0" w:color="auto"/>
          </w:divBdr>
        </w:div>
        <w:div w:id="1860243527">
          <w:marLeft w:val="0"/>
          <w:marRight w:val="0"/>
          <w:marTop w:val="0"/>
          <w:marBottom w:val="0"/>
          <w:divBdr>
            <w:top w:val="none" w:sz="0" w:space="0" w:color="auto"/>
            <w:left w:val="none" w:sz="0" w:space="0" w:color="auto"/>
            <w:bottom w:val="none" w:sz="0" w:space="0" w:color="auto"/>
            <w:right w:val="none" w:sz="0" w:space="0" w:color="auto"/>
          </w:divBdr>
        </w:div>
        <w:div w:id="2132942666">
          <w:marLeft w:val="0"/>
          <w:marRight w:val="0"/>
          <w:marTop w:val="0"/>
          <w:marBottom w:val="0"/>
          <w:divBdr>
            <w:top w:val="none" w:sz="0" w:space="0" w:color="auto"/>
            <w:left w:val="none" w:sz="0" w:space="0" w:color="auto"/>
            <w:bottom w:val="none" w:sz="0" w:space="0" w:color="auto"/>
            <w:right w:val="none" w:sz="0" w:space="0" w:color="auto"/>
          </w:divBdr>
        </w:div>
      </w:divsChild>
    </w:div>
    <w:div w:id="1922639632">
      <w:bodyDiv w:val="1"/>
      <w:marLeft w:val="0"/>
      <w:marRight w:val="0"/>
      <w:marTop w:val="0"/>
      <w:marBottom w:val="0"/>
      <w:divBdr>
        <w:top w:val="none" w:sz="0" w:space="0" w:color="auto"/>
        <w:left w:val="none" w:sz="0" w:space="0" w:color="auto"/>
        <w:bottom w:val="none" w:sz="0" w:space="0" w:color="auto"/>
        <w:right w:val="none" w:sz="0" w:space="0" w:color="auto"/>
      </w:divBdr>
    </w:div>
    <w:div w:id="2075396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hyperlink" Target="https://www.rrc.state.tx.us/pipeline-safety/permitting/new-construction-reports/" TargetMode="External"/><Relationship Id="rId21" Type="http://schemas.openxmlformats.org/officeDocument/2006/relationships/hyperlink" Target="file:///\\tdrives.gload.glo.state.tx.us\pashare\Coastal\GRANTS\309\2026%20-%202030%20A&amp;S%20Report\livingshorelines.glo.texas.gov\index.html" TargetMode="External"/><Relationship Id="rId47" Type="http://schemas.openxmlformats.org/officeDocument/2006/relationships/image" Target="media/image23.jpeg"/><Relationship Id="rId63" Type="http://schemas.openxmlformats.org/officeDocument/2006/relationships/hyperlink" Target="http://tidesandcurrents.noaa.gov/sltrends/sltrends.html.%20Accessed%2011/21/2019" TargetMode="External"/><Relationship Id="rId68" Type="http://schemas.openxmlformats.org/officeDocument/2006/relationships/image" Target="media/image37.jpeg"/><Relationship Id="rId84" Type="http://schemas.openxmlformats.org/officeDocument/2006/relationships/hyperlink" Target="https://www.ercot.com/files/docs/2023/12/22/2023-Report-on-Existing-and-Potential-Electric-System-Constraints-and-Needs.pdf" TargetMode="External"/><Relationship Id="rId89" Type="http://schemas.openxmlformats.org/officeDocument/2006/relationships/hyperlink" Target="https://www.ferc.gov/industries/gas/indus-act/lng.asp" TargetMode="External"/><Relationship Id="rId112" Type="http://schemas.openxmlformats.org/officeDocument/2006/relationships/hyperlink" Target="http://www.texasinvasives.org/animal_database/index.php" TargetMode="External"/><Relationship Id="rId133" Type="http://schemas.openxmlformats.org/officeDocument/2006/relationships/theme" Target="theme/theme1.xml"/><Relationship Id="rId16" Type="http://schemas.openxmlformats.org/officeDocument/2006/relationships/footer" Target="footer1.xml"/><Relationship Id="rId107" Type="http://schemas.openxmlformats.org/officeDocument/2006/relationships/hyperlink" Target="https://www.tceq.texas.gov/permitting/water_rights/eflows/rulemaking" TargetMode="External"/><Relationship Id="rId11" Type="http://schemas.openxmlformats.org/officeDocument/2006/relationships/webSettings" Target="webSettings.xml"/><Relationship Id="rId32" Type="http://schemas.openxmlformats.org/officeDocument/2006/relationships/image" Target="media/image14.png"/><Relationship Id="rId37" Type="http://schemas.openxmlformats.org/officeDocument/2006/relationships/image" Target="media/image17.png"/><Relationship Id="rId53" Type="http://schemas.openxmlformats.org/officeDocument/2006/relationships/image" Target="media/image26.jpeg"/><Relationship Id="rId58" Type="http://schemas.openxmlformats.org/officeDocument/2006/relationships/image" Target="media/image29.png"/><Relationship Id="rId74" Type="http://schemas.openxmlformats.org/officeDocument/2006/relationships/hyperlink" Target="https://www.thebalance.com/hurricane-harvey-facts-damage-costs-4150087" TargetMode="External"/><Relationship Id="rId79" Type="http://schemas.openxmlformats.org/officeDocument/2006/relationships/hyperlink" Target="https://www.centerpointenergy.com/en-us/Corp/Documents/Combined%20Public%20Meeting%20Displays_REVISED.PDF" TargetMode="External"/><Relationship Id="rId102" Type="http://schemas.openxmlformats.org/officeDocument/2006/relationships/hyperlink" Target="https://www.spglobal.com/commodity-insights/en/products-solutions/crude-oil/crude-oil-market-data" TargetMode="External"/><Relationship Id="rId123" Type="http://schemas.openxmlformats.org/officeDocument/2006/relationships/hyperlink" Target="https://www.eia.gov/tools/faqs/faq.php?id=29&amp;t=6" TargetMode="External"/><Relationship Id="rId128" Type="http://schemas.openxmlformats.org/officeDocument/2006/relationships/hyperlink" Target="http://www.window.state.tx.us/specialrpt/energy/pdf/21-Geothermal.pdf" TargetMode="External"/><Relationship Id="rId5" Type="http://schemas.openxmlformats.org/officeDocument/2006/relationships/customXml" Target="../customXml/item5.xml"/><Relationship Id="rId90" Type="http://schemas.openxmlformats.org/officeDocument/2006/relationships/hyperlink" Target="https://www.freshwaterinflow.org/?page_id=19" TargetMode="External"/><Relationship Id="rId95" Type="http://schemas.openxmlformats.org/officeDocument/2006/relationships/hyperlink" Target="https://coast.noaa.gov/snapshots/" TargetMode="External"/><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hyperlink" Target="https://www.nfwf.org/gulf-environmental-benefit-fund/texas" TargetMode="External"/><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hyperlink" Target="https://cgis.glo.texas.gov/Beachwatch/" TargetMode="External"/><Relationship Id="rId48" Type="http://schemas.openxmlformats.org/officeDocument/2006/relationships/image" Target="media/image21.png"/><Relationship Id="rId56" Type="http://schemas.openxmlformats.org/officeDocument/2006/relationships/hyperlink" Target="http://www.glo.texas.gov/coast/coastal-management/coastal-resiliency/index.html" TargetMode="External"/><Relationship Id="rId64" Type="http://schemas.openxmlformats.org/officeDocument/2006/relationships/image" Target="media/image33.png"/><Relationship Id="rId69" Type="http://schemas.openxmlformats.org/officeDocument/2006/relationships/image" Target="media/image38.jpeg"/><Relationship Id="rId77" Type="http://schemas.openxmlformats.org/officeDocument/2006/relationships/hyperlink" Target="https://library.ctr.utexas.edu/ctr-publications/5-6690-01/prp2.pdf" TargetMode="External"/><Relationship Id="rId100" Type="http://schemas.openxmlformats.org/officeDocument/2006/relationships/hyperlink" Target="https://fee.org/articles/texas-now-produces-more-oil-than-every-country-in-the-world-besides-russia-saudi-arabia-and-iraq/" TargetMode="External"/><Relationship Id="rId105" Type="http://schemas.openxmlformats.org/officeDocument/2006/relationships/hyperlink" Target="https://doi.org/10.1016/j.pocean.2019.01.011" TargetMode="External"/><Relationship Id="rId113" Type="http://schemas.openxmlformats.org/officeDocument/2006/relationships/hyperlink" Target="https://tpwd.texas.gov/landwater/water/environconcerns/hab/redtide/status.phtml" TargetMode="External"/><Relationship Id="rId118" Type="http://schemas.openxmlformats.org/officeDocument/2006/relationships/hyperlink" Target="https://www.twdb.texas.gov/flood/planning/sfp/2024/index.asp" TargetMode="External"/><Relationship Id="rId126" Type="http://schemas.openxmlformats.org/officeDocument/2006/relationships/hyperlink" Target="https://www.nrc.gov/info-finder/region-state/texas.html" TargetMode="External"/><Relationship Id="rId8" Type="http://schemas.openxmlformats.org/officeDocument/2006/relationships/numbering" Target="numbering.xml"/><Relationship Id="rId51" Type="http://schemas.openxmlformats.org/officeDocument/2006/relationships/image" Target="media/image24.png"/><Relationship Id="rId72" Type="http://schemas.openxmlformats.org/officeDocument/2006/relationships/hyperlink" Target="http://www.4coffshore.com/windfarms/gowind---(gulf-offshore-wind-demonstrator)-united-states-us95.html" TargetMode="External"/><Relationship Id="rId80" Type="http://schemas.openxmlformats.org/officeDocument/2006/relationships/hyperlink" Target="https://www.houstonchronicle.com/business/energy/article/Port-of-Corpus-Christi-begins-380-million-13904262.php" TargetMode="External"/><Relationship Id="rId85" Type="http://schemas.openxmlformats.org/officeDocument/2006/relationships/hyperlink" Target="https://www.tpwd.state.tx.us/landwater/water/environconcerns/hab/redtide/media/report/economicimpact.pdf" TargetMode="External"/><Relationship Id="rId93" Type="http://schemas.openxmlformats.org/officeDocument/2006/relationships/hyperlink" Target="http://www.exergy.se/goran/hig/re/08/ocean.pdf" TargetMode="External"/><Relationship Id="rId98" Type="http://schemas.openxmlformats.org/officeDocument/2006/relationships/hyperlink" Target="http://www.nrdc.org/oceans/acidification/gulf-of-mexico.asp" TargetMode="External"/><Relationship Id="rId121" Type="http://schemas.openxmlformats.org/officeDocument/2006/relationships/hyperlink" Target="https://www.nass.usda.gov/Publications/AgCensus/2022/index.php"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8.jpeg"/><Relationship Id="rId46" Type="http://schemas.openxmlformats.org/officeDocument/2006/relationships/image" Target="media/image22.jpeg"/><Relationship Id="rId59" Type="http://schemas.openxmlformats.org/officeDocument/2006/relationships/image" Target="media/image30.png"/><Relationship Id="rId67" Type="http://schemas.openxmlformats.org/officeDocument/2006/relationships/image" Target="media/image36.png"/><Relationship Id="rId103" Type="http://schemas.openxmlformats.org/officeDocument/2006/relationships/hyperlink" Target="https://www.seia.org/sites/default/files/2019-06/Factsheet_Texas_0.pdf" TargetMode="External"/><Relationship Id="rId108" Type="http://schemas.openxmlformats.org/officeDocument/2006/relationships/hyperlink" Target="https://comptroller.texas.gov/economy/fiscal-notes/2017/april/panama-canal.php" TargetMode="External"/><Relationship Id="rId116" Type="http://schemas.openxmlformats.org/officeDocument/2006/relationships/hyperlink" Target="https://tpwd.texas.gov/regulations/outdoor-annual/fishing/new-this-year-fishing" TargetMode="External"/><Relationship Id="rId124" Type="http://schemas.openxmlformats.org/officeDocument/2006/relationships/hyperlink" Target="https://www.eia.gov/outlooks/aeo/" TargetMode="External"/><Relationship Id="rId129" Type="http://schemas.openxmlformats.org/officeDocument/2006/relationships/hyperlink" Target="http://www.window.state.tx.us/comptrol/fnotes/fn13Q2/coal.php" TargetMode="External"/><Relationship Id="rId20" Type="http://schemas.openxmlformats.org/officeDocument/2006/relationships/hyperlink" Target="https://www.federalregister.gov/documents/2023/01/18/2022-28595/revised-definition-of-waters-of-the-united-states" TargetMode="External"/><Relationship Id="rId54" Type="http://schemas.openxmlformats.org/officeDocument/2006/relationships/image" Target="media/image27.png"/><Relationship Id="rId62" Type="http://schemas.openxmlformats.org/officeDocument/2006/relationships/image" Target="media/image32.jpeg"/><Relationship Id="rId70" Type="http://schemas.openxmlformats.org/officeDocument/2006/relationships/image" Target="media/image39.jpeg"/><Relationship Id="rId75" Type="http://schemas.openxmlformats.org/officeDocument/2006/relationships/hyperlink" Target="https://www.awea.org/Awea/media/Resources/StateFactSheets/Texas.pdf" TargetMode="External"/><Relationship Id="rId83" Type="http://schemas.openxmlformats.org/officeDocument/2006/relationships/hyperlink" Target="https://www.epa.gov/sites/production/files/2015-04/documents/gulf-of-mexico-review.pdf" TargetMode="External"/><Relationship Id="rId88" Type="http://schemas.openxmlformats.org/officeDocument/2006/relationships/hyperlink" Target="https://www.ferc.gov/industries/gas/indus-act/pipelines/approved-projects.asp" TargetMode="External"/><Relationship Id="rId91" Type="http://schemas.openxmlformats.org/officeDocument/2006/relationships/hyperlink" Target="http://www.landscope.org/map/" TargetMode="External"/><Relationship Id="rId96" Type="http://schemas.openxmlformats.org/officeDocument/2006/relationships/hyperlink" Target="http://oceanservice.noaa.gov/facts/why_habs.html" TargetMode="External"/><Relationship Id="rId111" Type="http://schemas.openxmlformats.org/officeDocument/2006/relationships/hyperlink" Target="https://tdem.texas.gov/mitigation/hazard-mitigation-section" TargetMode="Externa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hyperlink" Target="http://marinedebrisblog.wordpress.com/" TargetMode="External"/><Relationship Id="rId49" Type="http://schemas.openxmlformats.org/officeDocument/2006/relationships/image" Target="media/image22.png"/><Relationship Id="rId57" Type="http://schemas.openxmlformats.org/officeDocument/2006/relationships/image" Target="media/image28.png"/><Relationship Id="rId106" Type="http://schemas.openxmlformats.org/officeDocument/2006/relationships/hyperlink" Target="https://glo.texas.gov/coast/coastal-management/coastal-resiliency/index.html" TargetMode="External"/><Relationship Id="rId114" Type="http://schemas.openxmlformats.org/officeDocument/2006/relationships/hyperlink" Target="http://www.tpwd.texas.gov/huntwild/wild/species/exotic/index.phtml" TargetMode="External"/><Relationship Id="rId119" Type="http://schemas.openxmlformats.org/officeDocument/2006/relationships/hyperlink" Target="https://www.twdb.texas.gov/waterplanning/swp/2022/" TargetMode="External"/><Relationship Id="rId127" Type="http://schemas.openxmlformats.org/officeDocument/2006/relationships/hyperlink" Target="http://www.window.state.tx.us/specialrpt/energy/pdf/20-OceanPower.pdf" TargetMode="External"/><Relationship Id="rId10" Type="http://schemas.openxmlformats.org/officeDocument/2006/relationships/settings" Target="settings.xml"/><Relationship Id="rId31" Type="http://schemas.openxmlformats.org/officeDocument/2006/relationships/image" Target="media/image13.png"/><Relationship Id="rId52" Type="http://schemas.openxmlformats.org/officeDocument/2006/relationships/image" Target="media/image25.png"/><Relationship Id="rId60" Type="http://schemas.openxmlformats.org/officeDocument/2006/relationships/hyperlink" Target="https://gcc02.safelinks.protection.outlook.com/?url=https%3A%2F%2Ftexreg.sos.state.tx.us%2Fpublic%2Freadtac%24ext.ViewTAC%3Ftac_view%3D5%26ti%3D31%26pt%3D2%26ch%3D58%26sch%3DE%26rl%3DY&amp;data=05%7C02%7CCaroline.Jurca%40glo.texas.gov%7C2aa086f5f6654c1e915d08dd1bc78898%7Cd81139cff1a542e9a0c84514e4002e96%7C0%7C0%7C638697265987433525%7CUnknown%7CTWFpbGZsb3d8eyJFbXB0eU1hcGkiOnRydWUsIlYiOiIwLjAuMDAwMCIsIlAiOiJXaW4zMiIsIkFOIjoiTWFpbCIsIldUIjoyfQ%3D%3D%7C0%7C%7C%7C&amp;sdata=LQsMHtdE%2BLbVK%2BuoP3rcTLNyvA9OBt1u0Z5R3WLxFj4%3D&amp;reserved=0" TargetMode="External"/><Relationship Id="rId65" Type="http://schemas.openxmlformats.org/officeDocument/2006/relationships/image" Target="media/image34.png"/><Relationship Id="rId73" Type="http://schemas.openxmlformats.org/officeDocument/2006/relationships/hyperlink" Target="http://www.4coffshore.com/windfarms/gowind---(gulf-offshore-wind-demonstrator)-united-states-us95.html" TargetMode="External"/><Relationship Id="rId78" Type="http://schemas.openxmlformats.org/officeDocument/2006/relationships/hyperlink" Target="https://www.bts.gov/content/tonnage-top-50-us-water-ports-ranked-total-tons" TargetMode="External"/><Relationship Id="rId81" Type="http://schemas.openxmlformats.org/officeDocument/2006/relationships/hyperlink" Target="https://www.chron.com/business/energy/article/Texas-coal-plant-to-shut-down-by-2020-13255710.php" TargetMode="External"/><Relationship Id="rId86" Type="http://schemas.openxmlformats.org/officeDocument/2006/relationships/hyperlink" Target="https://www.tpwd.state.tx.us/landwater/water/environconcerns/hab/redtide/media/report/economicimpact.pdf" TargetMode="External"/><Relationship Id="rId94" Type="http://schemas.openxmlformats.org/officeDocument/2006/relationships/hyperlink" Target="https://www.nrel.gov/gis/solar.html" TargetMode="External"/><Relationship Id="rId99" Type="http://schemas.openxmlformats.org/officeDocument/2006/relationships/hyperlink" Target="http://www.oceanconservancy.org/our-work/ocean-acidification/" TargetMode="External"/><Relationship Id="rId101" Type="http://schemas.openxmlformats.org/officeDocument/2006/relationships/hyperlink" Target="http://www.tpwd.state.tx.us/business/feedback/meetings/2010/0826/agenda/item_10/" TargetMode="External"/><Relationship Id="rId122" Type="http://schemas.openxmlformats.org/officeDocument/2006/relationships/hyperlink" Target="https://www.eia.gov/electricity/state/" TargetMode="External"/><Relationship Id="rId13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3.jpeg"/><Relationship Id="rId39" Type="http://schemas.openxmlformats.org/officeDocument/2006/relationships/image" Target="media/image19.jpeg"/><Relationship Id="rId109" Type="http://schemas.openxmlformats.org/officeDocument/2006/relationships/hyperlink" Target="https://comptroller.texas.gov/economy/economic-data/regions/2024/gulf-coast.php" TargetMode="External"/><Relationship Id="rId34" Type="http://schemas.openxmlformats.org/officeDocument/2006/relationships/image" Target="media/image16.png"/><Relationship Id="rId50" Type="http://schemas.openxmlformats.org/officeDocument/2006/relationships/image" Target="media/image23.png"/><Relationship Id="rId55" Type="http://schemas.openxmlformats.org/officeDocument/2006/relationships/hyperlink" Target="http://www.cleancoast.texas.gov" TargetMode="External"/><Relationship Id="rId76" Type="http://schemas.openxmlformats.org/officeDocument/2006/relationships/hyperlink" Target="https://www.boem.gov/oil-gas-energy/lease-sales" TargetMode="External"/><Relationship Id="rId97" Type="http://schemas.openxmlformats.org/officeDocument/2006/relationships/hyperlink" Target="https://www.fisheries.noaa.gov/s3/2024-12/Status-and-Trends-of-Wetlands-in-the-Coastal-Watersheds-of-the-Conterminous-US-2009-to-2019.pdf" TargetMode="External"/><Relationship Id="rId104" Type="http://schemas.openxmlformats.org/officeDocument/2006/relationships/hyperlink" Target="https://law.justia.com/cases/federal/district-courts/texas/txsdce/3:2023cv00017/1902617/60/" TargetMode="External"/><Relationship Id="rId120" Type="http://schemas.openxmlformats.org/officeDocument/2006/relationships/hyperlink" Target="http://www.twdb.state.tx.us/newsmedia/featured/stories/2015/01/index.asp" TargetMode="External"/><Relationship Id="rId125" Type="http://schemas.openxmlformats.org/officeDocument/2006/relationships/hyperlink" Target="https://marine.usgs.gov/coastalchangehazardsportal/ui/info/item/CDKmLpj" TargetMode="External"/><Relationship Id="rId7" Type="http://schemas.openxmlformats.org/officeDocument/2006/relationships/customXml" Target="../customXml/item7.xml"/><Relationship Id="rId71" Type="http://schemas.openxmlformats.org/officeDocument/2006/relationships/hyperlink" Target="https://www.lacoast.gov/crms/Home.aspx" TargetMode="External"/><Relationship Id="rId92" Type="http://schemas.openxmlformats.org/officeDocument/2006/relationships/hyperlink" Target="https://www.marketwatch.com/press-release/moda-midstream-to-acquire-oxy-ingleside-energy-center-terminal-from-occidental-petroleum-2018-08-08"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0.jpeg"/><Relationship Id="rId45" Type="http://schemas.openxmlformats.org/officeDocument/2006/relationships/image" Target="media/image21.jpeg"/><Relationship Id="rId66" Type="http://schemas.openxmlformats.org/officeDocument/2006/relationships/image" Target="media/image35.png"/><Relationship Id="rId87" Type="http://schemas.openxmlformats.org/officeDocument/2006/relationships/hyperlink" Target="https://oilandgaswatch.org/facility/836" TargetMode="External"/><Relationship Id="rId110" Type="http://schemas.openxmlformats.org/officeDocument/2006/relationships/hyperlink" Target="https://www.txdot.gov/inside-txdot/division/maritime/ports.html" TargetMode="External"/><Relationship Id="rId115" Type="http://schemas.openxmlformats.org/officeDocument/2006/relationships/hyperlink" Target="https://tpwd.texas.gov/gis/rtest/" TargetMode="External"/><Relationship Id="rId131" Type="http://schemas.openxmlformats.org/officeDocument/2006/relationships/footer" Target="footer2.xml"/><Relationship Id="rId61" Type="http://schemas.openxmlformats.org/officeDocument/2006/relationships/image" Target="media/image31.png"/><Relationship Id="rId82" Type="http://schemas.openxmlformats.org/officeDocument/2006/relationships/hyperlink" Target="https://www.eenews.net/stories/106010932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http://usgs.gov/centers/eros/science/national-land-cover-database" TargetMode="External"/><Relationship Id="rId3" Type="http://schemas.openxmlformats.org/officeDocument/2006/relationships/hyperlink" Target="http://fws.gov/program/national-wetlands-inventory" TargetMode="External"/><Relationship Id="rId7" Type="http://schemas.openxmlformats.org/officeDocument/2006/relationships/hyperlink" Target="https://coast.noaa.gov/digitalcoast/tools/lca.html" TargetMode="External"/><Relationship Id="rId2" Type="http://schemas.openxmlformats.org/officeDocument/2006/relationships/hyperlink" Target="https://www.usgs.gov/centers/eros/science/national-land-cover-database" TargetMode="External"/><Relationship Id="rId1" Type="http://schemas.openxmlformats.org/officeDocument/2006/relationships/hyperlink" Target="https://coast.noaa.gov/digitalcoast/tools/lca.html" TargetMode="External"/><Relationship Id="rId6" Type="http://schemas.openxmlformats.org/officeDocument/2006/relationships/hyperlink" Target="http://fws.gov/program/national-survey-fishing-hunting-and-wildlife-associated-recreation-fhwar" TargetMode="External"/><Relationship Id="rId5" Type="http://schemas.openxmlformats.org/officeDocument/2006/relationships/hyperlink" Target="http://fws.gov/program/national-survey-fishing-hunting-and-wildlife-associated-recreation-fhwar" TargetMode="External"/><Relationship Id="rId10" Type="http://schemas.openxmlformats.org/officeDocument/2006/relationships/hyperlink" Target="http://www.coast.noaa.gov/digitalcoast/tools/ort.html" TargetMode="External"/><Relationship Id="rId4" Type="http://schemas.openxmlformats.org/officeDocument/2006/relationships/hyperlink" Target="http://www.ada.gov" TargetMode="External"/><Relationship Id="rId9" Type="http://schemas.openxmlformats.org/officeDocument/2006/relationships/hyperlink" Target="http://www.coast.noaa.gov/digitalcoast/tools/or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43eca901-e509-4f75-9ecb-58372407b658" ContentTypeId="0x01010032E46EFDD23AF2408AAD7B680FCD1C8B"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MP Content Type" ma:contentTypeID="0x01010032E46EFDD23AF2408AAD7B680FCD1C8B005445608F42F4B9449A2D8F617F7760B800E7096A425BDB0C448F021DC185EA0649" ma:contentTypeVersion="50" ma:contentTypeDescription="" ma:contentTypeScope="" ma:versionID="1ac063d67ca30080782bab0fa8154522">
  <xsd:schema xmlns:xsd="http://www.w3.org/2001/XMLSchema" xmlns:xs="http://www.w3.org/2001/XMLSchema" xmlns:p="http://schemas.microsoft.com/office/2006/metadata/properties" xmlns:ns2="ca802878-e12d-41b2-9a43-651bd7788294" xmlns:ns3="3b94b5aa-6622-4974-92bc-468f34fe1df9" xmlns:ns4="99f59a67-9085-4b71-bbd7-b29c5917ed3d" xmlns:ns5="dfa32e58-b69c-4b49-84d5-bc9add3953a5" targetNamespace="http://schemas.microsoft.com/office/2006/metadata/properties" ma:root="true" ma:fieldsID="9c11383d5a3d7f8123cc072da850f95a" ns2:_="" ns3:_="" ns4:_="" ns5:_="">
    <xsd:import namespace="ca802878-e12d-41b2-9a43-651bd7788294"/>
    <xsd:import namespace="3b94b5aa-6622-4974-92bc-468f34fe1df9"/>
    <xsd:import namespace="99f59a67-9085-4b71-bbd7-b29c5917ed3d"/>
    <xsd:import namespace="dfa32e58-b69c-4b49-84d5-bc9add3953a5"/>
    <xsd:element name="properties">
      <xsd:complexType>
        <xsd:sequence>
          <xsd:element name="documentManagement">
            <xsd:complexType>
              <xsd:all>
                <xsd:element ref="ns3:Project_x0020_Name" minOccurs="0"/>
                <xsd:element ref="ns3:Grant_x0020_Cycle" minOccurs="0"/>
                <xsd:element ref="ns3:Proposal_x0020_ID" minOccurs="0"/>
                <xsd:element ref="ns3:Project_x0020_Number" minOccurs="0"/>
                <xsd:element ref="ns2:RetentionDriverDate" minOccurs="0"/>
                <xsd:element ref="ns2:pe0b81399e844495b9dbbe6063cc607e" minOccurs="0"/>
                <xsd:element ref="ns2:TaxCatchAllLabel" minOccurs="0"/>
                <xsd:element ref="ns4:MediaServiceMetadata" minOccurs="0"/>
                <xsd:element ref="ns4:MediaServiceFastMetadata" minOccurs="0"/>
                <xsd:element ref="ns3:CGAP_x0020_ID"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2:ccdaeca8b58f4e708cde4fd280d63f19" minOccurs="0"/>
                <xsd:element ref="ns2:TaxCatchAll" minOccurs="0"/>
                <xsd:element ref="ns4:MediaServiceDateTaken" minOccurs="0"/>
                <xsd:element ref="ns4:MediaLengthInSeconds" minOccurs="0"/>
                <xsd:element ref="ns5:_dlc_DocId" minOccurs="0"/>
                <xsd:element ref="ns5:_dlc_DocIdUrl" minOccurs="0"/>
                <xsd:element ref="ns5:_dlc_DocIdPersistId"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02878-e12d-41b2-9a43-651bd7788294" elementFormDefault="qualified">
    <xsd:import namespace="http://schemas.microsoft.com/office/2006/documentManagement/types"/>
    <xsd:import namespace="http://schemas.microsoft.com/office/infopath/2007/PartnerControls"/>
    <xsd:element name="RetentionDriverDate" ma:index="7" nillable="true" ma:displayName="Retention Driver Date" ma:description="The date that will be used to calculate the retention date based on retention schedule. " ma:format="DateOnly" ma:internalName="RetentionDriverDate" ma:readOnly="false">
      <xsd:simpleType>
        <xsd:restriction base="dms:DateTime"/>
      </xsd:simpleType>
    </xsd:element>
    <xsd:element name="pe0b81399e844495b9dbbe6063cc607e" ma:index="11" ma:taxonomy="true" ma:internalName="pe0b81399e844495b9dbbe6063cc607e" ma:taxonomyFieldName="SecurityClass" ma:displayName="Security Class" ma:default="29;#Internal|ace0bafe-e7b3-4803-8655-950851f48fe8" ma:fieldId="{9e0b8139-9e84-4495-b9db-be6063cc607e}" ma:sspId="43eca901-e509-4f75-9ecb-58372407b658" ma:termSetId="d6028470-e464-4c17-a5af-0b868c3d4e34" ma:anchorId="00000000-0000-0000-0000-000000000000" ma:open="false" ma:isKeyword="false">
      <xsd:complexType>
        <xsd:sequence>
          <xsd:element ref="pc:Terms" minOccurs="0" maxOccurs="1"/>
        </xsd:sequence>
      </xsd:complexType>
    </xsd:element>
    <xsd:element name="TaxCatchAllLabel" ma:index="12" nillable="true" ma:displayName="Taxonomy Catch All Column1" ma:hidden="true" ma:list="{be609732-858a-430a-9c14-2aec73ab190c}" ma:internalName="TaxCatchAllLabel" ma:readOnly="true" ma:showField="CatchAllDataLabel" ma:web="dfa32e58-b69c-4b49-84d5-bc9add3953a5">
      <xsd:complexType>
        <xsd:complexContent>
          <xsd:extension base="dms:MultiChoiceLookup">
            <xsd:sequence>
              <xsd:element name="Value" type="dms:Lookup" maxOccurs="unbounded" minOccurs="0" nillable="true"/>
            </xsd:sequence>
          </xsd:extension>
        </xsd:complexContent>
      </xsd:complexType>
    </xsd:element>
    <xsd:element name="ccdaeca8b58f4e708cde4fd280d63f19" ma:index="26" nillable="true" ma:taxonomy="true" ma:internalName="ccdaeca8b58f4e708cde4fd280d63f19" ma:taxonomyFieldName="DocumentType" ma:displayName="Document Type" ma:default="" ma:fieldId="{ccdaeca8-b58f-4e70-8cde-4fd280d63f19}" ma:sspId="43eca901-e509-4f75-9ecb-58372407b658" ma:termSetId="6afb5721-a4db-4865-89e4-bbfe49cc932b"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be609732-858a-430a-9c14-2aec73ab190c}" ma:internalName="TaxCatchAll" ma:showField="CatchAllData" ma:web="dfa32e58-b69c-4b49-84d5-bc9add3953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94b5aa-6622-4974-92bc-468f34fe1df9" elementFormDefault="qualified">
    <xsd:import namespace="http://schemas.microsoft.com/office/2006/documentManagement/types"/>
    <xsd:import namespace="http://schemas.microsoft.com/office/infopath/2007/PartnerControls"/>
    <xsd:element name="Project_x0020_Name" ma:index="2" nillable="true" ma:displayName="Project Name" ma:description="The name of the project once it has begun. This is not the proposal name. If there is only a proposal name, mark as N/A" ma:internalName="Project_x0020_Name" ma:readOnly="false">
      <xsd:simpleType>
        <xsd:restriction base="dms:Text">
          <xsd:maxLength value="255"/>
        </xsd:restriction>
      </xsd:simpleType>
    </xsd:element>
    <xsd:element name="Grant_x0020_Cycle" ma:index="3" nillable="true" ma:displayName="Grant Cycle" ma:description="The grant cycle the associated project is funded by" ma:indexed="true" ma:internalName="Grant_x0020_Cycle">
      <xsd:simpleType>
        <xsd:restriction base="dms:Text">
          <xsd:maxLength value="2"/>
        </xsd:restriction>
      </xsd:simpleType>
    </xsd:element>
    <xsd:element name="Proposal_x0020_ID" ma:index="4" nillable="true" ma:displayName="Proposal ID" ma:description="&quot;GC&quot; + cycle number + proposal number (e.g. GC230001)" ma:internalName="Proposal_x0020_ID">
      <xsd:simpleType>
        <xsd:restriction base="dms:Text">
          <xsd:maxLength value="24"/>
        </xsd:restriction>
      </xsd:simpleType>
    </xsd:element>
    <xsd:element name="Project_x0020_Number" ma:index="5" nillable="true" ma:displayName="Contract Number" ma:description="The unique number assigned once a grant proposal is approved and a project has begun" ma:internalName="Project_x0020_Number">
      <xsd:simpleType>
        <xsd:restriction base="dms:Text">
          <xsd:maxLength value="16"/>
        </xsd:restriction>
      </xsd:simpleType>
    </xsd:element>
    <xsd:element name="CGAP_x0020_ID" ma:index="19" nillable="true" ma:displayName="CGAP ID" ma:description="A GIS-generated ID. Combination of cycle and a sequential number." ma:hidden="true" ma:internalName="CGAP_x0020_ID" ma:readOnly="false">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f59a67-9085-4b71-bbd7-b29c5917ed3d"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element name="MediaServiceLocation" ma:index="33" nillable="true" ma:displayName="Location" ma:indexed="true" ma:internalName="MediaServiceLocation"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43eca901-e509-4f75-9ecb-58372407b6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a32e58-b69c-4b49-84d5-bc9add3953a5"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a802878-e12d-41b2-9a43-651bd7788294">
      <Value>29</Value>
    </TaxCatchAll>
    <ccdaeca8b58f4e708cde4fd280d63f19 xmlns="ca802878-e12d-41b2-9a43-651bd7788294">
      <Terms xmlns="http://schemas.microsoft.com/office/infopath/2007/PartnerControls"/>
    </ccdaeca8b58f4e708cde4fd280d63f19>
    <RetentionDriverDate xmlns="ca802878-e12d-41b2-9a43-651bd7788294" xsi:nil="true"/>
    <pe0b81399e844495b9dbbe6063cc607e xmlns="ca802878-e12d-41b2-9a43-651bd7788294">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ace0bafe-e7b3-4803-8655-950851f48fe8</TermId>
        </TermInfo>
      </Terms>
    </pe0b81399e844495b9dbbe6063cc607e>
    <_dlc_DocId xmlns="dfa32e58-b69c-4b49-84d5-bc9add3953a5">QCKJ7KSCHWRM-1951161560-24630</_dlc_DocId>
    <_dlc_DocIdUrl xmlns="dfa32e58-b69c-4b49-84d5-bc9add3953a5">
      <Url>https://txglo.sharepoint.com/sites/coastal/CMP/_layouts/15/DocIdRedir.aspx?ID=QCKJ7KSCHWRM-1951161560-24630</Url>
      <Description>QCKJ7KSCHWRM-1951161560-24630</Description>
    </_dlc_DocIdUrl>
    <lcf76f155ced4ddcb4097134ff3c332f xmlns="99f59a67-9085-4b71-bbd7-b29c5917ed3d">
      <Terms xmlns="http://schemas.microsoft.com/office/infopath/2007/PartnerControls"/>
    </lcf76f155ced4ddcb4097134ff3c332f>
    <CGAP_x0020_ID xmlns="3b94b5aa-6622-4974-92bc-468f34fe1df9" xsi:nil="true"/>
    <Project_x0020_Number xmlns="3b94b5aa-6622-4974-92bc-468f34fe1df9" xsi:nil="true"/>
    <Project_x0020_Name xmlns="3b94b5aa-6622-4974-92bc-468f34fe1df9" xsi:nil="true"/>
    <Grant_x0020_Cycle xmlns="3b94b5aa-6622-4974-92bc-468f34fe1df9" xsi:nil="true"/>
    <Proposal_x0020_ID xmlns="3b94b5aa-6622-4974-92bc-468f34fe1df9"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0yMVPx5pnNXr2FyNf94eWpORew==">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</go:docsCustomData>
</go:gDocsCustomXmlDataStorage>
</file>

<file path=customXml/itemProps1.xml><?xml version="1.0" encoding="utf-8"?>
<ds:datastoreItem xmlns:ds="http://schemas.openxmlformats.org/officeDocument/2006/customXml" ds:itemID="{3D364392-CF4C-4CAF-AF03-68F7C5A28426}">
  <ds:schemaRefs>
    <ds:schemaRef ds:uri="Microsoft.SharePoint.Taxonomy.ContentTypeSync"/>
  </ds:schemaRefs>
</ds:datastoreItem>
</file>

<file path=customXml/itemProps2.xml><?xml version="1.0" encoding="utf-8"?>
<ds:datastoreItem xmlns:ds="http://schemas.openxmlformats.org/officeDocument/2006/customXml" ds:itemID="{556E3638-C306-4E96-A230-E927C657E482}">
  <ds:schemaRefs>
    <ds:schemaRef ds:uri="http://schemas.microsoft.com/sharepoint/v3/contenttype/forms"/>
  </ds:schemaRefs>
</ds:datastoreItem>
</file>

<file path=customXml/itemProps3.xml><?xml version="1.0" encoding="utf-8"?>
<ds:datastoreItem xmlns:ds="http://schemas.openxmlformats.org/officeDocument/2006/customXml" ds:itemID="{3E2E0808-33B7-4EEC-9914-1E678A1E3EA8}">
  <ds:schemaRefs>
    <ds:schemaRef ds:uri="http://schemas.microsoft.com/sharepoint/events"/>
  </ds:schemaRefs>
</ds:datastoreItem>
</file>

<file path=customXml/itemProps4.xml><?xml version="1.0" encoding="utf-8"?>
<ds:datastoreItem xmlns:ds="http://schemas.openxmlformats.org/officeDocument/2006/customXml" ds:itemID="{A4D35391-6084-4C99-910C-910619F6C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02878-e12d-41b2-9a43-651bd7788294"/>
    <ds:schemaRef ds:uri="3b94b5aa-6622-4974-92bc-468f34fe1df9"/>
    <ds:schemaRef ds:uri="99f59a67-9085-4b71-bbd7-b29c5917ed3d"/>
    <ds:schemaRef ds:uri="dfa32e58-b69c-4b49-84d5-bc9add395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72B74C-7C09-4CA4-941F-0D7B1CEAE1D4}">
  <ds:schemaRefs>
    <ds:schemaRef ds:uri="http://schemas.microsoft.com/office/2006/metadata/properties"/>
    <ds:schemaRef ds:uri="http://schemas.microsoft.com/office/infopath/2007/PartnerControls"/>
    <ds:schemaRef ds:uri="ca802878-e12d-41b2-9a43-651bd7788294"/>
    <ds:schemaRef ds:uri="dfa32e58-b69c-4b49-84d5-bc9add3953a5"/>
    <ds:schemaRef ds:uri="99f59a67-9085-4b71-bbd7-b29c5917ed3d"/>
    <ds:schemaRef ds:uri="3b94b5aa-6622-4974-92bc-468f34fe1df9"/>
  </ds:schemaRefs>
</ds:datastoreItem>
</file>

<file path=customXml/itemProps6.xml><?xml version="1.0" encoding="utf-8"?>
<ds:datastoreItem xmlns:ds="http://schemas.openxmlformats.org/officeDocument/2006/customXml" ds:itemID="{561C17BB-9C49-4F4E-AED9-112A2676B5B1}">
  <ds:schemaRefs>
    <ds:schemaRef ds:uri="http://schemas.openxmlformats.org/officeDocument/2006/bibliography"/>
  </ds:schemaRefs>
</ds:datastoreItem>
</file>

<file path=customXml/itemProps7.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122</Pages>
  <Words>39873</Words>
  <Characters>227282</Characters>
  <Application>Microsoft Office Word</Application>
  <DocSecurity>0</DocSecurity>
  <Lines>1894</Lines>
  <Paragraphs>533</Paragraphs>
  <ScaleCrop>false</ScaleCrop>
  <HeadingPairs>
    <vt:vector size="2" baseType="variant">
      <vt:variant>
        <vt:lpstr>Title</vt:lpstr>
      </vt:variant>
      <vt:variant>
        <vt:i4>1</vt:i4>
      </vt:variant>
    </vt:vector>
  </HeadingPairs>
  <TitlesOfParts>
    <vt:vector size="1" baseType="lpstr">
      <vt:lpstr>Coastal Zone Management Act Section 309 Program Guidance</vt:lpstr>
    </vt:vector>
  </TitlesOfParts>
  <Company>NOAA NOS Office for Coastal Management</Company>
  <LinksUpToDate>false</LinksUpToDate>
  <CharactersWithSpaces>266622</CharactersWithSpaces>
  <SharedDoc>false</SharedDoc>
  <HLinks>
    <vt:vector size="1170" baseType="variant">
      <vt:variant>
        <vt:i4>1441885</vt:i4>
      </vt:variant>
      <vt:variant>
        <vt:i4>966</vt:i4>
      </vt:variant>
      <vt:variant>
        <vt:i4>0</vt:i4>
      </vt:variant>
      <vt:variant>
        <vt:i4>5</vt:i4>
      </vt:variant>
      <vt:variant>
        <vt:lpwstr>http://www.window.state.tx.us/comptrol/fnotes/fn13Q2/coal.php</vt:lpwstr>
      </vt:variant>
      <vt:variant>
        <vt:lpwstr/>
      </vt:variant>
      <vt:variant>
        <vt:i4>81</vt:i4>
      </vt:variant>
      <vt:variant>
        <vt:i4>963</vt:i4>
      </vt:variant>
      <vt:variant>
        <vt:i4>0</vt:i4>
      </vt:variant>
      <vt:variant>
        <vt:i4>5</vt:i4>
      </vt:variant>
      <vt:variant>
        <vt:lpwstr>http://www.window.state.tx.us/specialrpt/energy/pdf/21-Geothermal.pdf</vt:lpwstr>
      </vt:variant>
      <vt:variant>
        <vt:lpwstr/>
      </vt:variant>
      <vt:variant>
        <vt:i4>1835091</vt:i4>
      </vt:variant>
      <vt:variant>
        <vt:i4>960</vt:i4>
      </vt:variant>
      <vt:variant>
        <vt:i4>0</vt:i4>
      </vt:variant>
      <vt:variant>
        <vt:i4>5</vt:i4>
      </vt:variant>
      <vt:variant>
        <vt:lpwstr>http://www.window.state.tx.us/specialrpt/energy/pdf/20-OceanPower.pdf</vt:lpwstr>
      </vt:variant>
      <vt:variant>
        <vt:lpwstr/>
      </vt:variant>
      <vt:variant>
        <vt:i4>7864359</vt:i4>
      </vt:variant>
      <vt:variant>
        <vt:i4>957</vt:i4>
      </vt:variant>
      <vt:variant>
        <vt:i4>0</vt:i4>
      </vt:variant>
      <vt:variant>
        <vt:i4>5</vt:i4>
      </vt:variant>
      <vt:variant>
        <vt:lpwstr>https://www.nrc.gov/info-finder/region-state/texas.html</vt:lpwstr>
      </vt:variant>
      <vt:variant>
        <vt:lpwstr/>
      </vt:variant>
      <vt:variant>
        <vt:i4>8192107</vt:i4>
      </vt:variant>
      <vt:variant>
        <vt:i4>954</vt:i4>
      </vt:variant>
      <vt:variant>
        <vt:i4>0</vt:i4>
      </vt:variant>
      <vt:variant>
        <vt:i4>5</vt:i4>
      </vt:variant>
      <vt:variant>
        <vt:lpwstr>https://marine.usgs.gov/coastalchangehazardsportal/ui/info/item/CDKmLpj</vt:lpwstr>
      </vt:variant>
      <vt:variant>
        <vt:lpwstr/>
      </vt:variant>
      <vt:variant>
        <vt:i4>4456448</vt:i4>
      </vt:variant>
      <vt:variant>
        <vt:i4>951</vt:i4>
      </vt:variant>
      <vt:variant>
        <vt:i4>0</vt:i4>
      </vt:variant>
      <vt:variant>
        <vt:i4>5</vt:i4>
      </vt:variant>
      <vt:variant>
        <vt:lpwstr>https://www.eia.gov/outlooks/aeo/</vt:lpwstr>
      </vt:variant>
      <vt:variant>
        <vt:lpwstr/>
      </vt:variant>
      <vt:variant>
        <vt:i4>4784208</vt:i4>
      </vt:variant>
      <vt:variant>
        <vt:i4>948</vt:i4>
      </vt:variant>
      <vt:variant>
        <vt:i4>0</vt:i4>
      </vt:variant>
      <vt:variant>
        <vt:i4>5</vt:i4>
      </vt:variant>
      <vt:variant>
        <vt:lpwstr>https://www.eia.gov/tools/faqs/faq.php?id=29&amp;t=6</vt:lpwstr>
      </vt:variant>
      <vt:variant>
        <vt:lpwstr/>
      </vt:variant>
      <vt:variant>
        <vt:i4>2424879</vt:i4>
      </vt:variant>
      <vt:variant>
        <vt:i4>945</vt:i4>
      </vt:variant>
      <vt:variant>
        <vt:i4>0</vt:i4>
      </vt:variant>
      <vt:variant>
        <vt:i4>5</vt:i4>
      </vt:variant>
      <vt:variant>
        <vt:lpwstr>https://www.eia.gov/electricity/state/</vt:lpwstr>
      </vt:variant>
      <vt:variant>
        <vt:lpwstr/>
      </vt:variant>
      <vt:variant>
        <vt:i4>7733282</vt:i4>
      </vt:variant>
      <vt:variant>
        <vt:i4>942</vt:i4>
      </vt:variant>
      <vt:variant>
        <vt:i4>0</vt:i4>
      </vt:variant>
      <vt:variant>
        <vt:i4>5</vt:i4>
      </vt:variant>
      <vt:variant>
        <vt:lpwstr>https://www.nass.usda.gov/Publications/AgCensus/2022/index.php</vt:lpwstr>
      </vt:variant>
      <vt:variant>
        <vt:lpwstr/>
      </vt:variant>
      <vt:variant>
        <vt:i4>5505106</vt:i4>
      </vt:variant>
      <vt:variant>
        <vt:i4>939</vt:i4>
      </vt:variant>
      <vt:variant>
        <vt:i4>0</vt:i4>
      </vt:variant>
      <vt:variant>
        <vt:i4>5</vt:i4>
      </vt:variant>
      <vt:variant>
        <vt:lpwstr>http://www.twdb.state.tx.us/newsmedia/featured/stories/2015/01/index.asp</vt:lpwstr>
      </vt:variant>
      <vt:variant>
        <vt:lpwstr/>
      </vt:variant>
      <vt:variant>
        <vt:i4>6422644</vt:i4>
      </vt:variant>
      <vt:variant>
        <vt:i4>936</vt:i4>
      </vt:variant>
      <vt:variant>
        <vt:i4>0</vt:i4>
      </vt:variant>
      <vt:variant>
        <vt:i4>5</vt:i4>
      </vt:variant>
      <vt:variant>
        <vt:lpwstr>https://www.twdb.texas.gov/waterplanning/swp/2022/</vt:lpwstr>
      </vt:variant>
      <vt:variant>
        <vt:lpwstr/>
      </vt:variant>
      <vt:variant>
        <vt:i4>4784206</vt:i4>
      </vt:variant>
      <vt:variant>
        <vt:i4>933</vt:i4>
      </vt:variant>
      <vt:variant>
        <vt:i4>0</vt:i4>
      </vt:variant>
      <vt:variant>
        <vt:i4>5</vt:i4>
      </vt:variant>
      <vt:variant>
        <vt:lpwstr>https://www.twdb.texas.gov/flood/planning/sfp/2024/index.asp</vt:lpwstr>
      </vt:variant>
      <vt:variant>
        <vt:lpwstr/>
      </vt:variant>
      <vt:variant>
        <vt:i4>5636162</vt:i4>
      </vt:variant>
      <vt:variant>
        <vt:i4>930</vt:i4>
      </vt:variant>
      <vt:variant>
        <vt:i4>0</vt:i4>
      </vt:variant>
      <vt:variant>
        <vt:i4>5</vt:i4>
      </vt:variant>
      <vt:variant>
        <vt:lpwstr>https://www.rrc.state.tx.us/pipeline-safety/permitting/new-construction-reports/</vt:lpwstr>
      </vt:variant>
      <vt:variant>
        <vt:lpwstr/>
      </vt:variant>
      <vt:variant>
        <vt:i4>7602211</vt:i4>
      </vt:variant>
      <vt:variant>
        <vt:i4>927</vt:i4>
      </vt:variant>
      <vt:variant>
        <vt:i4>0</vt:i4>
      </vt:variant>
      <vt:variant>
        <vt:i4>5</vt:i4>
      </vt:variant>
      <vt:variant>
        <vt:lpwstr>https://tpwd.texas.gov/regulations/outdoor-annual/fishing/new-this-year-fishing</vt:lpwstr>
      </vt:variant>
      <vt:variant>
        <vt:lpwstr/>
      </vt:variant>
      <vt:variant>
        <vt:i4>1835078</vt:i4>
      </vt:variant>
      <vt:variant>
        <vt:i4>924</vt:i4>
      </vt:variant>
      <vt:variant>
        <vt:i4>0</vt:i4>
      </vt:variant>
      <vt:variant>
        <vt:i4>5</vt:i4>
      </vt:variant>
      <vt:variant>
        <vt:lpwstr>https://tpwd.texas.gov/gis/rtest/</vt:lpwstr>
      </vt:variant>
      <vt:variant>
        <vt:lpwstr/>
      </vt:variant>
      <vt:variant>
        <vt:i4>8323189</vt:i4>
      </vt:variant>
      <vt:variant>
        <vt:i4>921</vt:i4>
      </vt:variant>
      <vt:variant>
        <vt:i4>0</vt:i4>
      </vt:variant>
      <vt:variant>
        <vt:i4>5</vt:i4>
      </vt:variant>
      <vt:variant>
        <vt:lpwstr>http://www.tpwd.texas.gov/huntwild/wild/species/exotic/index.phtml</vt:lpwstr>
      </vt:variant>
      <vt:variant>
        <vt:lpwstr/>
      </vt:variant>
      <vt:variant>
        <vt:i4>3604512</vt:i4>
      </vt:variant>
      <vt:variant>
        <vt:i4>918</vt:i4>
      </vt:variant>
      <vt:variant>
        <vt:i4>0</vt:i4>
      </vt:variant>
      <vt:variant>
        <vt:i4>5</vt:i4>
      </vt:variant>
      <vt:variant>
        <vt:lpwstr>https://tpwd.texas.gov/landwater/water/environconcerns/hab/redtide/status.phtml</vt:lpwstr>
      </vt:variant>
      <vt:variant>
        <vt:lpwstr/>
      </vt:variant>
      <vt:variant>
        <vt:i4>2621442</vt:i4>
      </vt:variant>
      <vt:variant>
        <vt:i4>915</vt:i4>
      </vt:variant>
      <vt:variant>
        <vt:i4>0</vt:i4>
      </vt:variant>
      <vt:variant>
        <vt:i4>5</vt:i4>
      </vt:variant>
      <vt:variant>
        <vt:lpwstr>http://www.texasinvasives.org/animal_database/index.php</vt:lpwstr>
      </vt:variant>
      <vt:variant>
        <vt:lpwstr/>
      </vt:variant>
      <vt:variant>
        <vt:i4>7208993</vt:i4>
      </vt:variant>
      <vt:variant>
        <vt:i4>912</vt:i4>
      </vt:variant>
      <vt:variant>
        <vt:i4>0</vt:i4>
      </vt:variant>
      <vt:variant>
        <vt:i4>5</vt:i4>
      </vt:variant>
      <vt:variant>
        <vt:lpwstr>https://tdem.texas.gov/mitigation/hazard-mitigation-section</vt:lpwstr>
      </vt:variant>
      <vt:variant>
        <vt:lpwstr/>
      </vt:variant>
      <vt:variant>
        <vt:i4>6684721</vt:i4>
      </vt:variant>
      <vt:variant>
        <vt:i4>909</vt:i4>
      </vt:variant>
      <vt:variant>
        <vt:i4>0</vt:i4>
      </vt:variant>
      <vt:variant>
        <vt:i4>5</vt:i4>
      </vt:variant>
      <vt:variant>
        <vt:lpwstr>https://www.txdot.gov/inside-txdot/division/maritime/ports.html</vt:lpwstr>
      </vt:variant>
      <vt:variant>
        <vt:lpwstr/>
      </vt:variant>
      <vt:variant>
        <vt:i4>7798827</vt:i4>
      </vt:variant>
      <vt:variant>
        <vt:i4>906</vt:i4>
      </vt:variant>
      <vt:variant>
        <vt:i4>0</vt:i4>
      </vt:variant>
      <vt:variant>
        <vt:i4>5</vt:i4>
      </vt:variant>
      <vt:variant>
        <vt:lpwstr>https://comptroller.texas.gov/economy/economic-data/regions/2024/gulf-coast.php</vt:lpwstr>
      </vt:variant>
      <vt:variant>
        <vt:lpwstr/>
      </vt:variant>
      <vt:variant>
        <vt:i4>7012389</vt:i4>
      </vt:variant>
      <vt:variant>
        <vt:i4>903</vt:i4>
      </vt:variant>
      <vt:variant>
        <vt:i4>0</vt:i4>
      </vt:variant>
      <vt:variant>
        <vt:i4>5</vt:i4>
      </vt:variant>
      <vt:variant>
        <vt:lpwstr>https://comptroller.texas.gov/economy/fiscal-notes/2017/april/panama-canal.php</vt:lpwstr>
      </vt:variant>
      <vt:variant>
        <vt:lpwstr/>
      </vt:variant>
      <vt:variant>
        <vt:i4>7143508</vt:i4>
      </vt:variant>
      <vt:variant>
        <vt:i4>900</vt:i4>
      </vt:variant>
      <vt:variant>
        <vt:i4>0</vt:i4>
      </vt:variant>
      <vt:variant>
        <vt:i4>5</vt:i4>
      </vt:variant>
      <vt:variant>
        <vt:lpwstr>https://www.tceq.texas.gov/permitting/water_rights/eflows/rulemaking</vt:lpwstr>
      </vt:variant>
      <vt:variant>
        <vt:lpwstr/>
      </vt:variant>
      <vt:variant>
        <vt:i4>5046352</vt:i4>
      </vt:variant>
      <vt:variant>
        <vt:i4>897</vt:i4>
      </vt:variant>
      <vt:variant>
        <vt:i4>0</vt:i4>
      </vt:variant>
      <vt:variant>
        <vt:i4>5</vt:i4>
      </vt:variant>
      <vt:variant>
        <vt:lpwstr>https://glo.texas.gov/coast/coastal-management/coastal-resiliency/index.html</vt:lpwstr>
      </vt:variant>
      <vt:variant>
        <vt:lpwstr/>
      </vt:variant>
      <vt:variant>
        <vt:i4>4522060</vt:i4>
      </vt:variant>
      <vt:variant>
        <vt:i4>894</vt:i4>
      </vt:variant>
      <vt:variant>
        <vt:i4>0</vt:i4>
      </vt:variant>
      <vt:variant>
        <vt:i4>5</vt:i4>
      </vt:variant>
      <vt:variant>
        <vt:lpwstr>https://doi.org/10.1016/j.pocean.2019.01.011</vt:lpwstr>
      </vt:variant>
      <vt:variant>
        <vt:lpwstr/>
      </vt:variant>
      <vt:variant>
        <vt:i4>7995502</vt:i4>
      </vt:variant>
      <vt:variant>
        <vt:i4>891</vt:i4>
      </vt:variant>
      <vt:variant>
        <vt:i4>0</vt:i4>
      </vt:variant>
      <vt:variant>
        <vt:i4>5</vt:i4>
      </vt:variant>
      <vt:variant>
        <vt:lpwstr>https://law.justia.com/cases/federal/district-courts/texas/txsdce/3:2023cv00017/1902617/60/</vt:lpwstr>
      </vt:variant>
      <vt:variant>
        <vt:lpwstr/>
      </vt:variant>
      <vt:variant>
        <vt:i4>7077934</vt:i4>
      </vt:variant>
      <vt:variant>
        <vt:i4>888</vt:i4>
      </vt:variant>
      <vt:variant>
        <vt:i4>0</vt:i4>
      </vt:variant>
      <vt:variant>
        <vt:i4>5</vt:i4>
      </vt:variant>
      <vt:variant>
        <vt:lpwstr>https://www.seia.org/sites/default/files/2019-06/Factsheet_Texas_0.pdf</vt:lpwstr>
      </vt:variant>
      <vt:variant>
        <vt:lpwstr/>
      </vt:variant>
      <vt:variant>
        <vt:i4>26</vt:i4>
      </vt:variant>
      <vt:variant>
        <vt:i4>885</vt:i4>
      </vt:variant>
      <vt:variant>
        <vt:i4>0</vt:i4>
      </vt:variant>
      <vt:variant>
        <vt:i4>5</vt:i4>
      </vt:variant>
      <vt:variant>
        <vt:lpwstr>https://www.spglobal.com/commodity-insights/en/products-solutions/crude-oil/crude-oil-market-data</vt:lpwstr>
      </vt:variant>
      <vt:variant>
        <vt:lpwstr/>
      </vt:variant>
      <vt:variant>
        <vt:i4>4915261</vt:i4>
      </vt:variant>
      <vt:variant>
        <vt:i4>882</vt:i4>
      </vt:variant>
      <vt:variant>
        <vt:i4>0</vt:i4>
      </vt:variant>
      <vt:variant>
        <vt:i4>5</vt:i4>
      </vt:variant>
      <vt:variant>
        <vt:lpwstr>http://www.tpwd.state.tx.us/business/feedback/meetings/2010/0826/agenda/item_10/</vt:lpwstr>
      </vt:variant>
      <vt:variant>
        <vt:lpwstr/>
      </vt:variant>
      <vt:variant>
        <vt:i4>2556015</vt:i4>
      </vt:variant>
      <vt:variant>
        <vt:i4>879</vt:i4>
      </vt:variant>
      <vt:variant>
        <vt:i4>0</vt:i4>
      </vt:variant>
      <vt:variant>
        <vt:i4>5</vt:i4>
      </vt:variant>
      <vt:variant>
        <vt:lpwstr>https://fee.org/articles/texas-now-produces-more-oil-than-every-country-in-the-world-besides-russia-saudi-arabia-and-iraq/</vt:lpwstr>
      </vt:variant>
      <vt:variant>
        <vt:lpwstr/>
      </vt:variant>
      <vt:variant>
        <vt:i4>393298</vt:i4>
      </vt:variant>
      <vt:variant>
        <vt:i4>876</vt:i4>
      </vt:variant>
      <vt:variant>
        <vt:i4>0</vt:i4>
      </vt:variant>
      <vt:variant>
        <vt:i4>5</vt:i4>
      </vt:variant>
      <vt:variant>
        <vt:lpwstr>http://www.oceanconservancy.org/our-work/ocean-acidification/</vt:lpwstr>
      </vt:variant>
      <vt:variant>
        <vt:lpwstr/>
      </vt:variant>
      <vt:variant>
        <vt:i4>2490471</vt:i4>
      </vt:variant>
      <vt:variant>
        <vt:i4>873</vt:i4>
      </vt:variant>
      <vt:variant>
        <vt:i4>0</vt:i4>
      </vt:variant>
      <vt:variant>
        <vt:i4>5</vt:i4>
      </vt:variant>
      <vt:variant>
        <vt:lpwstr>http://www.nrdc.org/oceans/acidification/gulf-of-mexico.asp</vt:lpwstr>
      </vt:variant>
      <vt:variant>
        <vt:lpwstr/>
      </vt:variant>
      <vt:variant>
        <vt:i4>4259853</vt:i4>
      </vt:variant>
      <vt:variant>
        <vt:i4>870</vt:i4>
      </vt:variant>
      <vt:variant>
        <vt:i4>0</vt:i4>
      </vt:variant>
      <vt:variant>
        <vt:i4>5</vt:i4>
      </vt:variant>
      <vt:variant>
        <vt:lpwstr>https://www.fisheries.noaa.gov/s3/2024-12/Status-and-Trends-of-Wetlands-in-the-Coastal-Watersheds-of-the-Conterminous-US-2009-to-2019.pdf</vt:lpwstr>
      </vt:variant>
      <vt:variant>
        <vt:lpwstr/>
      </vt:variant>
      <vt:variant>
        <vt:i4>4849789</vt:i4>
      </vt:variant>
      <vt:variant>
        <vt:i4>867</vt:i4>
      </vt:variant>
      <vt:variant>
        <vt:i4>0</vt:i4>
      </vt:variant>
      <vt:variant>
        <vt:i4>5</vt:i4>
      </vt:variant>
      <vt:variant>
        <vt:lpwstr>http://oceanservice.noaa.gov/facts/why_habs.html</vt:lpwstr>
      </vt:variant>
      <vt:variant>
        <vt:lpwstr/>
      </vt:variant>
      <vt:variant>
        <vt:i4>4259925</vt:i4>
      </vt:variant>
      <vt:variant>
        <vt:i4>864</vt:i4>
      </vt:variant>
      <vt:variant>
        <vt:i4>0</vt:i4>
      </vt:variant>
      <vt:variant>
        <vt:i4>5</vt:i4>
      </vt:variant>
      <vt:variant>
        <vt:lpwstr>https://coast.noaa.gov/snapshots/</vt:lpwstr>
      </vt:variant>
      <vt:variant>
        <vt:lpwstr/>
      </vt:variant>
      <vt:variant>
        <vt:i4>3866679</vt:i4>
      </vt:variant>
      <vt:variant>
        <vt:i4>861</vt:i4>
      </vt:variant>
      <vt:variant>
        <vt:i4>0</vt:i4>
      </vt:variant>
      <vt:variant>
        <vt:i4>5</vt:i4>
      </vt:variant>
      <vt:variant>
        <vt:lpwstr>https://www.nrel.gov/gis/solar.html</vt:lpwstr>
      </vt:variant>
      <vt:variant>
        <vt:lpwstr/>
      </vt:variant>
      <vt:variant>
        <vt:i4>6553642</vt:i4>
      </vt:variant>
      <vt:variant>
        <vt:i4>858</vt:i4>
      </vt:variant>
      <vt:variant>
        <vt:i4>0</vt:i4>
      </vt:variant>
      <vt:variant>
        <vt:i4>5</vt:i4>
      </vt:variant>
      <vt:variant>
        <vt:lpwstr>http://www.exergy.se/goran/hig/re/08/ocean.pdf</vt:lpwstr>
      </vt:variant>
      <vt:variant>
        <vt:lpwstr/>
      </vt:variant>
      <vt:variant>
        <vt:i4>1048648</vt:i4>
      </vt:variant>
      <vt:variant>
        <vt:i4>855</vt:i4>
      </vt:variant>
      <vt:variant>
        <vt:i4>0</vt:i4>
      </vt:variant>
      <vt:variant>
        <vt:i4>5</vt:i4>
      </vt:variant>
      <vt:variant>
        <vt:lpwstr>https://www.marketwatch.com/press-release/moda-midstream-to-acquire-oxy-ingleside-energy-center-terminal-from-occidental-petroleum-2018-08-08</vt:lpwstr>
      </vt:variant>
      <vt:variant>
        <vt:lpwstr/>
      </vt:variant>
      <vt:variant>
        <vt:i4>4522068</vt:i4>
      </vt:variant>
      <vt:variant>
        <vt:i4>852</vt:i4>
      </vt:variant>
      <vt:variant>
        <vt:i4>0</vt:i4>
      </vt:variant>
      <vt:variant>
        <vt:i4>5</vt:i4>
      </vt:variant>
      <vt:variant>
        <vt:lpwstr>http://www.landscope.org/map/</vt:lpwstr>
      </vt:variant>
      <vt:variant>
        <vt:lpwstr/>
      </vt:variant>
      <vt:variant>
        <vt:i4>1245217</vt:i4>
      </vt:variant>
      <vt:variant>
        <vt:i4>849</vt:i4>
      </vt:variant>
      <vt:variant>
        <vt:i4>0</vt:i4>
      </vt:variant>
      <vt:variant>
        <vt:i4>5</vt:i4>
      </vt:variant>
      <vt:variant>
        <vt:lpwstr>https://www.freshwaterinflow.org/?page_id=19</vt:lpwstr>
      </vt:variant>
      <vt:variant>
        <vt:lpwstr/>
      </vt:variant>
      <vt:variant>
        <vt:i4>1966170</vt:i4>
      </vt:variant>
      <vt:variant>
        <vt:i4>846</vt:i4>
      </vt:variant>
      <vt:variant>
        <vt:i4>0</vt:i4>
      </vt:variant>
      <vt:variant>
        <vt:i4>5</vt:i4>
      </vt:variant>
      <vt:variant>
        <vt:lpwstr>https://www.ferc.gov/industries/gas/indus-act/lng.asp</vt:lpwstr>
      </vt:variant>
      <vt:variant>
        <vt:lpwstr/>
      </vt:variant>
      <vt:variant>
        <vt:i4>4259870</vt:i4>
      </vt:variant>
      <vt:variant>
        <vt:i4>843</vt:i4>
      </vt:variant>
      <vt:variant>
        <vt:i4>0</vt:i4>
      </vt:variant>
      <vt:variant>
        <vt:i4>5</vt:i4>
      </vt:variant>
      <vt:variant>
        <vt:lpwstr>https://www.ferc.gov/industries/gas/indus-act/pipelines/approved-projects.asp</vt:lpwstr>
      </vt:variant>
      <vt:variant>
        <vt:lpwstr/>
      </vt:variant>
      <vt:variant>
        <vt:i4>8257640</vt:i4>
      </vt:variant>
      <vt:variant>
        <vt:i4>840</vt:i4>
      </vt:variant>
      <vt:variant>
        <vt:i4>0</vt:i4>
      </vt:variant>
      <vt:variant>
        <vt:i4>5</vt:i4>
      </vt:variant>
      <vt:variant>
        <vt:lpwstr>https://oilandgaswatch.org/facility/836</vt:lpwstr>
      </vt:variant>
      <vt:variant>
        <vt:lpwstr/>
      </vt:variant>
      <vt:variant>
        <vt:i4>4718672</vt:i4>
      </vt:variant>
      <vt:variant>
        <vt:i4>837</vt:i4>
      </vt:variant>
      <vt:variant>
        <vt:i4>0</vt:i4>
      </vt:variant>
      <vt:variant>
        <vt:i4>5</vt:i4>
      </vt:variant>
      <vt:variant>
        <vt:lpwstr>https://www.tpwd.state.tx.us/landwater/water/environconcerns/hab/redtide/media/report/economicimpact.pdf</vt:lpwstr>
      </vt:variant>
      <vt:variant>
        <vt:lpwstr/>
      </vt:variant>
      <vt:variant>
        <vt:i4>4718672</vt:i4>
      </vt:variant>
      <vt:variant>
        <vt:i4>834</vt:i4>
      </vt:variant>
      <vt:variant>
        <vt:i4>0</vt:i4>
      </vt:variant>
      <vt:variant>
        <vt:i4>5</vt:i4>
      </vt:variant>
      <vt:variant>
        <vt:lpwstr>https://www.tpwd.state.tx.us/landwater/water/environconcerns/hab/redtide/media/report/economicimpact.pdf</vt:lpwstr>
      </vt:variant>
      <vt:variant>
        <vt:lpwstr/>
      </vt:variant>
      <vt:variant>
        <vt:i4>8257636</vt:i4>
      </vt:variant>
      <vt:variant>
        <vt:i4>831</vt:i4>
      </vt:variant>
      <vt:variant>
        <vt:i4>0</vt:i4>
      </vt:variant>
      <vt:variant>
        <vt:i4>5</vt:i4>
      </vt:variant>
      <vt:variant>
        <vt:lpwstr>https://www.ercot.com/files/docs/2023/12/22/2023-Report-on-Existing-and-Potential-Electric-System-Constraints-and-Needs.pdf</vt:lpwstr>
      </vt:variant>
      <vt:variant>
        <vt:lpwstr/>
      </vt:variant>
      <vt:variant>
        <vt:i4>6619259</vt:i4>
      </vt:variant>
      <vt:variant>
        <vt:i4>828</vt:i4>
      </vt:variant>
      <vt:variant>
        <vt:i4>0</vt:i4>
      </vt:variant>
      <vt:variant>
        <vt:i4>5</vt:i4>
      </vt:variant>
      <vt:variant>
        <vt:lpwstr>https://www.epa.gov/sites/production/files/2015-04/documents/gulf-of-mexico-review.pdf</vt:lpwstr>
      </vt:variant>
      <vt:variant>
        <vt:lpwstr/>
      </vt:variant>
      <vt:variant>
        <vt:i4>1703959</vt:i4>
      </vt:variant>
      <vt:variant>
        <vt:i4>825</vt:i4>
      </vt:variant>
      <vt:variant>
        <vt:i4>0</vt:i4>
      </vt:variant>
      <vt:variant>
        <vt:i4>5</vt:i4>
      </vt:variant>
      <vt:variant>
        <vt:lpwstr>https://www.eenews.net/stories/1060109323</vt:lpwstr>
      </vt:variant>
      <vt:variant>
        <vt:lpwstr/>
      </vt:variant>
      <vt:variant>
        <vt:i4>5898320</vt:i4>
      </vt:variant>
      <vt:variant>
        <vt:i4>822</vt:i4>
      </vt:variant>
      <vt:variant>
        <vt:i4>0</vt:i4>
      </vt:variant>
      <vt:variant>
        <vt:i4>5</vt:i4>
      </vt:variant>
      <vt:variant>
        <vt:lpwstr>https://www.chron.com/business/energy/article/Texas-coal-plant-to-shut-down-by-2020-13255710.php</vt:lpwstr>
      </vt:variant>
      <vt:variant>
        <vt:lpwstr/>
      </vt:variant>
      <vt:variant>
        <vt:i4>7798888</vt:i4>
      </vt:variant>
      <vt:variant>
        <vt:i4>819</vt:i4>
      </vt:variant>
      <vt:variant>
        <vt:i4>0</vt:i4>
      </vt:variant>
      <vt:variant>
        <vt:i4>5</vt:i4>
      </vt:variant>
      <vt:variant>
        <vt:lpwstr>https://www.houstonchronicle.com/business/energy/article/Port-of-Corpus-Christi-begins-380-million-13904262.php</vt:lpwstr>
      </vt:variant>
      <vt:variant>
        <vt:lpwstr/>
      </vt:variant>
      <vt:variant>
        <vt:i4>6226020</vt:i4>
      </vt:variant>
      <vt:variant>
        <vt:i4>816</vt:i4>
      </vt:variant>
      <vt:variant>
        <vt:i4>0</vt:i4>
      </vt:variant>
      <vt:variant>
        <vt:i4>5</vt:i4>
      </vt:variant>
      <vt:variant>
        <vt:lpwstr>https://www.centerpointenergy.com/en-us/Corp/Documents/Combined Public Meeting Displays_REVISED.PDF</vt:lpwstr>
      </vt:variant>
      <vt:variant>
        <vt:lpwstr/>
      </vt:variant>
      <vt:variant>
        <vt:i4>7209013</vt:i4>
      </vt:variant>
      <vt:variant>
        <vt:i4>813</vt:i4>
      </vt:variant>
      <vt:variant>
        <vt:i4>0</vt:i4>
      </vt:variant>
      <vt:variant>
        <vt:i4>5</vt:i4>
      </vt:variant>
      <vt:variant>
        <vt:lpwstr>https://www.bts.gov/content/tonnage-top-50-us-water-ports-ranked-total-tons</vt:lpwstr>
      </vt:variant>
      <vt:variant>
        <vt:lpwstr/>
      </vt:variant>
      <vt:variant>
        <vt:i4>2228340</vt:i4>
      </vt:variant>
      <vt:variant>
        <vt:i4>810</vt:i4>
      </vt:variant>
      <vt:variant>
        <vt:i4>0</vt:i4>
      </vt:variant>
      <vt:variant>
        <vt:i4>5</vt:i4>
      </vt:variant>
      <vt:variant>
        <vt:lpwstr>https://library.ctr.utexas.edu/ctr-publications/5-6690-01/prp2.pdf</vt:lpwstr>
      </vt:variant>
      <vt:variant>
        <vt:lpwstr/>
      </vt:variant>
      <vt:variant>
        <vt:i4>1835021</vt:i4>
      </vt:variant>
      <vt:variant>
        <vt:i4>807</vt:i4>
      </vt:variant>
      <vt:variant>
        <vt:i4>0</vt:i4>
      </vt:variant>
      <vt:variant>
        <vt:i4>5</vt:i4>
      </vt:variant>
      <vt:variant>
        <vt:lpwstr>https://www.boem.gov/oil-gas-energy/lease-sales</vt:lpwstr>
      </vt:variant>
      <vt:variant>
        <vt:lpwstr>tabs-11541</vt:lpwstr>
      </vt:variant>
      <vt:variant>
        <vt:i4>6946878</vt:i4>
      </vt:variant>
      <vt:variant>
        <vt:i4>804</vt:i4>
      </vt:variant>
      <vt:variant>
        <vt:i4>0</vt:i4>
      </vt:variant>
      <vt:variant>
        <vt:i4>5</vt:i4>
      </vt:variant>
      <vt:variant>
        <vt:lpwstr>https://www.awea.org/Awea/media/Resources/StateFactSheets/Texas.pdf</vt:lpwstr>
      </vt:variant>
      <vt:variant>
        <vt:lpwstr/>
      </vt:variant>
      <vt:variant>
        <vt:i4>3538991</vt:i4>
      </vt:variant>
      <vt:variant>
        <vt:i4>801</vt:i4>
      </vt:variant>
      <vt:variant>
        <vt:i4>0</vt:i4>
      </vt:variant>
      <vt:variant>
        <vt:i4>5</vt:i4>
      </vt:variant>
      <vt:variant>
        <vt:lpwstr>https://www.thebalance.com/hurricane-harvey-facts-damage-costs-4150087</vt:lpwstr>
      </vt:variant>
      <vt:variant>
        <vt:lpwstr/>
      </vt:variant>
      <vt:variant>
        <vt:i4>6422632</vt:i4>
      </vt:variant>
      <vt:variant>
        <vt:i4>798</vt:i4>
      </vt:variant>
      <vt:variant>
        <vt:i4>0</vt:i4>
      </vt:variant>
      <vt:variant>
        <vt:i4>5</vt:i4>
      </vt:variant>
      <vt:variant>
        <vt:lpwstr>http://www.4coffshore.com/windfarms/gowind---(gulf-offshore-wind-demonstrator)-united-states-us95.html</vt:lpwstr>
      </vt:variant>
      <vt:variant>
        <vt:lpwstr/>
      </vt:variant>
      <vt:variant>
        <vt:i4>6422632</vt:i4>
      </vt:variant>
      <vt:variant>
        <vt:i4>795</vt:i4>
      </vt:variant>
      <vt:variant>
        <vt:i4>0</vt:i4>
      </vt:variant>
      <vt:variant>
        <vt:i4>5</vt:i4>
      </vt:variant>
      <vt:variant>
        <vt:lpwstr>http://www.4coffshore.com/windfarms/gowind---(gulf-offshore-wind-demonstrator)-united-states-us95.html</vt:lpwstr>
      </vt:variant>
      <vt:variant>
        <vt:lpwstr/>
      </vt:variant>
      <vt:variant>
        <vt:i4>7995505</vt:i4>
      </vt:variant>
      <vt:variant>
        <vt:i4>792</vt:i4>
      </vt:variant>
      <vt:variant>
        <vt:i4>0</vt:i4>
      </vt:variant>
      <vt:variant>
        <vt:i4>5</vt:i4>
      </vt:variant>
      <vt:variant>
        <vt:lpwstr>https://www.lacoast.gov/crms/Home.aspx</vt:lpwstr>
      </vt:variant>
      <vt:variant>
        <vt:lpwstr/>
      </vt:variant>
      <vt:variant>
        <vt:i4>458837</vt:i4>
      </vt:variant>
      <vt:variant>
        <vt:i4>786</vt:i4>
      </vt:variant>
      <vt:variant>
        <vt:i4>0</vt:i4>
      </vt:variant>
      <vt:variant>
        <vt:i4>5</vt:i4>
      </vt:variant>
      <vt:variant>
        <vt:lpwstr>http://tidesandcurrents.noaa.gov/sltrends/sltrends.html. Accessed 11/21/2019</vt:lpwstr>
      </vt:variant>
      <vt:variant>
        <vt:lpwstr/>
      </vt:variant>
      <vt:variant>
        <vt:i4>104</vt:i4>
      </vt:variant>
      <vt:variant>
        <vt:i4>774</vt:i4>
      </vt:variant>
      <vt:variant>
        <vt:i4>0</vt:i4>
      </vt:variant>
      <vt:variant>
        <vt:i4>5</vt:i4>
      </vt:variant>
      <vt:variant>
        <vt:lpwstr>https://gcc02.safelinks.protection.outlook.com/?url=https%3A%2F%2Ftexreg.sos.state.tx.us%2Fpublic%2Freadtac%24ext.ViewTAC%3Ftac_view%3D5%26ti%3D31%26pt%3D2%26ch%3D58%26sch%3DE%26rl%3DY&amp;data=05%7C02%7CCaroline.Jurca%40glo.texas.gov%7C2aa086f5f6654c1e915d08dd1bc78898%7Cd81139cff1a542e9a0c84514e4002e96%7C0%7C0%7C638697265987433525%7CUnknown%7CTWFpbGZsb3d8eyJFbXB0eU1hcGkiOnRydWUsIlYiOiIwLjAuMDAwMCIsIlAiOiJXaW4zMiIsIkFOIjoiTWFpbCIsIldUIjoyfQ%3D%3D%7C0%7C%7C%7C&amp;sdata=LQsMHtdE%2BLbVK%2BuoP3rcTLNyvA9OBt1u0Z5R3WLxFj4%3D&amp;reserved=0</vt:lpwstr>
      </vt:variant>
      <vt:variant>
        <vt:lpwstr/>
      </vt:variant>
      <vt:variant>
        <vt:i4>3866720</vt:i4>
      </vt:variant>
      <vt:variant>
        <vt:i4>768</vt:i4>
      </vt:variant>
      <vt:variant>
        <vt:i4>0</vt:i4>
      </vt:variant>
      <vt:variant>
        <vt:i4>5</vt:i4>
      </vt:variant>
      <vt:variant>
        <vt:lpwstr>http://www.glo.texas.gov/coast/coastal-management/coastal-resiliency/index.html</vt:lpwstr>
      </vt:variant>
      <vt:variant>
        <vt:lpwstr/>
      </vt:variant>
      <vt:variant>
        <vt:i4>1769541</vt:i4>
      </vt:variant>
      <vt:variant>
        <vt:i4>765</vt:i4>
      </vt:variant>
      <vt:variant>
        <vt:i4>0</vt:i4>
      </vt:variant>
      <vt:variant>
        <vt:i4>5</vt:i4>
      </vt:variant>
      <vt:variant>
        <vt:lpwstr>http://www.cleancoast.texas.gov/</vt:lpwstr>
      </vt:variant>
      <vt:variant>
        <vt:lpwstr/>
      </vt:variant>
      <vt:variant>
        <vt:i4>7471206</vt:i4>
      </vt:variant>
      <vt:variant>
        <vt:i4>735</vt:i4>
      </vt:variant>
      <vt:variant>
        <vt:i4>0</vt:i4>
      </vt:variant>
      <vt:variant>
        <vt:i4>5</vt:i4>
      </vt:variant>
      <vt:variant>
        <vt:lpwstr>http://marinedebrisblog.wordpress.com/</vt:lpwstr>
      </vt:variant>
      <vt:variant>
        <vt:lpwstr/>
      </vt:variant>
      <vt:variant>
        <vt:i4>2424865</vt:i4>
      </vt:variant>
      <vt:variant>
        <vt:i4>732</vt:i4>
      </vt:variant>
      <vt:variant>
        <vt:i4>0</vt:i4>
      </vt:variant>
      <vt:variant>
        <vt:i4>5</vt:i4>
      </vt:variant>
      <vt:variant>
        <vt:lpwstr>https://cgis.glo.texas.gov/Beachwatch/</vt:lpwstr>
      </vt:variant>
      <vt:variant>
        <vt:lpwstr/>
      </vt:variant>
      <vt:variant>
        <vt:i4>589849</vt:i4>
      </vt:variant>
      <vt:variant>
        <vt:i4>726</vt:i4>
      </vt:variant>
      <vt:variant>
        <vt:i4>0</vt:i4>
      </vt:variant>
      <vt:variant>
        <vt:i4>5</vt:i4>
      </vt:variant>
      <vt:variant>
        <vt:lpwstr/>
      </vt:variant>
      <vt:variant>
        <vt:lpwstr>_Coastal_Hazards</vt:lpwstr>
      </vt:variant>
      <vt:variant>
        <vt:i4>589849</vt:i4>
      </vt:variant>
      <vt:variant>
        <vt:i4>723</vt:i4>
      </vt:variant>
      <vt:variant>
        <vt:i4>0</vt:i4>
      </vt:variant>
      <vt:variant>
        <vt:i4>5</vt:i4>
      </vt:variant>
      <vt:variant>
        <vt:lpwstr/>
      </vt:variant>
      <vt:variant>
        <vt:lpwstr>_Coastal_Hazards</vt:lpwstr>
      </vt:variant>
      <vt:variant>
        <vt:i4>589849</vt:i4>
      </vt:variant>
      <vt:variant>
        <vt:i4>705</vt:i4>
      </vt:variant>
      <vt:variant>
        <vt:i4>0</vt:i4>
      </vt:variant>
      <vt:variant>
        <vt:i4>5</vt:i4>
      </vt:variant>
      <vt:variant>
        <vt:lpwstr/>
      </vt:variant>
      <vt:variant>
        <vt:lpwstr>_Coastal_Hazards</vt:lpwstr>
      </vt:variant>
      <vt:variant>
        <vt:i4>7012470</vt:i4>
      </vt:variant>
      <vt:variant>
        <vt:i4>702</vt:i4>
      </vt:variant>
      <vt:variant>
        <vt:i4>0</vt:i4>
      </vt:variant>
      <vt:variant>
        <vt:i4>5</vt:i4>
      </vt:variant>
      <vt:variant>
        <vt:lpwstr>https://www.nfwf.org/gulf-environmental-benefit-fund/texas</vt:lpwstr>
      </vt:variant>
      <vt:variant>
        <vt:lpwstr/>
      </vt:variant>
      <vt:variant>
        <vt:i4>4391021</vt:i4>
      </vt:variant>
      <vt:variant>
        <vt:i4>699</vt:i4>
      </vt:variant>
      <vt:variant>
        <vt:i4>0</vt:i4>
      </vt:variant>
      <vt:variant>
        <vt:i4>5</vt:i4>
      </vt:variant>
      <vt:variant>
        <vt:lpwstr>\\tdrives.gload.glo.state.tx.us\pashare\Coastal\GRANTS\309\2026 - 2030 A&amp;S Report\livingshorelines.glo.texas.gov\index.html</vt:lpwstr>
      </vt:variant>
      <vt:variant>
        <vt:lpwstr/>
      </vt:variant>
      <vt:variant>
        <vt:i4>5898320</vt:i4>
      </vt:variant>
      <vt:variant>
        <vt:i4>696</vt:i4>
      </vt:variant>
      <vt:variant>
        <vt:i4>0</vt:i4>
      </vt:variant>
      <vt:variant>
        <vt:i4>5</vt:i4>
      </vt:variant>
      <vt:variant>
        <vt:lpwstr>https://www.federalregister.gov/documents/2023/01/18/2022-28595/revised-definition-of-waters-of-the-united-states</vt:lpwstr>
      </vt:variant>
      <vt:variant>
        <vt:lpwstr/>
      </vt:variant>
      <vt:variant>
        <vt:i4>1507383</vt:i4>
      </vt:variant>
      <vt:variant>
        <vt:i4>686</vt:i4>
      </vt:variant>
      <vt:variant>
        <vt:i4>0</vt:i4>
      </vt:variant>
      <vt:variant>
        <vt:i4>5</vt:i4>
      </vt:variant>
      <vt:variant>
        <vt:lpwstr/>
      </vt:variant>
      <vt:variant>
        <vt:lpwstr>_Toc203130518</vt:lpwstr>
      </vt:variant>
      <vt:variant>
        <vt:i4>1507383</vt:i4>
      </vt:variant>
      <vt:variant>
        <vt:i4>680</vt:i4>
      </vt:variant>
      <vt:variant>
        <vt:i4>0</vt:i4>
      </vt:variant>
      <vt:variant>
        <vt:i4>5</vt:i4>
      </vt:variant>
      <vt:variant>
        <vt:lpwstr/>
      </vt:variant>
      <vt:variant>
        <vt:lpwstr>_Toc203130517</vt:lpwstr>
      </vt:variant>
      <vt:variant>
        <vt:i4>1507383</vt:i4>
      </vt:variant>
      <vt:variant>
        <vt:i4>674</vt:i4>
      </vt:variant>
      <vt:variant>
        <vt:i4>0</vt:i4>
      </vt:variant>
      <vt:variant>
        <vt:i4>5</vt:i4>
      </vt:variant>
      <vt:variant>
        <vt:lpwstr/>
      </vt:variant>
      <vt:variant>
        <vt:lpwstr>_Toc203130516</vt:lpwstr>
      </vt:variant>
      <vt:variant>
        <vt:i4>1507383</vt:i4>
      </vt:variant>
      <vt:variant>
        <vt:i4>668</vt:i4>
      </vt:variant>
      <vt:variant>
        <vt:i4>0</vt:i4>
      </vt:variant>
      <vt:variant>
        <vt:i4>5</vt:i4>
      </vt:variant>
      <vt:variant>
        <vt:lpwstr/>
      </vt:variant>
      <vt:variant>
        <vt:lpwstr>_Toc203130515</vt:lpwstr>
      </vt:variant>
      <vt:variant>
        <vt:i4>1507383</vt:i4>
      </vt:variant>
      <vt:variant>
        <vt:i4>662</vt:i4>
      </vt:variant>
      <vt:variant>
        <vt:i4>0</vt:i4>
      </vt:variant>
      <vt:variant>
        <vt:i4>5</vt:i4>
      </vt:variant>
      <vt:variant>
        <vt:lpwstr/>
      </vt:variant>
      <vt:variant>
        <vt:lpwstr>_Toc203130514</vt:lpwstr>
      </vt:variant>
      <vt:variant>
        <vt:i4>1507383</vt:i4>
      </vt:variant>
      <vt:variant>
        <vt:i4>656</vt:i4>
      </vt:variant>
      <vt:variant>
        <vt:i4>0</vt:i4>
      </vt:variant>
      <vt:variant>
        <vt:i4>5</vt:i4>
      </vt:variant>
      <vt:variant>
        <vt:lpwstr/>
      </vt:variant>
      <vt:variant>
        <vt:lpwstr>_Toc203130513</vt:lpwstr>
      </vt:variant>
      <vt:variant>
        <vt:i4>1507383</vt:i4>
      </vt:variant>
      <vt:variant>
        <vt:i4>650</vt:i4>
      </vt:variant>
      <vt:variant>
        <vt:i4>0</vt:i4>
      </vt:variant>
      <vt:variant>
        <vt:i4>5</vt:i4>
      </vt:variant>
      <vt:variant>
        <vt:lpwstr/>
      </vt:variant>
      <vt:variant>
        <vt:lpwstr>_Toc203130512</vt:lpwstr>
      </vt:variant>
      <vt:variant>
        <vt:i4>1507383</vt:i4>
      </vt:variant>
      <vt:variant>
        <vt:i4>644</vt:i4>
      </vt:variant>
      <vt:variant>
        <vt:i4>0</vt:i4>
      </vt:variant>
      <vt:variant>
        <vt:i4>5</vt:i4>
      </vt:variant>
      <vt:variant>
        <vt:lpwstr/>
      </vt:variant>
      <vt:variant>
        <vt:lpwstr>_Toc203130511</vt:lpwstr>
      </vt:variant>
      <vt:variant>
        <vt:i4>1507383</vt:i4>
      </vt:variant>
      <vt:variant>
        <vt:i4>635</vt:i4>
      </vt:variant>
      <vt:variant>
        <vt:i4>0</vt:i4>
      </vt:variant>
      <vt:variant>
        <vt:i4>5</vt:i4>
      </vt:variant>
      <vt:variant>
        <vt:lpwstr/>
      </vt:variant>
      <vt:variant>
        <vt:lpwstr>_Toc203130510</vt:lpwstr>
      </vt:variant>
      <vt:variant>
        <vt:i4>1441847</vt:i4>
      </vt:variant>
      <vt:variant>
        <vt:i4>629</vt:i4>
      </vt:variant>
      <vt:variant>
        <vt:i4>0</vt:i4>
      </vt:variant>
      <vt:variant>
        <vt:i4>5</vt:i4>
      </vt:variant>
      <vt:variant>
        <vt:lpwstr/>
      </vt:variant>
      <vt:variant>
        <vt:lpwstr>_Toc203130509</vt:lpwstr>
      </vt:variant>
      <vt:variant>
        <vt:i4>1441847</vt:i4>
      </vt:variant>
      <vt:variant>
        <vt:i4>623</vt:i4>
      </vt:variant>
      <vt:variant>
        <vt:i4>0</vt:i4>
      </vt:variant>
      <vt:variant>
        <vt:i4>5</vt:i4>
      </vt:variant>
      <vt:variant>
        <vt:lpwstr/>
      </vt:variant>
      <vt:variant>
        <vt:lpwstr>_Toc203130508</vt:lpwstr>
      </vt:variant>
      <vt:variant>
        <vt:i4>1441847</vt:i4>
      </vt:variant>
      <vt:variant>
        <vt:i4>617</vt:i4>
      </vt:variant>
      <vt:variant>
        <vt:i4>0</vt:i4>
      </vt:variant>
      <vt:variant>
        <vt:i4>5</vt:i4>
      </vt:variant>
      <vt:variant>
        <vt:lpwstr/>
      </vt:variant>
      <vt:variant>
        <vt:lpwstr>_Toc203130507</vt:lpwstr>
      </vt:variant>
      <vt:variant>
        <vt:i4>1441847</vt:i4>
      </vt:variant>
      <vt:variant>
        <vt:i4>611</vt:i4>
      </vt:variant>
      <vt:variant>
        <vt:i4>0</vt:i4>
      </vt:variant>
      <vt:variant>
        <vt:i4>5</vt:i4>
      </vt:variant>
      <vt:variant>
        <vt:lpwstr/>
      </vt:variant>
      <vt:variant>
        <vt:lpwstr>_Toc203130506</vt:lpwstr>
      </vt:variant>
      <vt:variant>
        <vt:i4>1441847</vt:i4>
      </vt:variant>
      <vt:variant>
        <vt:i4>605</vt:i4>
      </vt:variant>
      <vt:variant>
        <vt:i4>0</vt:i4>
      </vt:variant>
      <vt:variant>
        <vt:i4>5</vt:i4>
      </vt:variant>
      <vt:variant>
        <vt:lpwstr/>
      </vt:variant>
      <vt:variant>
        <vt:lpwstr>_Toc203130505</vt:lpwstr>
      </vt:variant>
      <vt:variant>
        <vt:i4>1441847</vt:i4>
      </vt:variant>
      <vt:variant>
        <vt:i4>599</vt:i4>
      </vt:variant>
      <vt:variant>
        <vt:i4>0</vt:i4>
      </vt:variant>
      <vt:variant>
        <vt:i4>5</vt:i4>
      </vt:variant>
      <vt:variant>
        <vt:lpwstr/>
      </vt:variant>
      <vt:variant>
        <vt:lpwstr>_Toc203130504</vt:lpwstr>
      </vt:variant>
      <vt:variant>
        <vt:i4>1441847</vt:i4>
      </vt:variant>
      <vt:variant>
        <vt:i4>593</vt:i4>
      </vt:variant>
      <vt:variant>
        <vt:i4>0</vt:i4>
      </vt:variant>
      <vt:variant>
        <vt:i4>5</vt:i4>
      </vt:variant>
      <vt:variant>
        <vt:lpwstr/>
      </vt:variant>
      <vt:variant>
        <vt:lpwstr>_Toc203130503</vt:lpwstr>
      </vt:variant>
      <vt:variant>
        <vt:i4>1441847</vt:i4>
      </vt:variant>
      <vt:variant>
        <vt:i4>587</vt:i4>
      </vt:variant>
      <vt:variant>
        <vt:i4>0</vt:i4>
      </vt:variant>
      <vt:variant>
        <vt:i4>5</vt:i4>
      </vt:variant>
      <vt:variant>
        <vt:lpwstr/>
      </vt:variant>
      <vt:variant>
        <vt:lpwstr>_Toc203130502</vt:lpwstr>
      </vt:variant>
      <vt:variant>
        <vt:i4>1441847</vt:i4>
      </vt:variant>
      <vt:variant>
        <vt:i4>581</vt:i4>
      </vt:variant>
      <vt:variant>
        <vt:i4>0</vt:i4>
      </vt:variant>
      <vt:variant>
        <vt:i4>5</vt:i4>
      </vt:variant>
      <vt:variant>
        <vt:lpwstr/>
      </vt:variant>
      <vt:variant>
        <vt:lpwstr>_Toc203130501</vt:lpwstr>
      </vt:variant>
      <vt:variant>
        <vt:i4>1441847</vt:i4>
      </vt:variant>
      <vt:variant>
        <vt:i4>575</vt:i4>
      </vt:variant>
      <vt:variant>
        <vt:i4>0</vt:i4>
      </vt:variant>
      <vt:variant>
        <vt:i4>5</vt:i4>
      </vt:variant>
      <vt:variant>
        <vt:lpwstr/>
      </vt:variant>
      <vt:variant>
        <vt:lpwstr>_Toc203130500</vt:lpwstr>
      </vt:variant>
      <vt:variant>
        <vt:i4>2031670</vt:i4>
      </vt:variant>
      <vt:variant>
        <vt:i4>569</vt:i4>
      </vt:variant>
      <vt:variant>
        <vt:i4>0</vt:i4>
      </vt:variant>
      <vt:variant>
        <vt:i4>5</vt:i4>
      </vt:variant>
      <vt:variant>
        <vt:lpwstr/>
      </vt:variant>
      <vt:variant>
        <vt:lpwstr>_Toc203130499</vt:lpwstr>
      </vt:variant>
      <vt:variant>
        <vt:i4>2031670</vt:i4>
      </vt:variant>
      <vt:variant>
        <vt:i4>563</vt:i4>
      </vt:variant>
      <vt:variant>
        <vt:i4>0</vt:i4>
      </vt:variant>
      <vt:variant>
        <vt:i4>5</vt:i4>
      </vt:variant>
      <vt:variant>
        <vt:lpwstr/>
      </vt:variant>
      <vt:variant>
        <vt:lpwstr>_Toc203130498</vt:lpwstr>
      </vt:variant>
      <vt:variant>
        <vt:i4>2031670</vt:i4>
      </vt:variant>
      <vt:variant>
        <vt:i4>557</vt:i4>
      </vt:variant>
      <vt:variant>
        <vt:i4>0</vt:i4>
      </vt:variant>
      <vt:variant>
        <vt:i4>5</vt:i4>
      </vt:variant>
      <vt:variant>
        <vt:lpwstr/>
      </vt:variant>
      <vt:variant>
        <vt:lpwstr>_Toc203130497</vt:lpwstr>
      </vt:variant>
      <vt:variant>
        <vt:i4>2031670</vt:i4>
      </vt:variant>
      <vt:variant>
        <vt:i4>551</vt:i4>
      </vt:variant>
      <vt:variant>
        <vt:i4>0</vt:i4>
      </vt:variant>
      <vt:variant>
        <vt:i4>5</vt:i4>
      </vt:variant>
      <vt:variant>
        <vt:lpwstr/>
      </vt:variant>
      <vt:variant>
        <vt:lpwstr>_Toc203130496</vt:lpwstr>
      </vt:variant>
      <vt:variant>
        <vt:i4>2031670</vt:i4>
      </vt:variant>
      <vt:variant>
        <vt:i4>545</vt:i4>
      </vt:variant>
      <vt:variant>
        <vt:i4>0</vt:i4>
      </vt:variant>
      <vt:variant>
        <vt:i4>5</vt:i4>
      </vt:variant>
      <vt:variant>
        <vt:lpwstr/>
      </vt:variant>
      <vt:variant>
        <vt:lpwstr>_Toc203130495</vt:lpwstr>
      </vt:variant>
      <vt:variant>
        <vt:i4>2031670</vt:i4>
      </vt:variant>
      <vt:variant>
        <vt:i4>539</vt:i4>
      </vt:variant>
      <vt:variant>
        <vt:i4>0</vt:i4>
      </vt:variant>
      <vt:variant>
        <vt:i4>5</vt:i4>
      </vt:variant>
      <vt:variant>
        <vt:lpwstr/>
      </vt:variant>
      <vt:variant>
        <vt:lpwstr>_Toc203130494</vt:lpwstr>
      </vt:variant>
      <vt:variant>
        <vt:i4>2031670</vt:i4>
      </vt:variant>
      <vt:variant>
        <vt:i4>533</vt:i4>
      </vt:variant>
      <vt:variant>
        <vt:i4>0</vt:i4>
      </vt:variant>
      <vt:variant>
        <vt:i4>5</vt:i4>
      </vt:variant>
      <vt:variant>
        <vt:lpwstr/>
      </vt:variant>
      <vt:variant>
        <vt:lpwstr>_Toc203130493</vt:lpwstr>
      </vt:variant>
      <vt:variant>
        <vt:i4>2031670</vt:i4>
      </vt:variant>
      <vt:variant>
        <vt:i4>527</vt:i4>
      </vt:variant>
      <vt:variant>
        <vt:i4>0</vt:i4>
      </vt:variant>
      <vt:variant>
        <vt:i4>5</vt:i4>
      </vt:variant>
      <vt:variant>
        <vt:lpwstr/>
      </vt:variant>
      <vt:variant>
        <vt:lpwstr>_Toc203130492</vt:lpwstr>
      </vt:variant>
      <vt:variant>
        <vt:i4>2031670</vt:i4>
      </vt:variant>
      <vt:variant>
        <vt:i4>521</vt:i4>
      </vt:variant>
      <vt:variant>
        <vt:i4>0</vt:i4>
      </vt:variant>
      <vt:variant>
        <vt:i4>5</vt:i4>
      </vt:variant>
      <vt:variant>
        <vt:lpwstr/>
      </vt:variant>
      <vt:variant>
        <vt:lpwstr>_Toc203130491</vt:lpwstr>
      </vt:variant>
      <vt:variant>
        <vt:i4>2031670</vt:i4>
      </vt:variant>
      <vt:variant>
        <vt:i4>515</vt:i4>
      </vt:variant>
      <vt:variant>
        <vt:i4>0</vt:i4>
      </vt:variant>
      <vt:variant>
        <vt:i4>5</vt:i4>
      </vt:variant>
      <vt:variant>
        <vt:lpwstr/>
      </vt:variant>
      <vt:variant>
        <vt:lpwstr>_Toc203130490</vt:lpwstr>
      </vt:variant>
      <vt:variant>
        <vt:i4>1966134</vt:i4>
      </vt:variant>
      <vt:variant>
        <vt:i4>509</vt:i4>
      </vt:variant>
      <vt:variant>
        <vt:i4>0</vt:i4>
      </vt:variant>
      <vt:variant>
        <vt:i4>5</vt:i4>
      </vt:variant>
      <vt:variant>
        <vt:lpwstr/>
      </vt:variant>
      <vt:variant>
        <vt:lpwstr>_Toc203130489</vt:lpwstr>
      </vt:variant>
      <vt:variant>
        <vt:i4>1966134</vt:i4>
      </vt:variant>
      <vt:variant>
        <vt:i4>503</vt:i4>
      </vt:variant>
      <vt:variant>
        <vt:i4>0</vt:i4>
      </vt:variant>
      <vt:variant>
        <vt:i4>5</vt:i4>
      </vt:variant>
      <vt:variant>
        <vt:lpwstr/>
      </vt:variant>
      <vt:variant>
        <vt:lpwstr>_Toc203130488</vt:lpwstr>
      </vt:variant>
      <vt:variant>
        <vt:i4>1966134</vt:i4>
      </vt:variant>
      <vt:variant>
        <vt:i4>497</vt:i4>
      </vt:variant>
      <vt:variant>
        <vt:i4>0</vt:i4>
      </vt:variant>
      <vt:variant>
        <vt:i4>5</vt:i4>
      </vt:variant>
      <vt:variant>
        <vt:lpwstr/>
      </vt:variant>
      <vt:variant>
        <vt:lpwstr>_Toc203130487</vt:lpwstr>
      </vt:variant>
      <vt:variant>
        <vt:i4>1966134</vt:i4>
      </vt:variant>
      <vt:variant>
        <vt:i4>491</vt:i4>
      </vt:variant>
      <vt:variant>
        <vt:i4>0</vt:i4>
      </vt:variant>
      <vt:variant>
        <vt:i4>5</vt:i4>
      </vt:variant>
      <vt:variant>
        <vt:lpwstr/>
      </vt:variant>
      <vt:variant>
        <vt:lpwstr>_Toc203130486</vt:lpwstr>
      </vt:variant>
      <vt:variant>
        <vt:i4>1966134</vt:i4>
      </vt:variant>
      <vt:variant>
        <vt:i4>485</vt:i4>
      </vt:variant>
      <vt:variant>
        <vt:i4>0</vt:i4>
      </vt:variant>
      <vt:variant>
        <vt:i4>5</vt:i4>
      </vt:variant>
      <vt:variant>
        <vt:lpwstr/>
      </vt:variant>
      <vt:variant>
        <vt:lpwstr>_Toc203130485</vt:lpwstr>
      </vt:variant>
      <vt:variant>
        <vt:i4>1966134</vt:i4>
      </vt:variant>
      <vt:variant>
        <vt:i4>479</vt:i4>
      </vt:variant>
      <vt:variant>
        <vt:i4>0</vt:i4>
      </vt:variant>
      <vt:variant>
        <vt:i4>5</vt:i4>
      </vt:variant>
      <vt:variant>
        <vt:lpwstr/>
      </vt:variant>
      <vt:variant>
        <vt:lpwstr>_Toc203130484</vt:lpwstr>
      </vt:variant>
      <vt:variant>
        <vt:i4>1966134</vt:i4>
      </vt:variant>
      <vt:variant>
        <vt:i4>473</vt:i4>
      </vt:variant>
      <vt:variant>
        <vt:i4>0</vt:i4>
      </vt:variant>
      <vt:variant>
        <vt:i4>5</vt:i4>
      </vt:variant>
      <vt:variant>
        <vt:lpwstr/>
      </vt:variant>
      <vt:variant>
        <vt:lpwstr>_Toc203130483</vt:lpwstr>
      </vt:variant>
      <vt:variant>
        <vt:i4>1966134</vt:i4>
      </vt:variant>
      <vt:variant>
        <vt:i4>467</vt:i4>
      </vt:variant>
      <vt:variant>
        <vt:i4>0</vt:i4>
      </vt:variant>
      <vt:variant>
        <vt:i4>5</vt:i4>
      </vt:variant>
      <vt:variant>
        <vt:lpwstr/>
      </vt:variant>
      <vt:variant>
        <vt:lpwstr>_Toc203130482</vt:lpwstr>
      </vt:variant>
      <vt:variant>
        <vt:i4>1966134</vt:i4>
      </vt:variant>
      <vt:variant>
        <vt:i4>461</vt:i4>
      </vt:variant>
      <vt:variant>
        <vt:i4>0</vt:i4>
      </vt:variant>
      <vt:variant>
        <vt:i4>5</vt:i4>
      </vt:variant>
      <vt:variant>
        <vt:lpwstr/>
      </vt:variant>
      <vt:variant>
        <vt:lpwstr>_Toc203130481</vt:lpwstr>
      </vt:variant>
      <vt:variant>
        <vt:i4>1966134</vt:i4>
      </vt:variant>
      <vt:variant>
        <vt:i4>455</vt:i4>
      </vt:variant>
      <vt:variant>
        <vt:i4>0</vt:i4>
      </vt:variant>
      <vt:variant>
        <vt:i4>5</vt:i4>
      </vt:variant>
      <vt:variant>
        <vt:lpwstr/>
      </vt:variant>
      <vt:variant>
        <vt:lpwstr>_Toc203130480</vt:lpwstr>
      </vt:variant>
      <vt:variant>
        <vt:i4>1114166</vt:i4>
      </vt:variant>
      <vt:variant>
        <vt:i4>449</vt:i4>
      </vt:variant>
      <vt:variant>
        <vt:i4>0</vt:i4>
      </vt:variant>
      <vt:variant>
        <vt:i4>5</vt:i4>
      </vt:variant>
      <vt:variant>
        <vt:lpwstr/>
      </vt:variant>
      <vt:variant>
        <vt:lpwstr>_Toc203130479</vt:lpwstr>
      </vt:variant>
      <vt:variant>
        <vt:i4>1114166</vt:i4>
      </vt:variant>
      <vt:variant>
        <vt:i4>440</vt:i4>
      </vt:variant>
      <vt:variant>
        <vt:i4>0</vt:i4>
      </vt:variant>
      <vt:variant>
        <vt:i4>5</vt:i4>
      </vt:variant>
      <vt:variant>
        <vt:lpwstr/>
      </vt:variant>
      <vt:variant>
        <vt:lpwstr>_Toc203130478</vt:lpwstr>
      </vt:variant>
      <vt:variant>
        <vt:i4>1114166</vt:i4>
      </vt:variant>
      <vt:variant>
        <vt:i4>434</vt:i4>
      </vt:variant>
      <vt:variant>
        <vt:i4>0</vt:i4>
      </vt:variant>
      <vt:variant>
        <vt:i4>5</vt:i4>
      </vt:variant>
      <vt:variant>
        <vt:lpwstr/>
      </vt:variant>
      <vt:variant>
        <vt:lpwstr>_Toc203130477</vt:lpwstr>
      </vt:variant>
      <vt:variant>
        <vt:i4>1114166</vt:i4>
      </vt:variant>
      <vt:variant>
        <vt:i4>428</vt:i4>
      </vt:variant>
      <vt:variant>
        <vt:i4>0</vt:i4>
      </vt:variant>
      <vt:variant>
        <vt:i4>5</vt:i4>
      </vt:variant>
      <vt:variant>
        <vt:lpwstr/>
      </vt:variant>
      <vt:variant>
        <vt:lpwstr>_Toc203130476</vt:lpwstr>
      </vt:variant>
      <vt:variant>
        <vt:i4>1114166</vt:i4>
      </vt:variant>
      <vt:variant>
        <vt:i4>422</vt:i4>
      </vt:variant>
      <vt:variant>
        <vt:i4>0</vt:i4>
      </vt:variant>
      <vt:variant>
        <vt:i4>5</vt:i4>
      </vt:variant>
      <vt:variant>
        <vt:lpwstr/>
      </vt:variant>
      <vt:variant>
        <vt:lpwstr>_Toc203130475</vt:lpwstr>
      </vt:variant>
      <vt:variant>
        <vt:i4>1114166</vt:i4>
      </vt:variant>
      <vt:variant>
        <vt:i4>416</vt:i4>
      </vt:variant>
      <vt:variant>
        <vt:i4>0</vt:i4>
      </vt:variant>
      <vt:variant>
        <vt:i4>5</vt:i4>
      </vt:variant>
      <vt:variant>
        <vt:lpwstr/>
      </vt:variant>
      <vt:variant>
        <vt:lpwstr>_Toc203130474</vt:lpwstr>
      </vt:variant>
      <vt:variant>
        <vt:i4>1114166</vt:i4>
      </vt:variant>
      <vt:variant>
        <vt:i4>410</vt:i4>
      </vt:variant>
      <vt:variant>
        <vt:i4>0</vt:i4>
      </vt:variant>
      <vt:variant>
        <vt:i4>5</vt:i4>
      </vt:variant>
      <vt:variant>
        <vt:lpwstr/>
      </vt:variant>
      <vt:variant>
        <vt:lpwstr>_Toc203130473</vt:lpwstr>
      </vt:variant>
      <vt:variant>
        <vt:i4>1114166</vt:i4>
      </vt:variant>
      <vt:variant>
        <vt:i4>404</vt:i4>
      </vt:variant>
      <vt:variant>
        <vt:i4>0</vt:i4>
      </vt:variant>
      <vt:variant>
        <vt:i4>5</vt:i4>
      </vt:variant>
      <vt:variant>
        <vt:lpwstr/>
      </vt:variant>
      <vt:variant>
        <vt:lpwstr>_Toc203130472</vt:lpwstr>
      </vt:variant>
      <vt:variant>
        <vt:i4>1114166</vt:i4>
      </vt:variant>
      <vt:variant>
        <vt:i4>398</vt:i4>
      </vt:variant>
      <vt:variant>
        <vt:i4>0</vt:i4>
      </vt:variant>
      <vt:variant>
        <vt:i4>5</vt:i4>
      </vt:variant>
      <vt:variant>
        <vt:lpwstr/>
      </vt:variant>
      <vt:variant>
        <vt:lpwstr>_Toc203130471</vt:lpwstr>
      </vt:variant>
      <vt:variant>
        <vt:i4>1114166</vt:i4>
      </vt:variant>
      <vt:variant>
        <vt:i4>392</vt:i4>
      </vt:variant>
      <vt:variant>
        <vt:i4>0</vt:i4>
      </vt:variant>
      <vt:variant>
        <vt:i4>5</vt:i4>
      </vt:variant>
      <vt:variant>
        <vt:lpwstr/>
      </vt:variant>
      <vt:variant>
        <vt:lpwstr>_Toc203130470</vt:lpwstr>
      </vt:variant>
      <vt:variant>
        <vt:i4>1048630</vt:i4>
      </vt:variant>
      <vt:variant>
        <vt:i4>386</vt:i4>
      </vt:variant>
      <vt:variant>
        <vt:i4>0</vt:i4>
      </vt:variant>
      <vt:variant>
        <vt:i4>5</vt:i4>
      </vt:variant>
      <vt:variant>
        <vt:lpwstr/>
      </vt:variant>
      <vt:variant>
        <vt:lpwstr>_Toc203130469</vt:lpwstr>
      </vt:variant>
      <vt:variant>
        <vt:i4>1048630</vt:i4>
      </vt:variant>
      <vt:variant>
        <vt:i4>380</vt:i4>
      </vt:variant>
      <vt:variant>
        <vt:i4>0</vt:i4>
      </vt:variant>
      <vt:variant>
        <vt:i4>5</vt:i4>
      </vt:variant>
      <vt:variant>
        <vt:lpwstr/>
      </vt:variant>
      <vt:variant>
        <vt:lpwstr>_Toc203130468</vt:lpwstr>
      </vt:variant>
      <vt:variant>
        <vt:i4>1048630</vt:i4>
      </vt:variant>
      <vt:variant>
        <vt:i4>374</vt:i4>
      </vt:variant>
      <vt:variant>
        <vt:i4>0</vt:i4>
      </vt:variant>
      <vt:variant>
        <vt:i4>5</vt:i4>
      </vt:variant>
      <vt:variant>
        <vt:lpwstr/>
      </vt:variant>
      <vt:variant>
        <vt:lpwstr>_Toc203130467</vt:lpwstr>
      </vt:variant>
      <vt:variant>
        <vt:i4>1048630</vt:i4>
      </vt:variant>
      <vt:variant>
        <vt:i4>368</vt:i4>
      </vt:variant>
      <vt:variant>
        <vt:i4>0</vt:i4>
      </vt:variant>
      <vt:variant>
        <vt:i4>5</vt:i4>
      </vt:variant>
      <vt:variant>
        <vt:lpwstr/>
      </vt:variant>
      <vt:variant>
        <vt:lpwstr>_Toc203130466</vt:lpwstr>
      </vt:variant>
      <vt:variant>
        <vt:i4>1048630</vt:i4>
      </vt:variant>
      <vt:variant>
        <vt:i4>362</vt:i4>
      </vt:variant>
      <vt:variant>
        <vt:i4>0</vt:i4>
      </vt:variant>
      <vt:variant>
        <vt:i4>5</vt:i4>
      </vt:variant>
      <vt:variant>
        <vt:lpwstr/>
      </vt:variant>
      <vt:variant>
        <vt:lpwstr>_Toc203130465</vt:lpwstr>
      </vt:variant>
      <vt:variant>
        <vt:i4>1048630</vt:i4>
      </vt:variant>
      <vt:variant>
        <vt:i4>356</vt:i4>
      </vt:variant>
      <vt:variant>
        <vt:i4>0</vt:i4>
      </vt:variant>
      <vt:variant>
        <vt:i4>5</vt:i4>
      </vt:variant>
      <vt:variant>
        <vt:lpwstr/>
      </vt:variant>
      <vt:variant>
        <vt:lpwstr>_Toc203130464</vt:lpwstr>
      </vt:variant>
      <vt:variant>
        <vt:i4>1048630</vt:i4>
      </vt:variant>
      <vt:variant>
        <vt:i4>350</vt:i4>
      </vt:variant>
      <vt:variant>
        <vt:i4>0</vt:i4>
      </vt:variant>
      <vt:variant>
        <vt:i4>5</vt:i4>
      </vt:variant>
      <vt:variant>
        <vt:lpwstr/>
      </vt:variant>
      <vt:variant>
        <vt:lpwstr>_Toc203130463</vt:lpwstr>
      </vt:variant>
      <vt:variant>
        <vt:i4>1048630</vt:i4>
      </vt:variant>
      <vt:variant>
        <vt:i4>344</vt:i4>
      </vt:variant>
      <vt:variant>
        <vt:i4>0</vt:i4>
      </vt:variant>
      <vt:variant>
        <vt:i4>5</vt:i4>
      </vt:variant>
      <vt:variant>
        <vt:lpwstr/>
      </vt:variant>
      <vt:variant>
        <vt:lpwstr>_Toc203130462</vt:lpwstr>
      </vt:variant>
      <vt:variant>
        <vt:i4>1048630</vt:i4>
      </vt:variant>
      <vt:variant>
        <vt:i4>338</vt:i4>
      </vt:variant>
      <vt:variant>
        <vt:i4>0</vt:i4>
      </vt:variant>
      <vt:variant>
        <vt:i4>5</vt:i4>
      </vt:variant>
      <vt:variant>
        <vt:lpwstr/>
      </vt:variant>
      <vt:variant>
        <vt:lpwstr>_Toc203130461</vt:lpwstr>
      </vt:variant>
      <vt:variant>
        <vt:i4>1048630</vt:i4>
      </vt:variant>
      <vt:variant>
        <vt:i4>332</vt:i4>
      </vt:variant>
      <vt:variant>
        <vt:i4>0</vt:i4>
      </vt:variant>
      <vt:variant>
        <vt:i4>5</vt:i4>
      </vt:variant>
      <vt:variant>
        <vt:lpwstr/>
      </vt:variant>
      <vt:variant>
        <vt:lpwstr>_Toc203130460</vt:lpwstr>
      </vt:variant>
      <vt:variant>
        <vt:i4>1245238</vt:i4>
      </vt:variant>
      <vt:variant>
        <vt:i4>326</vt:i4>
      </vt:variant>
      <vt:variant>
        <vt:i4>0</vt:i4>
      </vt:variant>
      <vt:variant>
        <vt:i4>5</vt:i4>
      </vt:variant>
      <vt:variant>
        <vt:lpwstr/>
      </vt:variant>
      <vt:variant>
        <vt:lpwstr>_Toc203130459</vt:lpwstr>
      </vt:variant>
      <vt:variant>
        <vt:i4>1245238</vt:i4>
      </vt:variant>
      <vt:variant>
        <vt:i4>320</vt:i4>
      </vt:variant>
      <vt:variant>
        <vt:i4>0</vt:i4>
      </vt:variant>
      <vt:variant>
        <vt:i4>5</vt:i4>
      </vt:variant>
      <vt:variant>
        <vt:lpwstr/>
      </vt:variant>
      <vt:variant>
        <vt:lpwstr>_Toc203130458</vt:lpwstr>
      </vt:variant>
      <vt:variant>
        <vt:i4>1245238</vt:i4>
      </vt:variant>
      <vt:variant>
        <vt:i4>314</vt:i4>
      </vt:variant>
      <vt:variant>
        <vt:i4>0</vt:i4>
      </vt:variant>
      <vt:variant>
        <vt:i4>5</vt:i4>
      </vt:variant>
      <vt:variant>
        <vt:lpwstr/>
      </vt:variant>
      <vt:variant>
        <vt:lpwstr>_Toc203130457</vt:lpwstr>
      </vt:variant>
      <vt:variant>
        <vt:i4>1245238</vt:i4>
      </vt:variant>
      <vt:variant>
        <vt:i4>308</vt:i4>
      </vt:variant>
      <vt:variant>
        <vt:i4>0</vt:i4>
      </vt:variant>
      <vt:variant>
        <vt:i4>5</vt:i4>
      </vt:variant>
      <vt:variant>
        <vt:lpwstr/>
      </vt:variant>
      <vt:variant>
        <vt:lpwstr>_Toc203130456</vt:lpwstr>
      </vt:variant>
      <vt:variant>
        <vt:i4>1245238</vt:i4>
      </vt:variant>
      <vt:variant>
        <vt:i4>302</vt:i4>
      </vt:variant>
      <vt:variant>
        <vt:i4>0</vt:i4>
      </vt:variant>
      <vt:variant>
        <vt:i4>5</vt:i4>
      </vt:variant>
      <vt:variant>
        <vt:lpwstr/>
      </vt:variant>
      <vt:variant>
        <vt:lpwstr>_Toc203130455</vt:lpwstr>
      </vt:variant>
      <vt:variant>
        <vt:i4>1245238</vt:i4>
      </vt:variant>
      <vt:variant>
        <vt:i4>296</vt:i4>
      </vt:variant>
      <vt:variant>
        <vt:i4>0</vt:i4>
      </vt:variant>
      <vt:variant>
        <vt:i4>5</vt:i4>
      </vt:variant>
      <vt:variant>
        <vt:lpwstr/>
      </vt:variant>
      <vt:variant>
        <vt:lpwstr>_Toc203130454</vt:lpwstr>
      </vt:variant>
      <vt:variant>
        <vt:i4>1245238</vt:i4>
      </vt:variant>
      <vt:variant>
        <vt:i4>290</vt:i4>
      </vt:variant>
      <vt:variant>
        <vt:i4>0</vt:i4>
      </vt:variant>
      <vt:variant>
        <vt:i4>5</vt:i4>
      </vt:variant>
      <vt:variant>
        <vt:lpwstr/>
      </vt:variant>
      <vt:variant>
        <vt:lpwstr>_Toc203130453</vt:lpwstr>
      </vt:variant>
      <vt:variant>
        <vt:i4>1245238</vt:i4>
      </vt:variant>
      <vt:variant>
        <vt:i4>284</vt:i4>
      </vt:variant>
      <vt:variant>
        <vt:i4>0</vt:i4>
      </vt:variant>
      <vt:variant>
        <vt:i4>5</vt:i4>
      </vt:variant>
      <vt:variant>
        <vt:lpwstr/>
      </vt:variant>
      <vt:variant>
        <vt:lpwstr>_Toc203130452</vt:lpwstr>
      </vt:variant>
      <vt:variant>
        <vt:i4>1245238</vt:i4>
      </vt:variant>
      <vt:variant>
        <vt:i4>278</vt:i4>
      </vt:variant>
      <vt:variant>
        <vt:i4>0</vt:i4>
      </vt:variant>
      <vt:variant>
        <vt:i4>5</vt:i4>
      </vt:variant>
      <vt:variant>
        <vt:lpwstr/>
      </vt:variant>
      <vt:variant>
        <vt:lpwstr>_Toc203130451</vt:lpwstr>
      </vt:variant>
      <vt:variant>
        <vt:i4>1245238</vt:i4>
      </vt:variant>
      <vt:variant>
        <vt:i4>272</vt:i4>
      </vt:variant>
      <vt:variant>
        <vt:i4>0</vt:i4>
      </vt:variant>
      <vt:variant>
        <vt:i4>5</vt:i4>
      </vt:variant>
      <vt:variant>
        <vt:lpwstr/>
      </vt:variant>
      <vt:variant>
        <vt:lpwstr>_Toc203130450</vt:lpwstr>
      </vt:variant>
      <vt:variant>
        <vt:i4>1179702</vt:i4>
      </vt:variant>
      <vt:variant>
        <vt:i4>266</vt:i4>
      </vt:variant>
      <vt:variant>
        <vt:i4>0</vt:i4>
      </vt:variant>
      <vt:variant>
        <vt:i4>5</vt:i4>
      </vt:variant>
      <vt:variant>
        <vt:lpwstr/>
      </vt:variant>
      <vt:variant>
        <vt:lpwstr>_Toc203130449</vt:lpwstr>
      </vt:variant>
      <vt:variant>
        <vt:i4>1179702</vt:i4>
      </vt:variant>
      <vt:variant>
        <vt:i4>260</vt:i4>
      </vt:variant>
      <vt:variant>
        <vt:i4>0</vt:i4>
      </vt:variant>
      <vt:variant>
        <vt:i4>5</vt:i4>
      </vt:variant>
      <vt:variant>
        <vt:lpwstr/>
      </vt:variant>
      <vt:variant>
        <vt:lpwstr>_Toc203130448</vt:lpwstr>
      </vt:variant>
      <vt:variant>
        <vt:i4>1179702</vt:i4>
      </vt:variant>
      <vt:variant>
        <vt:i4>254</vt:i4>
      </vt:variant>
      <vt:variant>
        <vt:i4>0</vt:i4>
      </vt:variant>
      <vt:variant>
        <vt:i4>5</vt:i4>
      </vt:variant>
      <vt:variant>
        <vt:lpwstr/>
      </vt:variant>
      <vt:variant>
        <vt:lpwstr>_Toc203130447</vt:lpwstr>
      </vt:variant>
      <vt:variant>
        <vt:i4>1179702</vt:i4>
      </vt:variant>
      <vt:variant>
        <vt:i4>248</vt:i4>
      </vt:variant>
      <vt:variant>
        <vt:i4>0</vt:i4>
      </vt:variant>
      <vt:variant>
        <vt:i4>5</vt:i4>
      </vt:variant>
      <vt:variant>
        <vt:lpwstr/>
      </vt:variant>
      <vt:variant>
        <vt:lpwstr>_Toc203130446</vt:lpwstr>
      </vt:variant>
      <vt:variant>
        <vt:i4>1179702</vt:i4>
      </vt:variant>
      <vt:variant>
        <vt:i4>242</vt:i4>
      </vt:variant>
      <vt:variant>
        <vt:i4>0</vt:i4>
      </vt:variant>
      <vt:variant>
        <vt:i4>5</vt:i4>
      </vt:variant>
      <vt:variant>
        <vt:lpwstr/>
      </vt:variant>
      <vt:variant>
        <vt:lpwstr>_Toc203130445</vt:lpwstr>
      </vt:variant>
      <vt:variant>
        <vt:i4>1179702</vt:i4>
      </vt:variant>
      <vt:variant>
        <vt:i4>236</vt:i4>
      </vt:variant>
      <vt:variant>
        <vt:i4>0</vt:i4>
      </vt:variant>
      <vt:variant>
        <vt:i4>5</vt:i4>
      </vt:variant>
      <vt:variant>
        <vt:lpwstr/>
      </vt:variant>
      <vt:variant>
        <vt:lpwstr>_Toc203130444</vt:lpwstr>
      </vt:variant>
      <vt:variant>
        <vt:i4>1179702</vt:i4>
      </vt:variant>
      <vt:variant>
        <vt:i4>230</vt:i4>
      </vt:variant>
      <vt:variant>
        <vt:i4>0</vt:i4>
      </vt:variant>
      <vt:variant>
        <vt:i4>5</vt:i4>
      </vt:variant>
      <vt:variant>
        <vt:lpwstr/>
      </vt:variant>
      <vt:variant>
        <vt:lpwstr>_Toc203130443</vt:lpwstr>
      </vt:variant>
      <vt:variant>
        <vt:i4>1179702</vt:i4>
      </vt:variant>
      <vt:variant>
        <vt:i4>224</vt:i4>
      </vt:variant>
      <vt:variant>
        <vt:i4>0</vt:i4>
      </vt:variant>
      <vt:variant>
        <vt:i4>5</vt:i4>
      </vt:variant>
      <vt:variant>
        <vt:lpwstr/>
      </vt:variant>
      <vt:variant>
        <vt:lpwstr>_Toc203130442</vt:lpwstr>
      </vt:variant>
      <vt:variant>
        <vt:i4>1179702</vt:i4>
      </vt:variant>
      <vt:variant>
        <vt:i4>218</vt:i4>
      </vt:variant>
      <vt:variant>
        <vt:i4>0</vt:i4>
      </vt:variant>
      <vt:variant>
        <vt:i4>5</vt:i4>
      </vt:variant>
      <vt:variant>
        <vt:lpwstr/>
      </vt:variant>
      <vt:variant>
        <vt:lpwstr>_Toc203130441</vt:lpwstr>
      </vt:variant>
      <vt:variant>
        <vt:i4>1179702</vt:i4>
      </vt:variant>
      <vt:variant>
        <vt:i4>212</vt:i4>
      </vt:variant>
      <vt:variant>
        <vt:i4>0</vt:i4>
      </vt:variant>
      <vt:variant>
        <vt:i4>5</vt:i4>
      </vt:variant>
      <vt:variant>
        <vt:lpwstr/>
      </vt:variant>
      <vt:variant>
        <vt:lpwstr>_Toc203130440</vt:lpwstr>
      </vt:variant>
      <vt:variant>
        <vt:i4>1376310</vt:i4>
      </vt:variant>
      <vt:variant>
        <vt:i4>206</vt:i4>
      </vt:variant>
      <vt:variant>
        <vt:i4>0</vt:i4>
      </vt:variant>
      <vt:variant>
        <vt:i4>5</vt:i4>
      </vt:variant>
      <vt:variant>
        <vt:lpwstr/>
      </vt:variant>
      <vt:variant>
        <vt:lpwstr>_Toc203130439</vt:lpwstr>
      </vt:variant>
      <vt:variant>
        <vt:i4>1376310</vt:i4>
      </vt:variant>
      <vt:variant>
        <vt:i4>200</vt:i4>
      </vt:variant>
      <vt:variant>
        <vt:i4>0</vt:i4>
      </vt:variant>
      <vt:variant>
        <vt:i4>5</vt:i4>
      </vt:variant>
      <vt:variant>
        <vt:lpwstr/>
      </vt:variant>
      <vt:variant>
        <vt:lpwstr>_Toc203130438</vt:lpwstr>
      </vt:variant>
      <vt:variant>
        <vt:i4>1376310</vt:i4>
      </vt:variant>
      <vt:variant>
        <vt:i4>194</vt:i4>
      </vt:variant>
      <vt:variant>
        <vt:i4>0</vt:i4>
      </vt:variant>
      <vt:variant>
        <vt:i4>5</vt:i4>
      </vt:variant>
      <vt:variant>
        <vt:lpwstr/>
      </vt:variant>
      <vt:variant>
        <vt:lpwstr>_Toc203130437</vt:lpwstr>
      </vt:variant>
      <vt:variant>
        <vt:i4>1376310</vt:i4>
      </vt:variant>
      <vt:variant>
        <vt:i4>188</vt:i4>
      </vt:variant>
      <vt:variant>
        <vt:i4>0</vt:i4>
      </vt:variant>
      <vt:variant>
        <vt:i4>5</vt:i4>
      </vt:variant>
      <vt:variant>
        <vt:lpwstr/>
      </vt:variant>
      <vt:variant>
        <vt:lpwstr>_Toc203130436</vt:lpwstr>
      </vt:variant>
      <vt:variant>
        <vt:i4>1376310</vt:i4>
      </vt:variant>
      <vt:variant>
        <vt:i4>182</vt:i4>
      </vt:variant>
      <vt:variant>
        <vt:i4>0</vt:i4>
      </vt:variant>
      <vt:variant>
        <vt:i4>5</vt:i4>
      </vt:variant>
      <vt:variant>
        <vt:lpwstr/>
      </vt:variant>
      <vt:variant>
        <vt:lpwstr>_Toc203130435</vt:lpwstr>
      </vt:variant>
      <vt:variant>
        <vt:i4>1376310</vt:i4>
      </vt:variant>
      <vt:variant>
        <vt:i4>176</vt:i4>
      </vt:variant>
      <vt:variant>
        <vt:i4>0</vt:i4>
      </vt:variant>
      <vt:variant>
        <vt:i4>5</vt:i4>
      </vt:variant>
      <vt:variant>
        <vt:lpwstr/>
      </vt:variant>
      <vt:variant>
        <vt:lpwstr>_Toc203130434</vt:lpwstr>
      </vt:variant>
      <vt:variant>
        <vt:i4>1376310</vt:i4>
      </vt:variant>
      <vt:variant>
        <vt:i4>170</vt:i4>
      </vt:variant>
      <vt:variant>
        <vt:i4>0</vt:i4>
      </vt:variant>
      <vt:variant>
        <vt:i4>5</vt:i4>
      </vt:variant>
      <vt:variant>
        <vt:lpwstr/>
      </vt:variant>
      <vt:variant>
        <vt:lpwstr>_Toc203130433</vt:lpwstr>
      </vt:variant>
      <vt:variant>
        <vt:i4>1376310</vt:i4>
      </vt:variant>
      <vt:variant>
        <vt:i4>164</vt:i4>
      </vt:variant>
      <vt:variant>
        <vt:i4>0</vt:i4>
      </vt:variant>
      <vt:variant>
        <vt:i4>5</vt:i4>
      </vt:variant>
      <vt:variant>
        <vt:lpwstr/>
      </vt:variant>
      <vt:variant>
        <vt:lpwstr>_Toc203130432</vt:lpwstr>
      </vt:variant>
      <vt:variant>
        <vt:i4>1376310</vt:i4>
      </vt:variant>
      <vt:variant>
        <vt:i4>158</vt:i4>
      </vt:variant>
      <vt:variant>
        <vt:i4>0</vt:i4>
      </vt:variant>
      <vt:variant>
        <vt:i4>5</vt:i4>
      </vt:variant>
      <vt:variant>
        <vt:lpwstr/>
      </vt:variant>
      <vt:variant>
        <vt:lpwstr>_Toc203130431</vt:lpwstr>
      </vt:variant>
      <vt:variant>
        <vt:i4>1376310</vt:i4>
      </vt:variant>
      <vt:variant>
        <vt:i4>152</vt:i4>
      </vt:variant>
      <vt:variant>
        <vt:i4>0</vt:i4>
      </vt:variant>
      <vt:variant>
        <vt:i4>5</vt:i4>
      </vt:variant>
      <vt:variant>
        <vt:lpwstr/>
      </vt:variant>
      <vt:variant>
        <vt:lpwstr>_Toc203130430</vt:lpwstr>
      </vt:variant>
      <vt:variant>
        <vt:i4>1310774</vt:i4>
      </vt:variant>
      <vt:variant>
        <vt:i4>146</vt:i4>
      </vt:variant>
      <vt:variant>
        <vt:i4>0</vt:i4>
      </vt:variant>
      <vt:variant>
        <vt:i4>5</vt:i4>
      </vt:variant>
      <vt:variant>
        <vt:lpwstr/>
      </vt:variant>
      <vt:variant>
        <vt:lpwstr>_Toc203130429</vt:lpwstr>
      </vt:variant>
      <vt:variant>
        <vt:i4>1310774</vt:i4>
      </vt:variant>
      <vt:variant>
        <vt:i4>140</vt:i4>
      </vt:variant>
      <vt:variant>
        <vt:i4>0</vt:i4>
      </vt:variant>
      <vt:variant>
        <vt:i4>5</vt:i4>
      </vt:variant>
      <vt:variant>
        <vt:lpwstr/>
      </vt:variant>
      <vt:variant>
        <vt:lpwstr>_Toc203130428</vt:lpwstr>
      </vt:variant>
      <vt:variant>
        <vt:i4>1310774</vt:i4>
      </vt:variant>
      <vt:variant>
        <vt:i4>134</vt:i4>
      </vt:variant>
      <vt:variant>
        <vt:i4>0</vt:i4>
      </vt:variant>
      <vt:variant>
        <vt:i4>5</vt:i4>
      </vt:variant>
      <vt:variant>
        <vt:lpwstr/>
      </vt:variant>
      <vt:variant>
        <vt:lpwstr>_Toc203130427</vt:lpwstr>
      </vt:variant>
      <vt:variant>
        <vt:i4>1310774</vt:i4>
      </vt:variant>
      <vt:variant>
        <vt:i4>128</vt:i4>
      </vt:variant>
      <vt:variant>
        <vt:i4>0</vt:i4>
      </vt:variant>
      <vt:variant>
        <vt:i4>5</vt:i4>
      </vt:variant>
      <vt:variant>
        <vt:lpwstr/>
      </vt:variant>
      <vt:variant>
        <vt:lpwstr>_Toc203130426</vt:lpwstr>
      </vt:variant>
      <vt:variant>
        <vt:i4>1310774</vt:i4>
      </vt:variant>
      <vt:variant>
        <vt:i4>122</vt:i4>
      </vt:variant>
      <vt:variant>
        <vt:i4>0</vt:i4>
      </vt:variant>
      <vt:variant>
        <vt:i4>5</vt:i4>
      </vt:variant>
      <vt:variant>
        <vt:lpwstr/>
      </vt:variant>
      <vt:variant>
        <vt:lpwstr>_Toc203130425</vt:lpwstr>
      </vt:variant>
      <vt:variant>
        <vt:i4>1310774</vt:i4>
      </vt:variant>
      <vt:variant>
        <vt:i4>116</vt:i4>
      </vt:variant>
      <vt:variant>
        <vt:i4>0</vt:i4>
      </vt:variant>
      <vt:variant>
        <vt:i4>5</vt:i4>
      </vt:variant>
      <vt:variant>
        <vt:lpwstr/>
      </vt:variant>
      <vt:variant>
        <vt:lpwstr>_Toc203130424</vt:lpwstr>
      </vt:variant>
      <vt:variant>
        <vt:i4>1310774</vt:i4>
      </vt:variant>
      <vt:variant>
        <vt:i4>110</vt:i4>
      </vt:variant>
      <vt:variant>
        <vt:i4>0</vt:i4>
      </vt:variant>
      <vt:variant>
        <vt:i4>5</vt:i4>
      </vt:variant>
      <vt:variant>
        <vt:lpwstr/>
      </vt:variant>
      <vt:variant>
        <vt:lpwstr>_Toc203130423</vt:lpwstr>
      </vt:variant>
      <vt:variant>
        <vt:i4>1310774</vt:i4>
      </vt:variant>
      <vt:variant>
        <vt:i4>104</vt:i4>
      </vt:variant>
      <vt:variant>
        <vt:i4>0</vt:i4>
      </vt:variant>
      <vt:variant>
        <vt:i4>5</vt:i4>
      </vt:variant>
      <vt:variant>
        <vt:lpwstr/>
      </vt:variant>
      <vt:variant>
        <vt:lpwstr>_Toc203130422</vt:lpwstr>
      </vt:variant>
      <vt:variant>
        <vt:i4>1310774</vt:i4>
      </vt:variant>
      <vt:variant>
        <vt:i4>98</vt:i4>
      </vt:variant>
      <vt:variant>
        <vt:i4>0</vt:i4>
      </vt:variant>
      <vt:variant>
        <vt:i4>5</vt:i4>
      </vt:variant>
      <vt:variant>
        <vt:lpwstr/>
      </vt:variant>
      <vt:variant>
        <vt:lpwstr>_Toc203130421</vt:lpwstr>
      </vt:variant>
      <vt:variant>
        <vt:i4>1310774</vt:i4>
      </vt:variant>
      <vt:variant>
        <vt:i4>92</vt:i4>
      </vt:variant>
      <vt:variant>
        <vt:i4>0</vt:i4>
      </vt:variant>
      <vt:variant>
        <vt:i4>5</vt:i4>
      </vt:variant>
      <vt:variant>
        <vt:lpwstr/>
      </vt:variant>
      <vt:variant>
        <vt:lpwstr>_Toc203130420</vt:lpwstr>
      </vt:variant>
      <vt:variant>
        <vt:i4>1507382</vt:i4>
      </vt:variant>
      <vt:variant>
        <vt:i4>86</vt:i4>
      </vt:variant>
      <vt:variant>
        <vt:i4>0</vt:i4>
      </vt:variant>
      <vt:variant>
        <vt:i4>5</vt:i4>
      </vt:variant>
      <vt:variant>
        <vt:lpwstr/>
      </vt:variant>
      <vt:variant>
        <vt:lpwstr>_Toc203130419</vt:lpwstr>
      </vt:variant>
      <vt:variant>
        <vt:i4>1507382</vt:i4>
      </vt:variant>
      <vt:variant>
        <vt:i4>80</vt:i4>
      </vt:variant>
      <vt:variant>
        <vt:i4>0</vt:i4>
      </vt:variant>
      <vt:variant>
        <vt:i4>5</vt:i4>
      </vt:variant>
      <vt:variant>
        <vt:lpwstr/>
      </vt:variant>
      <vt:variant>
        <vt:lpwstr>_Toc203130418</vt:lpwstr>
      </vt:variant>
      <vt:variant>
        <vt:i4>1507382</vt:i4>
      </vt:variant>
      <vt:variant>
        <vt:i4>74</vt:i4>
      </vt:variant>
      <vt:variant>
        <vt:i4>0</vt:i4>
      </vt:variant>
      <vt:variant>
        <vt:i4>5</vt:i4>
      </vt:variant>
      <vt:variant>
        <vt:lpwstr/>
      </vt:variant>
      <vt:variant>
        <vt:lpwstr>_Toc203130417</vt:lpwstr>
      </vt:variant>
      <vt:variant>
        <vt:i4>1507382</vt:i4>
      </vt:variant>
      <vt:variant>
        <vt:i4>68</vt:i4>
      </vt:variant>
      <vt:variant>
        <vt:i4>0</vt:i4>
      </vt:variant>
      <vt:variant>
        <vt:i4>5</vt:i4>
      </vt:variant>
      <vt:variant>
        <vt:lpwstr/>
      </vt:variant>
      <vt:variant>
        <vt:lpwstr>_Toc203130416</vt:lpwstr>
      </vt:variant>
      <vt:variant>
        <vt:i4>1507382</vt:i4>
      </vt:variant>
      <vt:variant>
        <vt:i4>62</vt:i4>
      </vt:variant>
      <vt:variant>
        <vt:i4>0</vt:i4>
      </vt:variant>
      <vt:variant>
        <vt:i4>5</vt:i4>
      </vt:variant>
      <vt:variant>
        <vt:lpwstr/>
      </vt:variant>
      <vt:variant>
        <vt:lpwstr>_Toc203130415</vt:lpwstr>
      </vt:variant>
      <vt:variant>
        <vt:i4>1507382</vt:i4>
      </vt:variant>
      <vt:variant>
        <vt:i4>56</vt:i4>
      </vt:variant>
      <vt:variant>
        <vt:i4>0</vt:i4>
      </vt:variant>
      <vt:variant>
        <vt:i4>5</vt:i4>
      </vt:variant>
      <vt:variant>
        <vt:lpwstr/>
      </vt:variant>
      <vt:variant>
        <vt:lpwstr>_Toc203130414</vt:lpwstr>
      </vt:variant>
      <vt:variant>
        <vt:i4>1507382</vt:i4>
      </vt:variant>
      <vt:variant>
        <vt:i4>50</vt:i4>
      </vt:variant>
      <vt:variant>
        <vt:i4>0</vt:i4>
      </vt:variant>
      <vt:variant>
        <vt:i4>5</vt:i4>
      </vt:variant>
      <vt:variant>
        <vt:lpwstr/>
      </vt:variant>
      <vt:variant>
        <vt:lpwstr>_Toc203130413</vt:lpwstr>
      </vt:variant>
      <vt:variant>
        <vt:i4>1507382</vt:i4>
      </vt:variant>
      <vt:variant>
        <vt:i4>44</vt:i4>
      </vt:variant>
      <vt:variant>
        <vt:i4>0</vt:i4>
      </vt:variant>
      <vt:variant>
        <vt:i4>5</vt:i4>
      </vt:variant>
      <vt:variant>
        <vt:lpwstr/>
      </vt:variant>
      <vt:variant>
        <vt:lpwstr>_Toc203130412</vt:lpwstr>
      </vt:variant>
      <vt:variant>
        <vt:i4>1507382</vt:i4>
      </vt:variant>
      <vt:variant>
        <vt:i4>38</vt:i4>
      </vt:variant>
      <vt:variant>
        <vt:i4>0</vt:i4>
      </vt:variant>
      <vt:variant>
        <vt:i4>5</vt:i4>
      </vt:variant>
      <vt:variant>
        <vt:lpwstr/>
      </vt:variant>
      <vt:variant>
        <vt:lpwstr>_Toc203130411</vt:lpwstr>
      </vt:variant>
      <vt:variant>
        <vt:i4>1507382</vt:i4>
      </vt:variant>
      <vt:variant>
        <vt:i4>32</vt:i4>
      </vt:variant>
      <vt:variant>
        <vt:i4>0</vt:i4>
      </vt:variant>
      <vt:variant>
        <vt:i4>5</vt:i4>
      </vt:variant>
      <vt:variant>
        <vt:lpwstr/>
      </vt:variant>
      <vt:variant>
        <vt:lpwstr>_Toc203130410</vt:lpwstr>
      </vt:variant>
      <vt:variant>
        <vt:i4>1441846</vt:i4>
      </vt:variant>
      <vt:variant>
        <vt:i4>26</vt:i4>
      </vt:variant>
      <vt:variant>
        <vt:i4>0</vt:i4>
      </vt:variant>
      <vt:variant>
        <vt:i4>5</vt:i4>
      </vt:variant>
      <vt:variant>
        <vt:lpwstr/>
      </vt:variant>
      <vt:variant>
        <vt:lpwstr>_Toc203130409</vt:lpwstr>
      </vt:variant>
      <vt:variant>
        <vt:i4>1441846</vt:i4>
      </vt:variant>
      <vt:variant>
        <vt:i4>20</vt:i4>
      </vt:variant>
      <vt:variant>
        <vt:i4>0</vt:i4>
      </vt:variant>
      <vt:variant>
        <vt:i4>5</vt:i4>
      </vt:variant>
      <vt:variant>
        <vt:lpwstr/>
      </vt:variant>
      <vt:variant>
        <vt:lpwstr>_Toc203130408</vt:lpwstr>
      </vt:variant>
      <vt:variant>
        <vt:i4>1441846</vt:i4>
      </vt:variant>
      <vt:variant>
        <vt:i4>14</vt:i4>
      </vt:variant>
      <vt:variant>
        <vt:i4>0</vt:i4>
      </vt:variant>
      <vt:variant>
        <vt:i4>5</vt:i4>
      </vt:variant>
      <vt:variant>
        <vt:lpwstr/>
      </vt:variant>
      <vt:variant>
        <vt:lpwstr>_Toc203130407</vt:lpwstr>
      </vt:variant>
      <vt:variant>
        <vt:i4>1441846</vt:i4>
      </vt:variant>
      <vt:variant>
        <vt:i4>8</vt:i4>
      </vt:variant>
      <vt:variant>
        <vt:i4>0</vt:i4>
      </vt:variant>
      <vt:variant>
        <vt:i4>5</vt:i4>
      </vt:variant>
      <vt:variant>
        <vt:lpwstr/>
      </vt:variant>
      <vt:variant>
        <vt:lpwstr>_Toc203130406</vt:lpwstr>
      </vt:variant>
      <vt:variant>
        <vt:i4>1441846</vt:i4>
      </vt:variant>
      <vt:variant>
        <vt:i4>2</vt:i4>
      </vt:variant>
      <vt:variant>
        <vt:i4>0</vt:i4>
      </vt:variant>
      <vt:variant>
        <vt:i4>5</vt:i4>
      </vt:variant>
      <vt:variant>
        <vt:lpwstr/>
      </vt:variant>
      <vt:variant>
        <vt:lpwstr>_Toc203130405</vt:lpwstr>
      </vt:variant>
      <vt:variant>
        <vt:i4>6094929</vt:i4>
      </vt:variant>
      <vt:variant>
        <vt:i4>27</vt:i4>
      </vt:variant>
      <vt:variant>
        <vt:i4>0</vt:i4>
      </vt:variant>
      <vt:variant>
        <vt:i4>5</vt:i4>
      </vt:variant>
      <vt:variant>
        <vt:lpwstr>http://www.coast.noaa.gov/digitalcoast/tools/ort.html</vt:lpwstr>
      </vt:variant>
      <vt:variant>
        <vt:lpwstr/>
      </vt:variant>
      <vt:variant>
        <vt:i4>6094929</vt:i4>
      </vt:variant>
      <vt:variant>
        <vt:i4>24</vt:i4>
      </vt:variant>
      <vt:variant>
        <vt:i4>0</vt:i4>
      </vt:variant>
      <vt:variant>
        <vt:i4>5</vt:i4>
      </vt:variant>
      <vt:variant>
        <vt:lpwstr>http://www.coast.noaa.gov/digitalcoast/tools/ort.html</vt:lpwstr>
      </vt:variant>
      <vt:variant>
        <vt:lpwstr/>
      </vt:variant>
      <vt:variant>
        <vt:i4>5308431</vt:i4>
      </vt:variant>
      <vt:variant>
        <vt:i4>21</vt:i4>
      </vt:variant>
      <vt:variant>
        <vt:i4>0</vt:i4>
      </vt:variant>
      <vt:variant>
        <vt:i4>5</vt:i4>
      </vt:variant>
      <vt:variant>
        <vt:lpwstr>http://usgs.gov/centers/eros/science/national-land-cover-database</vt:lpwstr>
      </vt:variant>
      <vt:variant>
        <vt:lpwstr/>
      </vt:variant>
      <vt:variant>
        <vt:i4>7143456</vt:i4>
      </vt:variant>
      <vt:variant>
        <vt:i4>18</vt:i4>
      </vt:variant>
      <vt:variant>
        <vt:i4>0</vt:i4>
      </vt:variant>
      <vt:variant>
        <vt:i4>5</vt:i4>
      </vt:variant>
      <vt:variant>
        <vt:lpwstr>https://coast.noaa.gov/digitalcoast/tools/lca.html</vt:lpwstr>
      </vt:variant>
      <vt:variant>
        <vt:lpwstr/>
      </vt:variant>
      <vt:variant>
        <vt:i4>6815858</vt:i4>
      </vt:variant>
      <vt:variant>
        <vt:i4>15</vt:i4>
      </vt:variant>
      <vt:variant>
        <vt:i4>0</vt:i4>
      </vt:variant>
      <vt:variant>
        <vt:i4>5</vt:i4>
      </vt:variant>
      <vt:variant>
        <vt:lpwstr>http://fws.gov/program/national-survey-fishing-hunting-and-wildlife-associated-recreation-fhwar</vt:lpwstr>
      </vt:variant>
      <vt:variant>
        <vt:lpwstr/>
      </vt:variant>
      <vt:variant>
        <vt:i4>6815858</vt:i4>
      </vt:variant>
      <vt:variant>
        <vt:i4>12</vt:i4>
      </vt:variant>
      <vt:variant>
        <vt:i4>0</vt:i4>
      </vt:variant>
      <vt:variant>
        <vt:i4>5</vt:i4>
      </vt:variant>
      <vt:variant>
        <vt:lpwstr>http://fws.gov/program/national-survey-fishing-hunting-and-wildlife-associated-recreation-fhwar</vt:lpwstr>
      </vt:variant>
      <vt:variant>
        <vt:lpwstr/>
      </vt:variant>
      <vt:variant>
        <vt:i4>3801205</vt:i4>
      </vt:variant>
      <vt:variant>
        <vt:i4>9</vt:i4>
      </vt:variant>
      <vt:variant>
        <vt:i4>0</vt:i4>
      </vt:variant>
      <vt:variant>
        <vt:i4>5</vt:i4>
      </vt:variant>
      <vt:variant>
        <vt:lpwstr>http://www.ada.gov/</vt:lpwstr>
      </vt:variant>
      <vt:variant>
        <vt:lpwstr/>
      </vt:variant>
      <vt:variant>
        <vt:i4>6619239</vt:i4>
      </vt:variant>
      <vt:variant>
        <vt:i4>6</vt:i4>
      </vt:variant>
      <vt:variant>
        <vt:i4>0</vt:i4>
      </vt:variant>
      <vt:variant>
        <vt:i4>5</vt:i4>
      </vt:variant>
      <vt:variant>
        <vt:lpwstr>http://fws.gov/program/national-wetlands-inventory</vt:lpwstr>
      </vt:variant>
      <vt:variant>
        <vt:lpwstr/>
      </vt:variant>
      <vt:variant>
        <vt:i4>2818106</vt:i4>
      </vt:variant>
      <vt:variant>
        <vt:i4>3</vt:i4>
      </vt:variant>
      <vt:variant>
        <vt:i4>0</vt:i4>
      </vt:variant>
      <vt:variant>
        <vt:i4>5</vt:i4>
      </vt:variant>
      <vt:variant>
        <vt:lpwstr>https://www.usgs.gov/centers/eros/science/national-land-cover-database</vt:lpwstr>
      </vt:variant>
      <vt:variant>
        <vt:lpwstr/>
      </vt:variant>
      <vt:variant>
        <vt:i4>7143456</vt:i4>
      </vt:variant>
      <vt:variant>
        <vt:i4>0</vt:i4>
      </vt:variant>
      <vt:variant>
        <vt:i4>0</vt:i4>
      </vt:variant>
      <vt:variant>
        <vt:i4>5</vt:i4>
      </vt:variant>
      <vt:variant>
        <vt:lpwstr>https://coast.noaa.gov/digitalcoast/tools/lca.html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Zone Management Act Section 309 Program Guidance</dc:title>
  <dc:subject>Coastal Zone Management Act Section 309 Program Guidance</dc:subject>
  <dc:creator>NOAA NOS Office for Coastal Management</dc:creator>
  <cp:keywords/>
  <dc:description/>
  <cp:lastModifiedBy>Caroline Jurca</cp:lastModifiedBy>
  <cp:revision>2</cp:revision>
  <cp:lastPrinted>2025-07-11T17:22:00Z</cp:lastPrinted>
  <dcterms:created xsi:type="dcterms:W3CDTF">2025-07-23T15:05:00Z</dcterms:created>
  <dcterms:modified xsi:type="dcterms:W3CDTF">2025-07-23T15:05:00Z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0x01010032E46EFDD23AF2408AAD7B680FCD1C8B005445608F42F4B9449A2D8F617F7760B800E7096A425BDB0C448F021DC185EA0649</vt:lpwstr>
  </property>
  <property fmtid="{D5CDD505-2E9C-101B-9397-08002B2CF9AE}" pid="4" name="_dlc_DocIdItemGuid">
    <vt:lpwstr>202c0b2d-e9cb-437e-87e3-e5db3381285b</vt:lpwstr>
  </property>
  <property fmtid="{D5CDD505-2E9C-101B-9397-08002B2CF9AE}" pid="5" name="SecurityClass">
    <vt:lpwstr>29;#Internal|ace0bafe-e7b3-4803-8655-950851f48fe8</vt:lpwstr>
  </property>
  <property fmtid="{D5CDD505-2E9C-101B-9397-08002B2CF9AE}" pid="6" name="MediaServiceImageTags">
    <vt:lpwstr/>
  </property>
  <property fmtid="{D5CDD505-2E9C-101B-9397-08002B2CF9AE}" pid="7" name="DocumentType">
    <vt:lpwstr/>
  </property>
</Properties>
</file>